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B983D" w14:textId="77777777" w:rsidR="00F12DDC" w:rsidRPr="00737727" w:rsidRDefault="00F12DDC" w:rsidP="00F12DDC">
      <w:pPr>
        <w:pStyle w:val="ECHRCoverTitle1"/>
        <w:spacing w:before="1600"/>
        <w:rPr>
          <w:rFonts w:cstheme="minorHAnsi"/>
        </w:rPr>
      </w:pPr>
      <w:r w:rsidRPr="00737727">
        <w:rPr>
          <w:rFonts w:cstheme="minorHAnsi"/>
        </w:rPr>
        <w:t>Curtea Europeană a Drepturilor Omului</w:t>
      </w:r>
    </w:p>
    <w:p w14:paraId="5D1EB0FC" w14:textId="77777777" w:rsidR="00F12DDC" w:rsidRPr="00737727" w:rsidRDefault="00F12DDC" w:rsidP="00B539E1">
      <w:pPr>
        <w:pStyle w:val="ECHRCoverTitle1"/>
        <w:rPr>
          <w:rFonts w:cstheme="minorHAnsi"/>
        </w:rPr>
      </w:pPr>
    </w:p>
    <w:p w14:paraId="1C28D66E" w14:textId="3683108D" w:rsidR="00B539E1" w:rsidRPr="00737727" w:rsidRDefault="00AB0410" w:rsidP="00B539E1">
      <w:pPr>
        <w:pStyle w:val="ECHRCoverTitle1"/>
        <w:rPr>
          <w:rFonts w:cstheme="minorHAnsi"/>
        </w:rPr>
      </w:pPr>
      <w:r w:rsidRPr="00737727">
        <w:rPr>
          <w:rFonts w:cstheme="minorHAnsi"/>
        </w:rPr>
        <w:t>Ghid privind art. 5 din Convenția europeană a drepturilor omului</w:t>
      </w:r>
    </w:p>
    <w:p w14:paraId="65B6E9EA" w14:textId="77777777" w:rsidR="00E255CC" w:rsidRPr="00737727" w:rsidRDefault="003B6445" w:rsidP="00875585">
      <w:pPr>
        <w:pStyle w:val="ECHRCoverTitle2"/>
        <w:rPr>
          <w:rFonts w:asciiTheme="minorHAnsi" w:hAnsiTheme="minorHAnsi" w:cstheme="minorHAnsi"/>
        </w:rPr>
      </w:pPr>
      <w:r w:rsidRPr="00737727">
        <w:rPr>
          <w:rFonts w:asciiTheme="minorHAnsi" w:hAnsiTheme="minorHAnsi" w:cstheme="minorHAnsi"/>
        </w:rPr>
        <w:t>Dreptul la libertate și la siguranță</w:t>
      </w:r>
    </w:p>
    <w:p w14:paraId="1B3DBEF6" w14:textId="317EFAF4" w:rsidR="00BF0C3E" w:rsidRPr="00737727" w:rsidRDefault="003B6445" w:rsidP="00D97A4F">
      <w:pPr>
        <w:pStyle w:val="ECHRCoverTitle3"/>
        <w:rPr>
          <w:rFonts w:cstheme="minorHAnsi"/>
        </w:rPr>
      </w:pPr>
      <w:r w:rsidRPr="00737727">
        <w:rPr>
          <w:rFonts w:cstheme="minorHAnsi"/>
        </w:rPr>
        <w:t>Actualizat la 3 1 august 2023</w:t>
      </w:r>
    </w:p>
    <w:p w14:paraId="3C3DE643" w14:textId="12BDED1A" w:rsidR="002B268C" w:rsidRPr="00737727" w:rsidRDefault="002B268C">
      <w:pPr>
        <w:rPr>
          <w:rFonts w:cstheme="minorHAnsi"/>
        </w:rPr>
      </w:pPr>
    </w:p>
    <w:p w14:paraId="70AA0BA2" w14:textId="77777777" w:rsidR="002B268C" w:rsidRPr="00737727" w:rsidRDefault="002B268C">
      <w:pPr>
        <w:rPr>
          <w:rFonts w:cstheme="minorHAnsi"/>
        </w:rPr>
      </w:pPr>
    </w:p>
    <w:p w14:paraId="3959F6C9" w14:textId="02E2A8B8" w:rsidR="002B268C" w:rsidRPr="00737727" w:rsidRDefault="002B268C">
      <w:pPr>
        <w:rPr>
          <w:rFonts w:cstheme="minorHAnsi"/>
        </w:rPr>
      </w:pPr>
    </w:p>
    <w:p w14:paraId="4C6F42C8" w14:textId="77777777" w:rsidR="00F12DDC" w:rsidRPr="00737727" w:rsidRDefault="00F12DDC">
      <w:pPr>
        <w:rPr>
          <w:rFonts w:cstheme="minorHAnsi"/>
        </w:rPr>
      </w:pPr>
    </w:p>
    <w:p w14:paraId="00B85275" w14:textId="77777777" w:rsidR="002B268C" w:rsidRPr="00737727" w:rsidRDefault="002B268C">
      <w:pPr>
        <w:rPr>
          <w:rFonts w:cstheme="minorHAnsi"/>
        </w:rPr>
      </w:pPr>
    </w:p>
    <w:p w14:paraId="43F8EDF4" w14:textId="77777777" w:rsidR="002B268C" w:rsidRPr="00737727" w:rsidRDefault="002B268C">
      <w:pPr>
        <w:rPr>
          <w:rFonts w:cstheme="minorHAnsi"/>
        </w:rPr>
      </w:pPr>
    </w:p>
    <w:p w14:paraId="576338F3" w14:textId="1779AA8E" w:rsidR="00E255CC" w:rsidRPr="00737727" w:rsidRDefault="00544552" w:rsidP="002B268C">
      <w:pPr>
        <w:jc w:val="center"/>
        <w:rPr>
          <w:rFonts w:cstheme="minorHAnsi"/>
        </w:rPr>
      </w:pPr>
      <w:r>
        <w:rPr>
          <w:rFonts w:cstheme="minorHAnsi"/>
        </w:rPr>
        <w:t>Întocmi</w:t>
      </w:r>
      <w:r w:rsidR="008C2749" w:rsidRPr="00737727">
        <w:rPr>
          <w:rFonts w:cstheme="minorHAnsi"/>
        </w:rPr>
        <w:t xml:space="preserve">t </w:t>
      </w:r>
      <w:r>
        <w:rPr>
          <w:rFonts w:cstheme="minorHAnsi"/>
        </w:rPr>
        <w:t xml:space="preserve">de </w:t>
      </w:r>
      <w:r w:rsidR="008C2749" w:rsidRPr="00737727">
        <w:rPr>
          <w:rFonts w:cstheme="minorHAnsi"/>
        </w:rPr>
        <w:t>Gref</w:t>
      </w:r>
      <w:r>
        <w:rPr>
          <w:rFonts w:cstheme="minorHAnsi"/>
        </w:rPr>
        <w:t>ă</w:t>
      </w:r>
      <w:r w:rsidR="008C2749" w:rsidRPr="00737727">
        <w:rPr>
          <w:rFonts w:cstheme="minorHAnsi"/>
        </w:rPr>
        <w:t>. Nu obligă Curtea.</w:t>
      </w:r>
      <w:r w:rsidR="008C2749" w:rsidRPr="00737727">
        <w:rPr>
          <w:rFonts w:cstheme="minorHAnsi"/>
        </w:rPr>
        <w:br w:type="page"/>
      </w:r>
    </w:p>
    <w:p w14:paraId="148CA543" w14:textId="77777777" w:rsidR="00312B28" w:rsidRPr="00737727" w:rsidRDefault="00312B28" w:rsidP="00312B28">
      <w:pPr>
        <w:pStyle w:val="ECHRParaSpaced"/>
        <w:rPr>
          <w:rFonts w:cstheme="minorHAnsi"/>
        </w:rPr>
      </w:pPr>
    </w:p>
    <w:p w14:paraId="72ACACCA" w14:textId="77777777" w:rsidR="00312B28" w:rsidRPr="00737727" w:rsidRDefault="00312B28" w:rsidP="00312B28">
      <w:pPr>
        <w:pStyle w:val="ECHRParaSpaced"/>
        <w:rPr>
          <w:rFonts w:cstheme="minorHAnsi"/>
        </w:rPr>
      </w:pPr>
    </w:p>
    <w:p w14:paraId="656DBD16" w14:textId="77777777" w:rsidR="00312B28" w:rsidRPr="00737727" w:rsidRDefault="00312B28" w:rsidP="00312B28">
      <w:pPr>
        <w:pStyle w:val="ECHRParaSpaced"/>
        <w:rPr>
          <w:rFonts w:cstheme="minorHAnsi"/>
        </w:rPr>
      </w:pPr>
    </w:p>
    <w:p w14:paraId="3DFBF100" w14:textId="77777777" w:rsidR="00312B28" w:rsidRPr="00737727" w:rsidRDefault="00312B28" w:rsidP="00312B28">
      <w:pPr>
        <w:pStyle w:val="ECHRParaSpaced"/>
        <w:rPr>
          <w:rFonts w:cstheme="minorHAnsi"/>
        </w:rPr>
      </w:pPr>
    </w:p>
    <w:p w14:paraId="05595815" w14:textId="77777777" w:rsidR="00312B28" w:rsidRPr="00737727" w:rsidRDefault="00312B28" w:rsidP="00312B28">
      <w:pPr>
        <w:pStyle w:val="ECHRParaSpaced"/>
        <w:rPr>
          <w:rFonts w:cstheme="minorHAnsi"/>
        </w:rPr>
      </w:pPr>
    </w:p>
    <w:p w14:paraId="4F94D141" w14:textId="77777777" w:rsidR="00312B28" w:rsidRPr="00737727" w:rsidRDefault="00312B28" w:rsidP="00312B28">
      <w:pPr>
        <w:pStyle w:val="ECHRParaSpaced"/>
        <w:rPr>
          <w:rFonts w:cstheme="minorHAnsi"/>
        </w:rPr>
      </w:pPr>
    </w:p>
    <w:p w14:paraId="1B2C8A39" w14:textId="77777777" w:rsidR="00312B28" w:rsidRPr="00737727" w:rsidRDefault="00312B28" w:rsidP="00312B28">
      <w:pPr>
        <w:pStyle w:val="ECHRParaSpaced"/>
        <w:rPr>
          <w:rFonts w:cstheme="minorHAnsi"/>
        </w:rPr>
      </w:pPr>
    </w:p>
    <w:p w14:paraId="16BF7DDB" w14:textId="77777777" w:rsidR="00312B28" w:rsidRPr="00737727" w:rsidRDefault="00312B28" w:rsidP="00312B28">
      <w:pPr>
        <w:pStyle w:val="ECHRParaSpaced"/>
        <w:rPr>
          <w:rFonts w:cstheme="minorHAnsi"/>
        </w:rPr>
      </w:pPr>
    </w:p>
    <w:p w14:paraId="4B4C0988" w14:textId="77777777" w:rsidR="00312B28" w:rsidRPr="00737727" w:rsidRDefault="00312B28" w:rsidP="00312B28">
      <w:pPr>
        <w:pStyle w:val="ECHRParaSpaced"/>
        <w:rPr>
          <w:rFonts w:cstheme="minorHAnsi"/>
        </w:rPr>
      </w:pPr>
    </w:p>
    <w:p w14:paraId="3F16917B" w14:textId="77777777" w:rsidR="00312B28" w:rsidRPr="00737727" w:rsidRDefault="00312B28" w:rsidP="00312B28">
      <w:pPr>
        <w:pStyle w:val="ECHRParaSpaced"/>
        <w:rPr>
          <w:rFonts w:cstheme="minorHAnsi"/>
        </w:rPr>
      </w:pPr>
    </w:p>
    <w:p w14:paraId="5FD7E4D0" w14:textId="77777777" w:rsidR="00312B28" w:rsidRPr="00737727" w:rsidRDefault="00312B28" w:rsidP="00312B28">
      <w:pPr>
        <w:pStyle w:val="ECHRParaSpaced"/>
        <w:rPr>
          <w:rFonts w:cstheme="minorHAnsi"/>
        </w:rPr>
      </w:pPr>
    </w:p>
    <w:p w14:paraId="7871E430" w14:textId="77777777" w:rsidR="00312B28" w:rsidRPr="00737727" w:rsidRDefault="00312B28" w:rsidP="00312B28">
      <w:pPr>
        <w:pStyle w:val="ECHRParaSpaced"/>
        <w:rPr>
          <w:rFonts w:cstheme="minorHAnsi"/>
        </w:rPr>
      </w:pPr>
    </w:p>
    <w:p w14:paraId="444C0378" w14:textId="77777777" w:rsidR="00780BE0" w:rsidRPr="00737727" w:rsidRDefault="00780BE0" w:rsidP="00780BE0">
      <w:pPr>
        <w:pStyle w:val="ECHRParaSpaced"/>
        <w:rPr>
          <w:rFonts w:cstheme="minorHAnsi"/>
        </w:rPr>
      </w:pPr>
    </w:p>
    <w:tbl>
      <w:tblPr>
        <w:tblW w:w="0" w:type="auto"/>
        <w:tblInd w:w="250" w:type="dxa"/>
        <w:shd w:val="clear" w:color="auto" w:fill="F8F8F8" w:themeFill="background2"/>
        <w:tblLook w:val="04A0" w:firstRow="1" w:lastRow="0" w:firstColumn="1" w:lastColumn="0" w:noHBand="0" w:noVBand="1"/>
      </w:tblPr>
      <w:tblGrid>
        <w:gridCol w:w="8777"/>
      </w:tblGrid>
      <w:tr w:rsidR="00780BE0" w:rsidRPr="00737727" w14:paraId="632535B4" w14:textId="77777777" w:rsidTr="00E54DC8">
        <w:tc>
          <w:tcPr>
            <w:tcW w:w="8789" w:type="dxa"/>
            <w:shd w:val="clear" w:color="auto" w:fill="F8F8F8" w:themeFill="background2"/>
          </w:tcPr>
          <w:p w14:paraId="2D2EAEF5" w14:textId="77777777" w:rsidR="00923216" w:rsidRPr="00737727" w:rsidRDefault="00923216" w:rsidP="00923216">
            <w:pPr>
              <w:pStyle w:val="Default"/>
              <w:jc w:val="both"/>
              <w:rPr>
                <w:rFonts w:asciiTheme="minorHAnsi" w:hAnsiTheme="minorHAnsi" w:cstheme="minorHAnsi"/>
                <w:sz w:val="20"/>
                <w:szCs w:val="20"/>
              </w:rPr>
            </w:pPr>
            <w:r w:rsidRPr="00737727">
              <w:rPr>
                <w:rFonts w:asciiTheme="minorHAnsi" w:hAnsiTheme="minorHAnsi" w:cstheme="minorHAnsi"/>
                <w:sz w:val="20"/>
                <w:szCs w:val="20"/>
              </w:rPr>
              <w:t xml:space="preserve">Invităm editorii sau organizațiile care doresc să traducă și/sau să reproducă integral sau parțial acest ghid, </w:t>
            </w:r>
            <w:r w:rsidRPr="00737727">
              <w:rPr>
                <w:rFonts w:asciiTheme="minorHAnsi" w:hAnsiTheme="minorHAnsi" w:cstheme="minorHAnsi"/>
                <w:sz w:val="20"/>
                <w:szCs w:val="20"/>
              </w:rPr>
              <w:br/>
              <w:t xml:space="preserve">în format tipărit sau electronic, să completeze formularul de contact </w:t>
            </w:r>
            <w:hyperlink r:id="rId8" w:history="1">
              <w:r w:rsidRPr="00737727">
                <w:rPr>
                  <w:rStyle w:val="Hyperlink"/>
                  <w:rFonts w:asciiTheme="minorHAnsi" w:hAnsiTheme="minorHAnsi" w:cstheme="minorHAnsi"/>
                  <w:sz w:val="20"/>
                  <w:szCs w:val="20"/>
                </w:rPr>
                <w:t>cerere de reproducere sau republicare a unei traduceri</w:t>
              </w:r>
            </w:hyperlink>
            <w:r w:rsidRPr="00737727">
              <w:rPr>
                <w:rFonts w:asciiTheme="minorHAnsi" w:hAnsiTheme="minorHAnsi" w:cstheme="minorHAnsi"/>
                <w:sz w:val="20"/>
                <w:szCs w:val="20"/>
              </w:rPr>
              <w:t>, pentru a se informa cu privire la procedura de autorizare.</w:t>
            </w:r>
          </w:p>
          <w:p w14:paraId="0116CF8E" w14:textId="7C381967" w:rsidR="00780BE0" w:rsidRPr="00737727" w:rsidRDefault="00923216" w:rsidP="00923216">
            <w:pPr>
              <w:pStyle w:val="ECHRParaSpaced"/>
              <w:rPr>
                <w:rFonts w:cstheme="minorHAnsi"/>
                <w:sz w:val="20"/>
                <w:szCs w:val="20"/>
              </w:rPr>
            </w:pPr>
            <w:r w:rsidRPr="00737727">
              <w:rPr>
                <w:rFonts w:cstheme="minorHAnsi"/>
                <w:color w:val="000000"/>
                <w:sz w:val="20"/>
                <w:szCs w:val="20"/>
                <w:shd w:val="clear" w:color="auto" w:fill="F8F8F8" w:themeFill="background2"/>
              </w:rPr>
              <w:t xml:space="preserve">Pentru informații privind traducerile în curs de realizare ale ghidurilor privind jurisprudența, vă rugăm consultați lista </w:t>
            </w:r>
            <w:hyperlink r:id="rId9" w:history="1">
              <w:r w:rsidRPr="00737727">
                <w:rPr>
                  <w:rStyle w:val="Hyperlink"/>
                  <w:rFonts w:asciiTheme="minorHAnsi" w:hAnsiTheme="minorHAnsi" w:cstheme="minorHAnsi"/>
                  <w:sz w:val="20"/>
                  <w:szCs w:val="20"/>
                  <w:shd w:val="clear" w:color="auto" w:fill="F8F8F8" w:themeFill="background2"/>
                </w:rPr>
                <w:t>Traduceri în curs</w:t>
              </w:r>
            </w:hyperlink>
            <w:r w:rsidR="00AA7A18" w:rsidRPr="00737727">
              <w:rPr>
                <w:rFonts w:cstheme="minorHAnsi"/>
              </w:rPr>
              <w:t>.</w:t>
            </w:r>
          </w:p>
        </w:tc>
      </w:tr>
    </w:tbl>
    <w:p w14:paraId="258A204C" w14:textId="77777777" w:rsidR="00780BE0" w:rsidRPr="00737727" w:rsidRDefault="00780BE0" w:rsidP="00780BE0">
      <w:pPr>
        <w:pStyle w:val="ECHRParaSpaced"/>
        <w:rPr>
          <w:rFonts w:cstheme="minorHAnsi"/>
        </w:rPr>
      </w:pPr>
    </w:p>
    <w:p w14:paraId="3F05C3C0" w14:textId="77777777" w:rsidR="00312B28" w:rsidRPr="00737727" w:rsidRDefault="00312B28" w:rsidP="00312B28">
      <w:pPr>
        <w:pStyle w:val="ECHRParaSpaced"/>
        <w:rPr>
          <w:rFonts w:cstheme="minorHAnsi"/>
        </w:rPr>
      </w:pPr>
    </w:p>
    <w:p w14:paraId="5B3362CE" w14:textId="77777777" w:rsidR="00312B28" w:rsidRPr="00737727" w:rsidRDefault="00312B28" w:rsidP="00312B28">
      <w:pPr>
        <w:pStyle w:val="ECHRParaSpaced"/>
        <w:rPr>
          <w:rFonts w:cstheme="minorHAnsi"/>
        </w:rPr>
      </w:pPr>
    </w:p>
    <w:p w14:paraId="5D6272AB" w14:textId="77777777" w:rsidR="00312B28" w:rsidRPr="00737727" w:rsidRDefault="00312B28" w:rsidP="00312B28">
      <w:pPr>
        <w:pStyle w:val="ECHRParaSpaced"/>
        <w:rPr>
          <w:rFonts w:cstheme="minorHAnsi"/>
        </w:rPr>
      </w:pPr>
    </w:p>
    <w:p w14:paraId="24D5F14D" w14:textId="77777777" w:rsidR="00312B28" w:rsidRPr="00737727" w:rsidRDefault="00312B28" w:rsidP="00312B28">
      <w:pPr>
        <w:pStyle w:val="ECHRParaSpaced"/>
        <w:rPr>
          <w:rFonts w:cstheme="minorHAnsi"/>
        </w:rPr>
      </w:pPr>
    </w:p>
    <w:p w14:paraId="3E96CF05" w14:textId="77777777" w:rsidR="00312B28" w:rsidRPr="00737727" w:rsidRDefault="00312B28" w:rsidP="00312B28">
      <w:pPr>
        <w:pStyle w:val="ECHRParaSpaced"/>
        <w:rPr>
          <w:rFonts w:cstheme="minorHAnsi"/>
        </w:rPr>
      </w:pPr>
    </w:p>
    <w:p w14:paraId="3A90C790" w14:textId="77777777" w:rsidR="00CD0C93" w:rsidRPr="00737727" w:rsidRDefault="00CD0C93" w:rsidP="00312B28">
      <w:pPr>
        <w:pStyle w:val="ECHRParaSpaced"/>
        <w:rPr>
          <w:rFonts w:cstheme="minorHAnsi"/>
        </w:rPr>
      </w:pPr>
    </w:p>
    <w:p w14:paraId="5F44A37F" w14:textId="77777777" w:rsidR="00CD0C93" w:rsidRPr="00737727" w:rsidRDefault="00CD0C93" w:rsidP="00312B28">
      <w:pPr>
        <w:pStyle w:val="ECHRParaSpaced"/>
        <w:rPr>
          <w:rFonts w:cstheme="minorHAnsi"/>
        </w:rPr>
      </w:pPr>
    </w:p>
    <w:p w14:paraId="67412437" w14:textId="77777777" w:rsidR="00CD0C93" w:rsidRPr="00737727" w:rsidRDefault="00CD0C93" w:rsidP="00312B28">
      <w:pPr>
        <w:pStyle w:val="ECHRParaSpaced"/>
        <w:rPr>
          <w:rFonts w:cstheme="minorHAnsi"/>
        </w:rPr>
      </w:pPr>
    </w:p>
    <w:p w14:paraId="49172D18" w14:textId="77777777" w:rsidR="00B91712" w:rsidRPr="00737727" w:rsidRDefault="00B91712" w:rsidP="00312B28">
      <w:pPr>
        <w:pStyle w:val="ECHRParaSpaced"/>
        <w:rPr>
          <w:rFonts w:cstheme="minorHAnsi"/>
        </w:rPr>
      </w:pPr>
    </w:p>
    <w:p w14:paraId="1929C6C4" w14:textId="24ACB0B4" w:rsidR="00312B28" w:rsidRPr="00737727" w:rsidRDefault="00312B28" w:rsidP="00312B28">
      <w:pPr>
        <w:pStyle w:val="ECHRParaSpaced"/>
        <w:rPr>
          <w:rFonts w:cstheme="minorHAnsi"/>
        </w:rPr>
      </w:pPr>
    </w:p>
    <w:p w14:paraId="72BB06E5" w14:textId="77777777" w:rsidR="00312B28" w:rsidRPr="00737727" w:rsidRDefault="00312B28" w:rsidP="00312B28">
      <w:pPr>
        <w:pStyle w:val="ECHRParaSpaced"/>
        <w:rPr>
          <w:rFonts w:cstheme="minorHAnsi"/>
        </w:rPr>
      </w:pPr>
    </w:p>
    <w:p w14:paraId="737C870A" w14:textId="7D2F6A45" w:rsidR="00923216" w:rsidRPr="00737727" w:rsidRDefault="00923216" w:rsidP="00923216">
      <w:pPr>
        <w:pStyle w:val="ECHRCoverTitle4"/>
        <w:rPr>
          <w:rFonts w:cstheme="minorHAnsi"/>
          <w:bCs/>
          <w:iCs/>
          <w:szCs w:val="20"/>
        </w:rPr>
      </w:pPr>
      <w:bookmarkStart w:id="0" w:name="_Hlk77691293"/>
      <w:r w:rsidRPr="00737727">
        <w:rPr>
          <w:rFonts w:cstheme="minorHAnsi"/>
          <w:szCs w:val="20"/>
        </w:rPr>
        <w:t>Textul original al acestui ghid este</w:t>
      </w:r>
      <w:r w:rsidR="00544552">
        <w:rPr>
          <w:rFonts w:cstheme="minorHAnsi"/>
          <w:szCs w:val="20"/>
        </w:rPr>
        <w:t xml:space="preserve"> redactat</w:t>
      </w:r>
      <w:r w:rsidRPr="00737727">
        <w:rPr>
          <w:rFonts w:cstheme="minorHAnsi"/>
          <w:szCs w:val="20"/>
        </w:rPr>
        <w:t xml:space="preserve"> în limba engleză și este actualizat periodic. </w:t>
      </w:r>
      <w:r w:rsidR="00544552" w:rsidRPr="00544552">
        <w:rPr>
          <w:rFonts w:cstheme="minorHAnsi"/>
          <w:color w:val="auto"/>
          <w:szCs w:val="20"/>
        </w:rPr>
        <w:t>Cel mai recent, a fost actualizat la</w:t>
      </w:r>
      <w:r w:rsidRPr="00544552">
        <w:rPr>
          <w:rFonts w:cstheme="minorHAnsi"/>
          <w:szCs w:val="20"/>
        </w:rPr>
        <w:t xml:space="preserve"> 31 august 2023</w:t>
      </w:r>
      <w:r w:rsidRPr="00737727">
        <w:rPr>
          <w:rFonts w:cstheme="minorHAnsi"/>
          <w:szCs w:val="20"/>
        </w:rPr>
        <w:t>. Poate suferi modificări de formă.</w:t>
      </w:r>
      <w:bookmarkEnd w:id="0"/>
    </w:p>
    <w:p w14:paraId="0B55897D" w14:textId="77777777" w:rsidR="00923216" w:rsidRPr="00737727" w:rsidRDefault="00923216" w:rsidP="00923216">
      <w:pPr>
        <w:pStyle w:val="ECHRCoverTitle4"/>
        <w:rPr>
          <w:rFonts w:cstheme="minorHAnsi"/>
          <w:szCs w:val="20"/>
        </w:rPr>
      </w:pPr>
      <w:r w:rsidRPr="00737727">
        <w:rPr>
          <w:rFonts w:cstheme="minorHAnsi"/>
          <w:szCs w:val="20"/>
        </w:rPr>
        <w:t xml:space="preserve">Ghidurile privind jurisprudența pot fi descărcate de la adresa </w:t>
      </w:r>
      <w:hyperlink r:id="rId10" w:tgtFrame="_blank" w:history="1">
        <w:r w:rsidRPr="00737727">
          <w:rPr>
            <w:rStyle w:val="Hyperlinkcase"/>
            <w:rFonts w:asciiTheme="minorHAnsi" w:hAnsiTheme="minorHAnsi" w:cstheme="minorHAnsi"/>
            <w:szCs w:val="20"/>
          </w:rPr>
          <w:t>https://ks.echr.coe.int</w:t>
        </w:r>
      </w:hyperlink>
      <w:r w:rsidRPr="00737727">
        <w:rPr>
          <w:rFonts w:cstheme="minorHAnsi"/>
          <w:szCs w:val="20"/>
        </w:rPr>
        <w:t xml:space="preserve">. Pentru informații actualizate despre publicații, vă rugăm să accesați contul de Twitter al Curții: </w:t>
      </w:r>
      <w:hyperlink r:id="rId11" w:history="1">
        <w:r w:rsidRPr="00737727">
          <w:rPr>
            <w:rStyle w:val="Hyperlink"/>
            <w:rFonts w:asciiTheme="minorHAnsi" w:hAnsiTheme="minorHAnsi" w:cstheme="minorHAnsi"/>
            <w:szCs w:val="20"/>
          </w:rPr>
          <w:t>https://twitter.com/ECHR_CEDH</w:t>
        </w:r>
      </w:hyperlink>
      <w:r w:rsidRPr="00737727">
        <w:rPr>
          <w:rFonts w:cstheme="minorHAnsi"/>
          <w:szCs w:val="20"/>
        </w:rPr>
        <w:t>.</w:t>
      </w:r>
    </w:p>
    <w:p w14:paraId="6B8847D1" w14:textId="77777777" w:rsidR="00923216" w:rsidRPr="00737727" w:rsidRDefault="00923216" w:rsidP="00923216">
      <w:pPr>
        <w:pStyle w:val="ECHRCoverTitle4"/>
        <w:rPr>
          <w:rFonts w:cstheme="minorHAnsi"/>
          <w:szCs w:val="20"/>
        </w:rPr>
      </w:pPr>
      <w:r w:rsidRPr="00737727">
        <w:rPr>
          <w:rFonts w:cstheme="minorHAnsi"/>
          <w:szCs w:val="20"/>
        </w:rPr>
        <w:t>Prezenta traducere este publicată cu acordul Consiliului Europei și al Curții Europene a Drepturilor Omului și reprezintă responsabilitatea exclusivă a Institutului European din România.</w:t>
      </w:r>
    </w:p>
    <w:p w14:paraId="59721C45" w14:textId="6637FABC" w:rsidR="00FD6887" w:rsidRPr="00737727" w:rsidRDefault="00923216" w:rsidP="00923216">
      <w:pPr>
        <w:pStyle w:val="ECHRCoverTitle4"/>
        <w:rPr>
          <w:rFonts w:cstheme="minorHAnsi"/>
        </w:rPr>
      </w:pPr>
      <w:r w:rsidRPr="00737727">
        <w:rPr>
          <w:rFonts w:cstheme="minorHAnsi"/>
          <w:szCs w:val="20"/>
        </w:rPr>
        <w:t>© Consiliul Europei / Curtea Europeană a Drepturilor Omului, 2023</w:t>
      </w:r>
      <w:r w:rsidR="008C2816" w:rsidRPr="00737727">
        <w:rPr>
          <w:rFonts w:cstheme="minorHAnsi"/>
        </w:rPr>
        <w:br w:type="page"/>
      </w:r>
    </w:p>
    <w:sdt>
      <w:sdtPr>
        <w:rPr>
          <w:rFonts w:asciiTheme="minorHAnsi" w:hAnsiTheme="minorHAnsi" w:cstheme="minorHAnsi"/>
          <w:b w:val="0"/>
          <w:color w:val="auto"/>
          <w:sz w:val="22"/>
        </w:rPr>
        <w:id w:val="-1845230482"/>
        <w:docPartObj>
          <w:docPartGallery w:val="Table of Contents"/>
          <w:docPartUnique/>
        </w:docPartObj>
      </w:sdtPr>
      <w:sdtEndPr>
        <w:rPr>
          <w:b/>
          <w:bCs/>
          <w:color w:val="474747" w:themeColor="accent3" w:themeShade="BF"/>
          <w:sz w:val="28"/>
        </w:rPr>
      </w:sdtEndPr>
      <w:sdtContent>
        <w:p w14:paraId="09B35F9B" w14:textId="77777777" w:rsidR="002F666B" w:rsidRPr="00737727" w:rsidRDefault="004720E0" w:rsidP="00CD0C93">
          <w:pPr>
            <w:pStyle w:val="TOCHeading"/>
            <w:keepNext w:val="0"/>
            <w:keepLines w:val="0"/>
            <w:rPr>
              <w:rFonts w:asciiTheme="minorHAnsi" w:hAnsiTheme="minorHAnsi" w:cstheme="minorHAnsi"/>
            </w:rPr>
          </w:pPr>
          <w:r w:rsidRPr="00737727">
            <w:rPr>
              <w:rFonts w:asciiTheme="minorHAnsi" w:hAnsiTheme="minorHAnsi" w:cstheme="minorHAnsi"/>
            </w:rPr>
            <w:t>Cuprins</w:t>
          </w:r>
        </w:p>
        <w:p w14:paraId="41677D4C" w14:textId="77777777" w:rsidR="00FE57D5" w:rsidRPr="00737727" w:rsidRDefault="00FE57D5" w:rsidP="00FE57D5">
          <w:pPr>
            <w:rPr>
              <w:rFonts w:cstheme="minorHAnsi"/>
            </w:rPr>
          </w:pPr>
        </w:p>
        <w:p w14:paraId="111D6A29" w14:textId="0013BC47" w:rsidR="004F5234" w:rsidRPr="00737727" w:rsidRDefault="002F666B">
          <w:pPr>
            <w:pStyle w:val="TOC1"/>
            <w:tabs>
              <w:tab w:val="right" w:leader="dot" w:pos="9017"/>
            </w:tabs>
            <w:rPr>
              <w:rFonts w:eastAsiaTheme="minorEastAsia" w:cstheme="minorHAnsi"/>
              <w:b w:val="0"/>
              <w:noProof/>
              <w:color w:val="auto"/>
              <w:sz w:val="22"/>
            </w:rPr>
          </w:pPr>
          <w:r w:rsidRPr="00737727">
            <w:rPr>
              <w:rFonts w:cstheme="minorHAnsi"/>
              <w:b w:val="0"/>
            </w:rPr>
            <w:fldChar w:fldCharType="begin"/>
          </w:r>
          <w:r w:rsidRPr="00737727">
            <w:rPr>
              <w:rFonts w:cstheme="minorHAnsi"/>
            </w:rPr>
            <w:instrText xml:space="preserve"> TOC \o "1-7" \h \z \u </w:instrText>
          </w:r>
          <w:r w:rsidRPr="00737727">
            <w:rPr>
              <w:rFonts w:cstheme="minorHAnsi"/>
              <w:b w:val="0"/>
            </w:rPr>
            <w:fldChar w:fldCharType="separate"/>
          </w:r>
          <w:hyperlink w:anchor="_Toc158726602" w:history="1">
            <w:r w:rsidR="004F5234" w:rsidRPr="00737727">
              <w:rPr>
                <w:rStyle w:val="Hyperlink"/>
                <w:rFonts w:asciiTheme="minorHAnsi" w:hAnsiTheme="minorHAnsi" w:cstheme="minorHAnsi"/>
                <w:noProof/>
              </w:rPr>
              <w:t>În atenția cititorilor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_Toc158726602 \h </w:instrText>
            </w:r>
            <w:r w:rsidR="004F5234" w:rsidRPr="00737727">
              <w:rPr>
                <w:rFonts w:cstheme="minorHAnsi"/>
                <w:noProof/>
                <w:webHidden/>
              </w:rPr>
            </w:r>
            <w:r w:rsidR="004F5234" w:rsidRPr="00737727">
              <w:rPr>
                <w:rFonts w:cstheme="minorHAnsi"/>
                <w:noProof/>
                <w:webHidden/>
              </w:rPr>
              <w:fldChar w:fldCharType="separate"/>
            </w:r>
            <w:r w:rsidR="00D74645">
              <w:rPr>
                <w:rFonts w:cstheme="minorHAnsi"/>
                <w:noProof/>
                <w:webHidden/>
              </w:rPr>
              <w:t>6</w:t>
            </w:r>
            <w:r w:rsidR="004F5234" w:rsidRPr="00737727">
              <w:rPr>
                <w:rFonts w:cstheme="minorHAnsi"/>
                <w:noProof/>
                <w:webHidden/>
              </w:rPr>
              <w:fldChar w:fldCharType="end"/>
            </w:r>
          </w:hyperlink>
        </w:p>
        <w:p w14:paraId="307E6756" w14:textId="04E451C3" w:rsidR="004F5234" w:rsidRPr="00737727" w:rsidRDefault="00D74645">
          <w:pPr>
            <w:pStyle w:val="TOC1"/>
            <w:tabs>
              <w:tab w:val="right" w:leader="dot" w:pos="9017"/>
            </w:tabs>
            <w:rPr>
              <w:rFonts w:eastAsiaTheme="minorEastAsia" w:cstheme="minorHAnsi"/>
              <w:b w:val="0"/>
              <w:noProof/>
              <w:color w:val="auto"/>
              <w:sz w:val="22"/>
            </w:rPr>
          </w:pPr>
          <w:hyperlink w:anchor="_Toc158726603" w:history="1">
            <w:r w:rsidR="004F5234" w:rsidRPr="00737727">
              <w:rPr>
                <w:rStyle w:val="Hyperlink"/>
                <w:rFonts w:asciiTheme="minorHAnsi" w:hAnsiTheme="minorHAnsi" w:cstheme="minorHAnsi"/>
                <w:noProof/>
              </w:rPr>
              <w:t>I.   Domeniul de aplicare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8</w:t>
            </w:r>
            <w:r w:rsidR="004F5234" w:rsidRPr="00737727">
              <w:rPr>
                <w:rFonts w:cstheme="minorHAnsi"/>
                <w:noProof/>
                <w:webHidden/>
              </w:rPr>
              <w:fldChar w:fldCharType="end"/>
            </w:r>
          </w:hyperlink>
        </w:p>
        <w:p w14:paraId="7C4F09CF" w14:textId="0818EDDA" w:rsidR="004F5234" w:rsidRPr="00737727" w:rsidRDefault="00D74645">
          <w:pPr>
            <w:pStyle w:val="TOC2"/>
            <w:tabs>
              <w:tab w:val="right" w:leader="dot" w:pos="9017"/>
            </w:tabs>
            <w:rPr>
              <w:rFonts w:eastAsiaTheme="minorEastAsia" w:cstheme="minorHAnsi"/>
              <w:noProof/>
            </w:rPr>
          </w:pPr>
          <w:hyperlink w:anchor="_Toc158726604" w:history="1">
            <w:r w:rsidR="004F5234" w:rsidRPr="00737727">
              <w:rPr>
                <w:rStyle w:val="Hyperlink"/>
                <w:rFonts w:asciiTheme="minorHAnsi" w:hAnsiTheme="minorHAnsi" w:cstheme="minorHAnsi"/>
                <w:noProof/>
              </w:rPr>
              <w:t>A.   Lipsire de libertate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8</w:t>
            </w:r>
            <w:r w:rsidR="004F5234" w:rsidRPr="00737727">
              <w:rPr>
                <w:rFonts w:cstheme="minorHAnsi"/>
                <w:noProof/>
                <w:webHidden/>
              </w:rPr>
              <w:fldChar w:fldCharType="end"/>
            </w:r>
          </w:hyperlink>
        </w:p>
        <w:p w14:paraId="7F38338B" w14:textId="4CB92C4D" w:rsidR="004F5234" w:rsidRPr="00737727" w:rsidRDefault="00D74645">
          <w:pPr>
            <w:pStyle w:val="TOC2"/>
            <w:tabs>
              <w:tab w:val="right" w:leader="dot" w:pos="9017"/>
            </w:tabs>
            <w:rPr>
              <w:rFonts w:eastAsiaTheme="minorEastAsia" w:cstheme="minorHAnsi"/>
              <w:noProof/>
            </w:rPr>
          </w:pPr>
          <w:hyperlink w:anchor="_Toc158726605" w:history="1">
            <w:r w:rsidR="004F5234" w:rsidRPr="00737727">
              <w:rPr>
                <w:rStyle w:val="Hyperlink"/>
                <w:rFonts w:asciiTheme="minorHAnsi" w:hAnsiTheme="minorHAnsi" w:cstheme="minorHAnsi"/>
                <w:noProof/>
              </w:rPr>
              <w:t>B.   Criterii aplicabile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9</w:t>
            </w:r>
            <w:r w:rsidR="004F5234" w:rsidRPr="00737727">
              <w:rPr>
                <w:rFonts w:cstheme="minorHAnsi"/>
                <w:noProof/>
                <w:webHidden/>
              </w:rPr>
              <w:fldChar w:fldCharType="end"/>
            </w:r>
          </w:hyperlink>
        </w:p>
        <w:p w14:paraId="2A1E6AB0" w14:textId="5A4B8CB4" w:rsidR="004F5234" w:rsidRPr="00737727" w:rsidRDefault="00D74645">
          <w:pPr>
            <w:pStyle w:val="TOC2"/>
            <w:tabs>
              <w:tab w:val="right" w:leader="dot" w:pos="9017"/>
            </w:tabs>
            <w:rPr>
              <w:rFonts w:eastAsiaTheme="minorEastAsia" w:cstheme="minorHAnsi"/>
              <w:noProof/>
            </w:rPr>
          </w:pPr>
          <w:hyperlink w:anchor="_Toc158726606" w:history="1">
            <w:r w:rsidR="004F5234" w:rsidRPr="00737727">
              <w:rPr>
                <w:rStyle w:val="Hyperlink"/>
                <w:rFonts w:asciiTheme="minorHAnsi" w:hAnsiTheme="minorHAnsi" w:cstheme="minorHAnsi"/>
                <w:noProof/>
              </w:rPr>
              <w:t>C.   Măsuri adoptate în mediul penitenciar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10</w:t>
            </w:r>
            <w:r w:rsidR="004F5234" w:rsidRPr="00737727">
              <w:rPr>
                <w:rFonts w:cstheme="minorHAnsi"/>
                <w:noProof/>
                <w:webHidden/>
              </w:rPr>
              <w:fldChar w:fldCharType="end"/>
            </w:r>
          </w:hyperlink>
        </w:p>
        <w:p w14:paraId="6BEF99E8" w14:textId="05F8C928" w:rsidR="004F5234" w:rsidRPr="00737727" w:rsidRDefault="00D74645">
          <w:pPr>
            <w:pStyle w:val="TOC2"/>
            <w:tabs>
              <w:tab w:val="right" w:leader="dot" w:pos="9017"/>
            </w:tabs>
            <w:rPr>
              <w:rFonts w:eastAsiaTheme="minorEastAsia" w:cstheme="minorHAnsi"/>
              <w:noProof/>
            </w:rPr>
          </w:pPr>
          <w:hyperlink w:anchor="_Toc158726607" w:history="1">
            <w:r w:rsidR="004F5234" w:rsidRPr="00737727">
              <w:rPr>
                <w:rStyle w:val="Hyperlink"/>
                <w:rFonts w:asciiTheme="minorHAnsi" w:hAnsiTheme="minorHAnsi" w:cstheme="minorHAnsi"/>
                <w:noProof/>
              </w:rPr>
              <w:t>D.   Controlul de securitate al pasagerilor aerieni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10</w:t>
            </w:r>
            <w:r w:rsidR="004F5234" w:rsidRPr="00737727">
              <w:rPr>
                <w:rFonts w:cstheme="minorHAnsi"/>
                <w:noProof/>
                <w:webHidden/>
              </w:rPr>
              <w:fldChar w:fldCharType="end"/>
            </w:r>
          </w:hyperlink>
        </w:p>
        <w:p w14:paraId="61F04D6B" w14:textId="09102FA5" w:rsidR="004F5234" w:rsidRPr="00737727" w:rsidRDefault="00D74645">
          <w:pPr>
            <w:pStyle w:val="TOC2"/>
            <w:tabs>
              <w:tab w:val="right" w:leader="dot" w:pos="9017"/>
            </w:tabs>
            <w:rPr>
              <w:rFonts w:eastAsiaTheme="minorEastAsia" w:cstheme="minorHAnsi"/>
              <w:noProof/>
            </w:rPr>
          </w:pPr>
          <w:hyperlink w:anchor="_Toc158726608" w:history="1">
            <w:r w:rsidR="004F5234" w:rsidRPr="00737727">
              <w:rPr>
                <w:rStyle w:val="Hyperlink"/>
                <w:rFonts w:asciiTheme="minorHAnsi" w:hAnsiTheme="minorHAnsi" w:cstheme="minorHAnsi"/>
                <w:noProof/>
              </w:rPr>
              <w:t>E.   Lipsirea de libertate în circumstanțe diferite de arestarea sau încarcerarea oficială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11</w:t>
            </w:r>
            <w:r w:rsidR="004F5234" w:rsidRPr="00737727">
              <w:rPr>
                <w:rFonts w:cstheme="minorHAnsi"/>
                <w:noProof/>
                <w:webHidden/>
              </w:rPr>
              <w:fldChar w:fldCharType="end"/>
            </w:r>
          </w:hyperlink>
        </w:p>
        <w:p w14:paraId="5AD6F0B0" w14:textId="29F77BC4" w:rsidR="004F5234" w:rsidRPr="00737727" w:rsidRDefault="00D74645">
          <w:pPr>
            <w:pStyle w:val="TOC2"/>
            <w:tabs>
              <w:tab w:val="right" w:leader="dot" w:pos="9017"/>
            </w:tabs>
            <w:rPr>
              <w:rFonts w:eastAsiaTheme="minorEastAsia" w:cstheme="minorHAnsi"/>
              <w:noProof/>
            </w:rPr>
          </w:pPr>
          <w:hyperlink w:anchor="_Toc158726609" w:history="1">
            <w:r w:rsidR="004F5234" w:rsidRPr="00737727">
              <w:rPr>
                <w:rStyle w:val="Hyperlink"/>
                <w:rFonts w:asciiTheme="minorHAnsi" w:hAnsiTheme="minorHAnsi" w:cstheme="minorHAnsi"/>
                <w:noProof/>
              </w:rPr>
              <w:t>F.   Obligații pozitive în ceea ce privește lipsirea de libertate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_Toc158726609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11</w:t>
            </w:r>
            <w:r w:rsidR="004F5234" w:rsidRPr="00737727">
              <w:rPr>
                <w:rFonts w:cstheme="minorHAnsi"/>
                <w:noProof/>
                <w:webHidden/>
              </w:rPr>
              <w:fldChar w:fldCharType="end"/>
            </w:r>
          </w:hyperlink>
        </w:p>
        <w:p w14:paraId="02DC8295" w14:textId="28A6E5F3" w:rsidR="004F5234" w:rsidRPr="00737727" w:rsidRDefault="00D74645">
          <w:pPr>
            <w:pStyle w:val="TOC1"/>
            <w:tabs>
              <w:tab w:val="right" w:leader="dot" w:pos="9017"/>
            </w:tabs>
            <w:rPr>
              <w:rFonts w:eastAsiaTheme="minorEastAsia" w:cstheme="minorHAnsi"/>
              <w:b w:val="0"/>
              <w:noProof/>
              <w:color w:val="auto"/>
              <w:sz w:val="22"/>
            </w:rPr>
          </w:pPr>
          <w:hyperlink w:anchor="_Toc158726610" w:history="1">
            <w:r w:rsidR="004F5234" w:rsidRPr="00737727">
              <w:rPr>
                <w:rStyle w:val="Hyperlink"/>
                <w:rFonts w:asciiTheme="minorHAnsi" w:hAnsiTheme="minorHAnsi" w:cstheme="minorHAnsi"/>
                <w:noProof/>
              </w:rPr>
              <w:t>II.   Legalitatea unei detenții în temeiul art. 5 § 1</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12</w:t>
            </w:r>
            <w:r w:rsidR="004F5234" w:rsidRPr="00737727">
              <w:rPr>
                <w:rFonts w:cstheme="minorHAnsi"/>
                <w:noProof/>
                <w:webHidden/>
              </w:rPr>
              <w:fldChar w:fldCharType="end"/>
            </w:r>
          </w:hyperlink>
        </w:p>
        <w:p w14:paraId="608A3E28" w14:textId="47ED9FCC" w:rsidR="004F5234" w:rsidRPr="00737727" w:rsidRDefault="00D74645">
          <w:pPr>
            <w:pStyle w:val="TOC2"/>
            <w:tabs>
              <w:tab w:val="right" w:leader="dot" w:pos="9017"/>
            </w:tabs>
            <w:rPr>
              <w:rFonts w:eastAsiaTheme="minorEastAsia" w:cstheme="minorHAnsi"/>
              <w:noProof/>
            </w:rPr>
          </w:pPr>
          <w:hyperlink w:anchor="_Toc158726611" w:history="1">
            <w:r w:rsidR="004F5234" w:rsidRPr="00737727">
              <w:rPr>
                <w:rStyle w:val="Hyperlink"/>
                <w:rFonts w:asciiTheme="minorHAnsi" w:hAnsiTheme="minorHAnsi" w:cstheme="minorHAnsi"/>
                <w:noProof/>
              </w:rPr>
              <w:t>A.   Scopul art. 5</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12</w:t>
            </w:r>
            <w:r w:rsidR="004F5234" w:rsidRPr="00737727">
              <w:rPr>
                <w:rFonts w:cstheme="minorHAnsi"/>
                <w:noProof/>
                <w:webHidden/>
              </w:rPr>
              <w:fldChar w:fldCharType="end"/>
            </w:r>
          </w:hyperlink>
        </w:p>
        <w:p w14:paraId="327F6EEF" w14:textId="73AE7EE1" w:rsidR="004F5234" w:rsidRPr="00737727" w:rsidRDefault="00D74645">
          <w:pPr>
            <w:pStyle w:val="TOC2"/>
            <w:tabs>
              <w:tab w:val="right" w:leader="dot" w:pos="9017"/>
            </w:tabs>
            <w:rPr>
              <w:rFonts w:eastAsiaTheme="minorEastAsia" w:cstheme="minorHAnsi"/>
              <w:noProof/>
            </w:rPr>
          </w:pPr>
          <w:hyperlink w:anchor="_Toc158726612" w:history="1">
            <w:r w:rsidR="004F5234" w:rsidRPr="00737727">
              <w:rPr>
                <w:rStyle w:val="Hyperlink"/>
                <w:rFonts w:asciiTheme="minorHAnsi" w:hAnsiTheme="minorHAnsi" w:cstheme="minorHAnsi"/>
                <w:noProof/>
              </w:rPr>
              <w:t>B.   Conformitatea cu dreptul intern</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13</w:t>
            </w:r>
            <w:r w:rsidR="004F5234" w:rsidRPr="00737727">
              <w:rPr>
                <w:rFonts w:cstheme="minorHAnsi"/>
                <w:noProof/>
                <w:webHidden/>
              </w:rPr>
              <w:fldChar w:fldCharType="end"/>
            </w:r>
          </w:hyperlink>
        </w:p>
        <w:p w14:paraId="5DCF8E9B" w14:textId="11CDC113" w:rsidR="004F5234" w:rsidRPr="00737727" w:rsidRDefault="00D74645">
          <w:pPr>
            <w:pStyle w:val="TOC2"/>
            <w:tabs>
              <w:tab w:val="right" w:leader="dot" w:pos="9017"/>
            </w:tabs>
            <w:rPr>
              <w:rFonts w:eastAsiaTheme="minorEastAsia" w:cstheme="minorHAnsi"/>
              <w:noProof/>
            </w:rPr>
          </w:pPr>
          <w:hyperlink w:anchor="_Toc158726613" w:history="1">
            <w:r w:rsidR="004F5234" w:rsidRPr="00737727">
              <w:rPr>
                <w:rStyle w:val="Hyperlink"/>
                <w:rFonts w:asciiTheme="minorHAnsi" w:hAnsiTheme="minorHAnsi" w:cstheme="minorHAnsi"/>
                <w:noProof/>
              </w:rPr>
              <w:t>C.   Conformitatea cu dreptul intern</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13</w:t>
            </w:r>
            <w:r w:rsidR="004F5234" w:rsidRPr="00737727">
              <w:rPr>
                <w:rFonts w:cstheme="minorHAnsi"/>
                <w:noProof/>
                <w:webHidden/>
              </w:rPr>
              <w:fldChar w:fldCharType="end"/>
            </w:r>
          </w:hyperlink>
        </w:p>
        <w:p w14:paraId="7E9EAA98" w14:textId="22E2B9C3" w:rsidR="004F5234" w:rsidRPr="00737727" w:rsidRDefault="00D74645">
          <w:pPr>
            <w:pStyle w:val="TOC2"/>
            <w:tabs>
              <w:tab w:val="right" w:leader="dot" w:pos="9017"/>
            </w:tabs>
            <w:rPr>
              <w:rFonts w:eastAsiaTheme="minorEastAsia" w:cstheme="minorHAnsi"/>
              <w:noProof/>
            </w:rPr>
          </w:pPr>
          <w:hyperlink w:anchor="_Toc158726614" w:history="1">
            <w:r w:rsidR="004F5234" w:rsidRPr="00737727">
              <w:rPr>
                <w:rStyle w:val="Hyperlink"/>
                <w:rFonts w:asciiTheme="minorHAnsi" w:hAnsiTheme="minorHAnsi" w:cstheme="minorHAnsi"/>
                <w:noProof/>
              </w:rPr>
              <w:t>D.   Principii generale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13</w:t>
            </w:r>
            <w:r w:rsidR="004F5234" w:rsidRPr="00737727">
              <w:rPr>
                <w:rFonts w:cstheme="minorHAnsi"/>
                <w:noProof/>
                <w:webHidden/>
              </w:rPr>
              <w:fldChar w:fldCharType="end"/>
            </w:r>
          </w:hyperlink>
        </w:p>
        <w:p w14:paraId="280384B4" w14:textId="01ABBE51" w:rsidR="004F5234" w:rsidRPr="00737727" w:rsidRDefault="00D74645">
          <w:pPr>
            <w:pStyle w:val="TOC2"/>
            <w:tabs>
              <w:tab w:val="right" w:leader="dot" w:pos="9017"/>
            </w:tabs>
            <w:rPr>
              <w:rFonts w:eastAsiaTheme="minorEastAsia" w:cstheme="minorHAnsi"/>
              <w:noProof/>
            </w:rPr>
          </w:pPr>
          <w:hyperlink w:anchor="_Toc158726615" w:history="1">
            <w:r w:rsidR="004F5234" w:rsidRPr="00737727">
              <w:rPr>
                <w:rStyle w:val="Hyperlink"/>
                <w:rFonts w:asciiTheme="minorHAnsi" w:hAnsiTheme="minorHAnsi" w:cstheme="minorHAnsi"/>
                <w:noProof/>
              </w:rPr>
              <w:t>E.   Principiul securității juridice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13</w:t>
            </w:r>
            <w:r w:rsidR="004F5234" w:rsidRPr="00737727">
              <w:rPr>
                <w:rFonts w:cstheme="minorHAnsi"/>
                <w:noProof/>
                <w:webHidden/>
              </w:rPr>
              <w:fldChar w:fldCharType="end"/>
            </w:r>
          </w:hyperlink>
        </w:p>
        <w:p w14:paraId="2A06AE0E" w14:textId="7D87F913" w:rsidR="004F5234" w:rsidRPr="00737727" w:rsidRDefault="00D74645">
          <w:pPr>
            <w:pStyle w:val="TOC2"/>
            <w:tabs>
              <w:tab w:val="right" w:leader="dot" w:pos="9017"/>
            </w:tabs>
            <w:rPr>
              <w:rFonts w:eastAsiaTheme="minorEastAsia" w:cstheme="minorHAnsi"/>
              <w:noProof/>
            </w:rPr>
          </w:pPr>
          <w:hyperlink w:anchor="_Toc158726616" w:history="1">
            <w:r w:rsidR="004F5234" w:rsidRPr="00737727">
              <w:rPr>
                <w:rStyle w:val="Hyperlink"/>
                <w:rFonts w:asciiTheme="minorHAnsi" w:hAnsiTheme="minorHAnsi" w:cstheme="minorHAnsi"/>
                <w:noProof/>
              </w:rPr>
              <w:t>F.   Protecție împotriva caracterului arbitrar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14</w:t>
            </w:r>
            <w:r w:rsidR="004F5234" w:rsidRPr="00737727">
              <w:rPr>
                <w:rFonts w:cstheme="minorHAnsi"/>
                <w:noProof/>
                <w:webHidden/>
              </w:rPr>
              <w:fldChar w:fldCharType="end"/>
            </w:r>
          </w:hyperlink>
        </w:p>
        <w:p w14:paraId="5D501F8F" w14:textId="04160E2F" w:rsidR="004F5234" w:rsidRPr="00737727" w:rsidRDefault="00D74645">
          <w:pPr>
            <w:pStyle w:val="TOC2"/>
            <w:tabs>
              <w:tab w:val="right" w:leader="dot" w:pos="9017"/>
            </w:tabs>
            <w:rPr>
              <w:rFonts w:eastAsiaTheme="minorEastAsia" w:cstheme="minorHAnsi"/>
              <w:noProof/>
            </w:rPr>
          </w:pPr>
          <w:hyperlink w:anchor="_Toc158726617" w:history="1">
            <w:r w:rsidR="004F5234" w:rsidRPr="00737727">
              <w:rPr>
                <w:rStyle w:val="Hyperlink"/>
                <w:rFonts w:asciiTheme="minorHAnsi" w:hAnsiTheme="minorHAnsi" w:cstheme="minorHAnsi"/>
                <w:noProof/>
              </w:rPr>
              <w:t>G.   Hotărâre judecătorească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15</w:t>
            </w:r>
            <w:r w:rsidR="004F5234" w:rsidRPr="00737727">
              <w:rPr>
                <w:rFonts w:cstheme="minorHAnsi"/>
                <w:noProof/>
                <w:webHidden/>
              </w:rPr>
              <w:fldChar w:fldCharType="end"/>
            </w:r>
          </w:hyperlink>
        </w:p>
        <w:p w14:paraId="65D78DEF" w14:textId="4CC4B271" w:rsidR="004F5234" w:rsidRPr="00737727" w:rsidRDefault="00D74645">
          <w:pPr>
            <w:pStyle w:val="TOC2"/>
            <w:tabs>
              <w:tab w:val="right" w:leader="dot" w:pos="9017"/>
            </w:tabs>
            <w:rPr>
              <w:rFonts w:eastAsiaTheme="minorEastAsia" w:cstheme="minorHAnsi"/>
              <w:noProof/>
            </w:rPr>
          </w:pPr>
          <w:hyperlink w:anchor="_Toc158726618" w:history="1">
            <w:r w:rsidR="004F5234" w:rsidRPr="00737727">
              <w:rPr>
                <w:rStyle w:val="Hyperlink"/>
                <w:rFonts w:asciiTheme="minorHAnsi" w:hAnsiTheme="minorHAnsi" w:cstheme="minorHAnsi"/>
                <w:noProof/>
              </w:rPr>
              <w:t>H.   Motivarea deciziilor și cerinței lipsei arbitrarului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15</w:t>
            </w:r>
            <w:r w:rsidR="004F5234" w:rsidRPr="00737727">
              <w:rPr>
                <w:rFonts w:cstheme="minorHAnsi"/>
                <w:noProof/>
                <w:webHidden/>
              </w:rPr>
              <w:fldChar w:fldCharType="end"/>
            </w:r>
          </w:hyperlink>
        </w:p>
        <w:p w14:paraId="196CF3A0" w14:textId="2BC9CF2B" w:rsidR="004F5234" w:rsidRPr="00737727" w:rsidRDefault="00D74645">
          <w:pPr>
            <w:pStyle w:val="TOC2"/>
            <w:tabs>
              <w:tab w:val="right" w:leader="dot" w:pos="9017"/>
            </w:tabs>
            <w:rPr>
              <w:rFonts w:eastAsiaTheme="minorEastAsia" w:cstheme="minorHAnsi"/>
              <w:noProof/>
            </w:rPr>
          </w:pPr>
          <w:hyperlink w:anchor="_Toc158726619" w:history="1">
            <w:r w:rsidR="004F5234" w:rsidRPr="00737727">
              <w:rPr>
                <w:rStyle w:val="Hyperlink"/>
                <w:rFonts w:asciiTheme="minorHAnsi" w:hAnsiTheme="minorHAnsi" w:cstheme="minorHAnsi"/>
                <w:noProof/>
              </w:rPr>
              <w:t>I.   Exemple de nereguli procedurale admisibile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_Toc158726619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16</w:t>
            </w:r>
            <w:r w:rsidR="004F5234" w:rsidRPr="00737727">
              <w:rPr>
                <w:rFonts w:cstheme="minorHAnsi"/>
                <w:noProof/>
                <w:webHidden/>
              </w:rPr>
              <w:fldChar w:fldCharType="end"/>
            </w:r>
          </w:hyperlink>
        </w:p>
        <w:p w14:paraId="03CB06E3" w14:textId="19DA9C78" w:rsidR="004F5234" w:rsidRPr="00737727" w:rsidRDefault="00D74645">
          <w:pPr>
            <w:pStyle w:val="TOC2"/>
            <w:tabs>
              <w:tab w:val="right" w:leader="dot" w:pos="9017"/>
            </w:tabs>
            <w:rPr>
              <w:rFonts w:eastAsiaTheme="minorEastAsia" w:cstheme="minorHAnsi"/>
              <w:noProof/>
            </w:rPr>
          </w:pPr>
          <w:hyperlink w:anchor="_Toc158726620" w:history="1">
            <w:r w:rsidR="004F5234" w:rsidRPr="00737727">
              <w:rPr>
                <w:rStyle w:val="Hyperlink"/>
                <w:rFonts w:asciiTheme="minorHAnsi" w:hAnsiTheme="minorHAnsi" w:cstheme="minorHAnsi"/>
                <w:noProof/>
              </w:rPr>
              <w:t>J.   Întârzierea executării unei decizii de punere în libertate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16</w:t>
            </w:r>
            <w:r w:rsidR="004F5234" w:rsidRPr="00737727">
              <w:rPr>
                <w:rFonts w:cstheme="minorHAnsi"/>
                <w:noProof/>
                <w:webHidden/>
              </w:rPr>
              <w:fldChar w:fldCharType="end"/>
            </w:r>
          </w:hyperlink>
        </w:p>
        <w:p w14:paraId="1ED3EA10" w14:textId="1D831F39" w:rsidR="004F5234" w:rsidRPr="00737727" w:rsidRDefault="00D74645">
          <w:pPr>
            <w:pStyle w:val="TOC1"/>
            <w:tabs>
              <w:tab w:val="right" w:leader="dot" w:pos="9017"/>
            </w:tabs>
            <w:rPr>
              <w:rFonts w:eastAsiaTheme="minorEastAsia" w:cstheme="minorHAnsi"/>
              <w:b w:val="0"/>
              <w:noProof/>
              <w:color w:val="auto"/>
              <w:sz w:val="22"/>
            </w:rPr>
          </w:pPr>
          <w:hyperlink w:anchor="_Toc158726621" w:history="1">
            <w:r w:rsidR="004F5234" w:rsidRPr="00737727">
              <w:rPr>
                <w:rStyle w:val="Hyperlink"/>
                <w:rFonts w:asciiTheme="minorHAnsi" w:hAnsiTheme="minorHAnsi" w:cstheme="minorHAnsi"/>
                <w:noProof/>
              </w:rPr>
              <w:t>III.   Lipsirea de libertate autorizată în temeiul art. 5 § 1</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17</w:t>
            </w:r>
            <w:r w:rsidR="004F5234" w:rsidRPr="00737727">
              <w:rPr>
                <w:rFonts w:cstheme="minorHAnsi"/>
                <w:noProof/>
                <w:webHidden/>
              </w:rPr>
              <w:fldChar w:fldCharType="end"/>
            </w:r>
          </w:hyperlink>
        </w:p>
        <w:p w14:paraId="42C7391C" w14:textId="38760477" w:rsidR="004F5234" w:rsidRPr="00737727" w:rsidRDefault="00D74645">
          <w:pPr>
            <w:pStyle w:val="TOC2"/>
            <w:tabs>
              <w:tab w:val="right" w:leader="dot" w:pos="9017"/>
            </w:tabs>
            <w:rPr>
              <w:rFonts w:eastAsiaTheme="minorEastAsia" w:cstheme="minorHAnsi"/>
              <w:noProof/>
            </w:rPr>
          </w:pPr>
          <w:hyperlink w:anchor="_Toc158726622" w:history="1">
            <w:r w:rsidR="004F5234" w:rsidRPr="00737727">
              <w:rPr>
                <w:rStyle w:val="Hyperlink"/>
                <w:rFonts w:asciiTheme="minorHAnsi" w:hAnsiTheme="minorHAnsi" w:cstheme="minorHAnsi"/>
                <w:noProof/>
              </w:rPr>
              <w:t>A.   Detenția în urma condamnării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17</w:t>
            </w:r>
            <w:r w:rsidR="004F5234" w:rsidRPr="00737727">
              <w:rPr>
                <w:rFonts w:cstheme="minorHAnsi"/>
                <w:noProof/>
                <w:webHidden/>
              </w:rPr>
              <w:fldChar w:fldCharType="end"/>
            </w:r>
          </w:hyperlink>
        </w:p>
        <w:p w14:paraId="6FE6C415" w14:textId="733F8D0E" w:rsidR="004F5234" w:rsidRPr="00737727" w:rsidRDefault="00D74645">
          <w:pPr>
            <w:pStyle w:val="TOC3"/>
            <w:tabs>
              <w:tab w:val="right" w:leader="dot" w:pos="9017"/>
            </w:tabs>
            <w:rPr>
              <w:rFonts w:eastAsiaTheme="minorEastAsia" w:cstheme="minorHAnsi"/>
              <w:noProof/>
            </w:rPr>
          </w:pPr>
          <w:hyperlink w:anchor="_Toc158726623" w:history="1">
            <w:r w:rsidR="004F5234" w:rsidRPr="00737727">
              <w:rPr>
                <w:rStyle w:val="Hyperlink"/>
                <w:rFonts w:asciiTheme="minorHAnsi" w:hAnsiTheme="minorHAnsi" w:cstheme="minorHAnsi"/>
                <w:noProof/>
              </w:rPr>
              <w:t>1.   Existența unei condamnări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17</w:t>
            </w:r>
            <w:r w:rsidR="004F5234" w:rsidRPr="00737727">
              <w:rPr>
                <w:rFonts w:cstheme="minorHAnsi"/>
                <w:noProof/>
                <w:webHidden/>
              </w:rPr>
              <w:fldChar w:fldCharType="end"/>
            </w:r>
          </w:hyperlink>
        </w:p>
        <w:p w14:paraId="02FD3C77" w14:textId="4734BF0B" w:rsidR="004F5234" w:rsidRPr="00737727" w:rsidRDefault="00D74645">
          <w:pPr>
            <w:pStyle w:val="TOC3"/>
            <w:tabs>
              <w:tab w:val="right" w:leader="dot" w:pos="9017"/>
            </w:tabs>
            <w:rPr>
              <w:rFonts w:eastAsiaTheme="minorEastAsia" w:cstheme="minorHAnsi"/>
              <w:noProof/>
            </w:rPr>
          </w:pPr>
          <w:hyperlink w:anchor="_Toc158726624" w:history="1">
            <w:r w:rsidR="004F5234" w:rsidRPr="00737727">
              <w:rPr>
                <w:rStyle w:val="Hyperlink"/>
                <w:rFonts w:asciiTheme="minorHAnsi" w:hAnsiTheme="minorHAnsi" w:cstheme="minorHAnsi"/>
                <w:noProof/>
              </w:rPr>
              <w:t>2.   Instanță competentă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18</w:t>
            </w:r>
            <w:r w:rsidR="004F5234" w:rsidRPr="00737727">
              <w:rPr>
                <w:rFonts w:cstheme="minorHAnsi"/>
                <w:noProof/>
                <w:webHidden/>
              </w:rPr>
              <w:fldChar w:fldCharType="end"/>
            </w:r>
          </w:hyperlink>
        </w:p>
        <w:p w14:paraId="480544D2" w14:textId="737DFD78" w:rsidR="004F5234" w:rsidRPr="00737727" w:rsidRDefault="00D74645">
          <w:pPr>
            <w:pStyle w:val="TOC3"/>
            <w:tabs>
              <w:tab w:val="right" w:leader="dot" w:pos="9017"/>
            </w:tabs>
            <w:rPr>
              <w:rFonts w:eastAsiaTheme="minorEastAsia" w:cstheme="minorHAnsi"/>
              <w:noProof/>
            </w:rPr>
          </w:pPr>
          <w:hyperlink w:anchor="_Toc158726625" w:history="1">
            <w:r w:rsidR="004F5234" w:rsidRPr="00737727">
              <w:rPr>
                <w:rStyle w:val="Hyperlink"/>
                <w:rFonts w:asciiTheme="minorHAnsi" w:hAnsiTheme="minorHAnsi" w:cstheme="minorHAnsi"/>
                <w:noProof/>
              </w:rPr>
              <w:t>3.   Detenția trebuie să se producă „pe baza” unei condamnări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18</w:t>
            </w:r>
            <w:r w:rsidR="004F5234" w:rsidRPr="00737727">
              <w:rPr>
                <w:rFonts w:cstheme="minorHAnsi"/>
                <w:noProof/>
                <w:webHidden/>
              </w:rPr>
              <w:fldChar w:fldCharType="end"/>
            </w:r>
          </w:hyperlink>
        </w:p>
        <w:p w14:paraId="0D2E10D9" w14:textId="00413BDE" w:rsidR="004F5234" w:rsidRPr="00737727" w:rsidRDefault="00D74645">
          <w:pPr>
            <w:pStyle w:val="TOC3"/>
            <w:tabs>
              <w:tab w:val="right" w:leader="dot" w:pos="9017"/>
            </w:tabs>
            <w:rPr>
              <w:rFonts w:eastAsiaTheme="minorEastAsia" w:cstheme="minorHAnsi"/>
              <w:noProof/>
            </w:rPr>
          </w:pPr>
          <w:hyperlink w:anchor="_Toc158726626" w:history="1">
            <w:r w:rsidR="004F5234" w:rsidRPr="00737727">
              <w:rPr>
                <w:rStyle w:val="Hyperlink"/>
                <w:rFonts w:asciiTheme="minorHAnsi" w:hAnsiTheme="minorHAnsi" w:cstheme="minorHAnsi"/>
                <w:noProof/>
              </w:rPr>
              <w:t>4.   Impactul procedurii de apel</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19</w:t>
            </w:r>
            <w:r w:rsidR="004F5234" w:rsidRPr="00737727">
              <w:rPr>
                <w:rFonts w:cstheme="minorHAnsi"/>
                <w:noProof/>
                <w:webHidden/>
              </w:rPr>
              <w:fldChar w:fldCharType="end"/>
            </w:r>
          </w:hyperlink>
        </w:p>
        <w:p w14:paraId="3B49162C" w14:textId="2E1EAB04" w:rsidR="004F5234" w:rsidRPr="00737727" w:rsidRDefault="00D74645">
          <w:pPr>
            <w:pStyle w:val="TOC2"/>
            <w:tabs>
              <w:tab w:val="right" w:leader="dot" w:pos="9017"/>
            </w:tabs>
            <w:rPr>
              <w:rFonts w:eastAsiaTheme="minorEastAsia" w:cstheme="minorHAnsi"/>
              <w:noProof/>
            </w:rPr>
          </w:pPr>
          <w:hyperlink w:anchor="_Toc158726627" w:history="1">
            <w:r w:rsidR="004F5234" w:rsidRPr="00737727">
              <w:rPr>
                <w:rStyle w:val="Hyperlink"/>
                <w:rFonts w:asciiTheme="minorHAnsi" w:hAnsiTheme="minorHAnsi" w:cstheme="minorHAnsi"/>
                <w:noProof/>
              </w:rPr>
              <w:t>B.   Detenția pentru nerespectarea unei hotărâri pronunțate de o instanță sau a unei obligații prevăzute de lege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20</w:t>
            </w:r>
            <w:r w:rsidR="004F5234" w:rsidRPr="00737727">
              <w:rPr>
                <w:rFonts w:cstheme="minorHAnsi"/>
                <w:noProof/>
                <w:webHidden/>
              </w:rPr>
              <w:fldChar w:fldCharType="end"/>
            </w:r>
          </w:hyperlink>
        </w:p>
        <w:p w14:paraId="7DE45871" w14:textId="5B2F9223" w:rsidR="004F5234" w:rsidRPr="00737727" w:rsidRDefault="00D74645">
          <w:pPr>
            <w:pStyle w:val="TOC3"/>
            <w:tabs>
              <w:tab w:val="right" w:leader="dot" w:pos="9017"/>
            </w:tabs>
            <w:rPr>
              <w:rFonts w:eastAsiaTheme="minorEastAsia" w:cstheme="minorHAnsi"/>
              <w:noProof/>
            </w:rPr>
          </w:pPr>
          <w:hyperlink w:anchor="_Toc158726628" w:history="1">
            <w:r w:rsidR="004F5234" w:rsidRPr="00737727">
              <w:rPr>
                <w:rStyle w:val="Hyperlink"/>
                <w:rFonts w:asciiTheme="minorHAnsi" w:hAnsiTheme="minorHAnsi" w:cstheme="minorHAnsi"/>
                <w:noProof/>
              </w:rPr>
              <w:t>1.   Nesupunerea la o hotărâre pronunțată de către o instanță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20</w:t>
            </w:r>
            <w:r w:rsidR="004F5234" w:rsidRPr="00737727">
              <w:rPr>
                <w:rFonts w:cstheme="minorHAnsi"/>
                <w:noProof/>
                <w:webHidden/>
              </w:rPr>
              <w:fldChar w:fldCharType="end"/>
            </w:r>
          </w:hyperlink>
        </w:p>
        <w:p w14:paraId="3C21EBAD" w14:textId="45099787" w:rsidR="004F5234" w:rsidRPr="00737727" w:rsidRDefault="00D74645">
          <w:pPr>
            <w:pStyle w:val="TOC3"/>
            <w:tabs>
              <w:tab w:val="right" w:leader="dot" w:pos="9017"/>
            </w:tabs>
            <w:rPr>
              <w:rFonts w:eastAsiaTheme="minorEastAsia" w:cstheme="minorHAnsi"/>
              <w:noProof/>
            </w:rPr>
          </w:pPr>
          <w:hyperlink w:anchor="_Toc158726629" w:history="1">
            <w:r w:rsidR="004F5234" w:rsidRPr="00737727">
              <w:rPr>
                <w:rStyle w:val="Hyperlink"/>
                <w:rFonts w:asciiTheme="minorHAnsi" w:hAnsiTheme="minorHAnsi" w:cstheme="minorHAnsi"/>
                <w:noProof/>
              </w:rPr>
              <w:t>2.   Executarea unei obligații prevăzute de lege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_Toc158726629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21</w:t>
            </w:r>
            <w:r w:rsidR="004F5234" w:rsidRPr="00737727">
              <w:rPr>
                <w:rFonts w:cstheme="minorHAnsi"/>
                <w:noProof/>
                <w:webHidden/>
              </w:rPr>
              <w:fldChar w:fldCharType="end"/>
            </w:r>
          </w:hyperlink>
        </w:p>
        <w:p w14:paraId="7C5B12CD" w14:textId="4E7E81AF" w:rsidR="004F5234" w:rsidRPr="00737727" w:rsidRDefault="00D74645">
          <w:pPr>
            <w:pStyle w:val="TOC2"/>
            <w:tabs>
              <w:tab w:val="right" w:leader="dot" w:pos="9017"/>
            </w:tabs>
            <w:rPr>
              <w:rFonts w:eastAsiaTheme="minorEastAsia" w:cstheme="minorHAnsi"/>
              <w:noProof/>
            </w:rPr>
          </w:pPr>
          <w:hyperlink w:anchor="_Toc158726630" w:history="1">
            <w:r w:rsidR="004F5234" w:rsidRPr="00737727">
              <w:rPr>
                <w:rStyle w:val="Hyperlink"/>
                <w:rFonts w:asciiTheme="minorHAnsi" w:hAnsiTheme="minorHAnsi" w:cstheme="minorHAnsi"/>
                <w:noProof/>
              </w:rPr>
              <w:t>C.   Arestarea preventivă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22</w:t>
            </w:r>
            <w:r w:rsidR="004F5234" w:rsidRPr="00737727">
              <w:rPr>
                <w:rFonts w:cstheme="minorHAnsi"/>
                <w:noProof/>
                <w:webHidden/>
              </w:rPr>
              <w:fldChar w:fldCharType="end"/>
            </w:r>
          </w:hyperlink>
        </w:p>
        <w:p w14:paraId="4CED4333" w14:textId="08BF9A8F" w:rsidR="004F5234" w:rsidRPr="00737727" w:rsidRDefault="00D74645">
          <w:pPr>
            <w:pStyle w:val="TOC3"/>
            <w:tabs>
              <w:tab w:val="right" w:leader="dot" w:pos="9017"/>
            </w:tabs>
            <w:rPr>
              <w:rFonts w:eastAsiaTheme="minorEastAsia" w:cstheme="minorHAnsi"/>
              <w:noProof/>
            </w:rPr>
          </w:pPr>
          <w:hyperlink w:anchor="_Toc158726631" w:history="1">
            <w:r w:rsidR="004F5234" w:rsidRPr="00737727">
              <w:rPr>
                <w:rStyle w:val="Hyperlink"/>
                <w:rFonts w:asciiTheme="minorHAnsi" w:hAnsiTheme="minorHAnsi" w:cstheme="minorHAnsi"/>
                <w:noProof/>
              </w:rPr>
              <w:t>1.   Scopul arestării și al detenției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22</w:t>
            </w:r>
            <w:r w:rsidR="004F5234" w:rsidRPr="00737727">
              <w:rPr>
                <w:rFonts w:cstheme="minorHAnsi"/>
                <w:noProof/>
                <w:webHidden/>
              </w:rPr>
              <w:fldChar w:fldCharType="end"/>
            </w:r>
          </w:hyperlink>
        </w:p>
        <w:p w14:paraId="4537D7C4" w14:textId="3E158A98" w:rsidR="004F5234" w:rsidRPr="00737727" w:rsidRDefault="00D74645">
          <w:pPr>
            <w:pStyle w:val="TOC3"/>
            <w:tabs>
              <w:tab w:val="right" w:leader="dot" w:pos="9017"/>
            </w:tabs>
            <w:rPr>
              <w:rFonts w:eastAsiaTheme="minorEastAsia" w:cstheme="minorHAnsi"/>
              <w:noProof/>
            </w:rPr>
          </w:pPr>
          <w:hyperlink w:anchor="_Toc158726632" w:history="1">
            <w:r w:rsidR="004F5234" w:rsidRPr="00737727">
              <w:rPr>
                <w:rStyle w:val="Hyperlink"/>
                <w:rFonts w:asciiTheme="minorHAnsi" w:hAnsiTheme="minorHAnsi" w:cstheme="minorHAnsi"/>
                <w:noProof/>
              </w:rPr>
              <w:t>2.   Înțelesul expresiei „motive verosimile de a bănui”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23</w:t>
            </w:r>
            <w:r w:rsidR="004F5234" w:rsidRPr="00737727">
              <w:rPr>
                <w:rFonts w:cstheme="minorHAnsi"/>
                <w:noProof/>
                <w:webHidden/>
              </w:rPr>
              <w:fldChar w:fldCharType="end"/>
            </w:r>
          </w:hyperlink>
        </w:p>
        <w:p w14:paraId="0A5D44AF" w14:textId="59E62852" w:rsidR="004F5234" w:rsidRPr="00737727" w:rsidRDefault="00D74645">
          <w:pPr>
            <w:pStyle w:val="TOC3"/>
            <w:tabs>
              <w:tab w:val="right" w:leader="dot" w:pos="9017"/>
            </w:tabs>
            <w:rPr>
              <w:rFonts w:eastAsiaTheme="minorEastAsia" w:cstheme="minorHAnsi"/>
              <w:noProof/>
            </w:rPr>
          </w:pPr>
          <w:hyperlink w:anchor="_Toc158726633" w:history="1">
            <w:r w:rsidR="004F5234" w:rsidRPr="00737727">
              <w:rPr>
                <w:rStyle w:val="Hyperlink"/>
                <w:rFonts w:asciiTheme="minorHAnsi" w:hAnsiTheme="minorHAnsi" w:cstheme="minorHAnsi"/>
                <w:noProof/>
              </w:rPr>
              <w:t>3.   Termenul „infracțiune”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25</w:t>
            </w:r>
            <w:r w:rsidR="004F5234" w:rsidRPr="00737727">
              <w:rPr>
                <w:rFonts w:cstheme="minorHAnsi"/>
                <w:noProof/>
                <w:webHidden/>
              </w:rPr>
              <w:fldChar w:fldCharType="end"/>
            </w:r>
          </w:hyperlink>
        </w:p>
        <w:p w14:paraId="3720B62E" w14:textId="0BF1C068" w:rsidR="004F5234" w:rsidRPr="00737727" w:rsidRDefault="00D74645">
          <w:pPr>
            <w:pStyle w:val="TOC2"/>
            <w:tabs>
              <w:tab w:val="right" w:leader="dot" w:pos="9017"/>
            </w:tabs>
            <w:rPr>
              <w:rFonts w:eastAsiaTheme="minorEastAsia" w:cstheme="minorHAnsi"/>
              <w:noProof/>
            </w:rPr>
          </w:pPr>
          <w:hyperlink w:anchor="_Toc158726634" w:history="1">
            <w:r w:rsidR="004F5234" w:rsidRPr="00737727">
              <w:rPr>
                <w:rStyle w:val="Hyperlink"/>
                <w:rFonts w:asciiTheme="minorHAnsi" w:hAnsiTheme="minorHAnsi" w:cstheme="minorHAnsi"/>
                <w:noProof/>
              </w:rPr>
              <w:t>D.   Detenția unui minor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25</w:t>
            </w:r>
            <w:r w:rsidR="004F5234" w:rsidRPr="00737727">
              <w:rPr>
                <w:rFonts w:cstheme="minorHAnsi"/>
                <w:noProof/>
                <w:webHidden/>
              </w:rPr>
              <w:fldChar w:fldCharType="end"/>
            </w:r>
          </w:hyperlink>
        </w:p>
        <w:p w14:paraId="7CF9DCEC" w14:textId="45975A0F" w:rsidR="004F5234" w:rsidRPr="00737727" w:rsidRDefault="00D74645">
          <w:pPr>
            <w:pStyle w:val="TOC3"/>
            <w:tabs>
              <w:tab w:val="right" w:leader="dot" w:pos="9017"/>
            </w:tabs>
            <w:rPr>
              <w:rFonts w:eastAsiaTheme="minorEastAsia" w:cstheme="minorHAnsi"/>
              <w:noProof/>
            </w:rPr>
          </w:pPr>
          <w:hyperlink w:anchor="_Toc158726635" w:history="1">
            <w:r w:rsidR="004F5234" w:rsidRPr="00737727">
              <w:rPr>
                <w:rStyle w:val="Hyperlink"/>
                <w:rFonts w:asciiTheme="minorHAnsi" w:hAnsiTheme="minorHAnsi" w:cstheme="minorHAnsi"/>
                <w:noProof/>
              </w:rPr>
              <w:t>1.   Aspecte generale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26</w:t>
            </w:r>
            <w:r w:rsidR="004F5234" w:rsidRPr="00737727">
              <w:rPr>
                <w:rFonts w:cstheme="minorHAnsi"/>
                <w:noProof/>
                <w:webHidden/>
              </w:rPr>
              <w:fldChar w:fldCharType="end"/>
            </w:r>
          </w:hyperlink>
        </w:p>
        <w:p w14:paraId="189D3E40" w14:textId="3418ECFD" w:rsidR="004F5234" w:rsidRPr="00737727" w:rsidRDefault="00D74645">
          <w:pPr>
            <w:pStyle w:val="TOC3"/>
            <w:tabs>
              <w:tab w:val="right" w:leader="dot" w:pos="9017"/>
            </w:tabs>
            <w:rPr>
              <w:rFonts w:eastAsiaTheme="minorEastAsia" w:cstheme="minorHAnsi"/>
              <w:noProof/>
            </w:rPr>
          </w:pPr>
          <w:hyperlink w:anchor="_Toc158726636" w:history="1">
            <w:r w:rsidR="004F5234" w:rsidRPr="00737727">
              <w:rPr>
                <w:rStyle w:val="Hyperlink"/>
                <w:rFonts w:asciiTheme="minorHAnsi" w:hAnsiTheme="minorHAnsi" w:cstheme="minorHAnsi"/>
                <w:noProof/>
              </w:rPr>
              <w:t>2.   Educație sub supraveghere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26</w:t>
            </w:r>
            <w:r w:rsidR="004F5234" w:rsidRPr="00737727">
              <w:rPr>
                <w:rFonts w:cstheme="minorHAnsi"/>
                <w:noProof/>
                <w:webHidden/>
              </w:rPr>
              <w:fldChar w:fldCharType="end"/>
            </w:r>
          </w:hyperlink>
        </w:p>
        <w:p w14:paraId="6369E21B" w14:textId="6479DB87" w:rsidR="004F5234" w:rsidRPr="00737727" w:rsidRDefault="00D74645">
          <w:pPr>
            <w:pStyle w:val="TOC3"/>
            <w:tabs>
              <w:tab w:val="right" w:leader="dot" w:pos="9017"/>
            </w:tabs>
            <w:rPr>
              <w:rFonts w:eastAsiaTheme="minorEastAsia" w:cstheme="minorHAnsi"/>
              <w:noProof/>
            </w:rPr>
          </w:pPr>
          <w:hyperlink w:anchor="_Toc158726637" w:history="1">
            <w:r w:rsidR="004F5234" w:rsidRPr="00737727">
              <w:rPr>
                <w:rStyle w:val="Hyperlink"/>
                <w:rFonts w:asciiTheme="minorHAnsi" w:hAnsiTheme="minorHAnsi" w:cstheme="minorHAnsi"/>
                <w:noProof/>
              </w:rPr>
              <w:t>3.   Autoritate judiciară competentă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27</w:t>
            </w:r>
            <w:r w:rsidR="004F5234" w:rsidRPr="00737727">
              <w:rPr>
                <w:rFonts w:cstheme="minorHAnsi"/>
                <w:noProof/>
                <w:webHidden/>
              </w:rPr>
              <w:fldChar w:fldCharType="end"/>
            </w:r>
          </w:hyperlink>
        </w:p>
        <w:p w14:paraId="7014233C" w14:textId="21558672" w:rsidR="004F5234" w:rsidRPr="00737727" w:rsidRDefault="00D74645">
          <w:pPr>
            <w:pStyle w:val="TOC2"/>
            <w:tabs>
              <w:tab w:val="right" w:leader="dot" w:pos="9017"/>
            </w:tabs>
            <w:rPr>
              <w:rFonts w:eastAsiaTheme="minorEastAsia" w:cstheme="minorHAnsi"/>
              <w:noProof/>
            </w:rPr>
          </w:pPr>
          <w:hyperlink w:anchor="_Toc158726638" w:history="1">
            <w:r w:rsidR="004F5234" w:rsidRPr="00737727">
              <w:rPr>
                <w:rStyle w:val="Hyperlink"/>
                <w:rFonts w:asciiTheme="minorHAnsi" w:hAnsiTheme="minorHAnsi" w:cstheme="minorHAnsi"/>
                <w:noProof/>
              </w:rPr>
              <w:t>E.   Detenție din motive medicale sau sociale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28</w:t>
            </w:r>
            <w:r w:rsidR="004F5234" w:rsidRPr="00737727">
              <w:rPr>
                <w:rFonts w:cstheme="minorHAnsi"/>
                <w:noProof/>
                <w:webHidden/>
              </w:rPr>
              <w:fldChar w:fldCharType="end"/>
            </w:r>
          </w:hyperlink>
        </w:p>
        <w:p w14:paraId="4F98B78C" w14:textId="2B8851B5" w:rsidR="004F5234" w:rsidRPr="00737727" w:rsidRDefault="00D74645">
          <w:pPr>
            <w:pStyle w:val="TOC3"/>
            <w:tabs>
              <w:tab w:val="right" w:leader="dot" w:pos="9017"/>
            </w:tabs>
            <w:rPr>
              <w:rFonts w:eastAsiaTheme="minorEastAsia" w:cstheme="minorHAnsi"/>
              <w:noProof/>
            </w:rPr>
          </w:pPr>
          <w:hyperlink w:anchor="_Toc158726639" w:history="1">
            <w:r w:rsidR="004F5234" w:rsidRPr="00737727">
              <w:rPr>
                <w:rStyle w:val="Hyperlink"/>
                <w:rFonts w:asciiTheme="minorHAnsi" w:hAnsiTheme="minorHAnsi" w:cstheme="minorHAnsi"/>
                <w:noProof/>
              </w:rPr>
              <w:t>1.   Aspecte generale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_Toc158726639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28</w:t>
            </w:r>
            <w:r w:rsidR="004F5234" w:rsidRPr="00737727">
              <w:rPr>
                <w:rFonts w:cstheme="minorHAnsi"/>
                <w:noProof/>
                <w:webHidden/>
              </w:rPr>
              <w:fldChar w:fldCharType="end"/>
            </w:r>
          </w:hyperlink>
        </w:p>
        <w:p w14:paraId="30C64E5A" w14:textId="26A1FBD8" w:rsidR="004F5234" w:rsidRPr="00737727" w:rsidRDefault="00D74645">
          <w:pPr>
            <w:pStyle w:val="TOC3"/>
            <w:tabs>
              <w:tab w:val="right" w:leader="dot" w:pos="9017"/>
            </w:tabs>
            <w:rPr>
              <w:rFonts w:eastAsiaTheme="minorEastAsia" w:cstheme="minorHAnsi"/>
              <w:noProof/>
            </w:rPr>
          </w:pPr>
          <w:hyperlink w:anchor="_Toc158726640" w:history="1">
            <w:r w:rsidR="004F5234" w:rsidRPr="00737727">
              <w:rPr>
                <w:rStyle w:val="Hyperlink"/>
                <w:rFonts w:asciiTheme="minorHAnsi" w:hAnsiTheme="minorHAnsi" w:cstheme="minorHAnsi"/>
                <w:noProof/>
              </w:rPr>
              <w:t>2.   Prevenirea transmiterii unei boli contagioase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28</w:t>
            </w:r>
            <w:r w:rsidR="004F5234" w:rsidRPr="00737727">
              <w:rPr>
                <w:rFonts w:cstheme="minorHAnsi"/>
                <w:noProof/>
                <w:webHidden/>
              </w:rPr>
              <w:fldChar w:fldCharType="end"/>
            </w:r>
          </w:hyperlink>
        </w:p>
        <w:p w14:paraId="42B89A07" w14:textId="5DD23BB8" w:rsidR="004F5234" w:rsidRPr="00737727" w:rsidRDefault="00D74645">
          <w:pPr>
            <w:pStyle w:val="TOC3"/>
            <w:tabs>
              <w:tab w:val="right" w:leader="dot" w:pos="9017"/>
            </w:tabs>
            <w:rPr>
              <w:rFonts w:eastAsiaTheme="minorEastAsia" w:cstheme="minorHAnsi"/>
              <w:noProof/>
            </w:rPr>
          </w:pPr>
          <w:hyperlink w:anchor="_Toc158726641" w:history="1">
            <w:r w:rsidR="004F5234" w:rsidRPr="00737727">
              <w:rPr>
                <w:rStyle w:val="Hyperlink"/>
                <w:rFonts w:asciiTheme="minorHAnsi" w:hAnsiTheme="minorHAnsi" w:cstheme="minorHAnsi"/>
                <w:noProof/>
              </w:rPr>
              <w:t>3.   Detenția unui alienat</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28</w:t>
            </w:r>
            <w:r w:rsidR="004F5234" w:rsidRPr="00737727">
              <w:rPr>
                <w:rFonts w:cstheme="minorHAnsi"/>
                <w:noProof/>
                <w:webHidden/>
              </w:rPr>
              <w:fldChar w:fldCharType="end"/>
            </w:r>
          </w:hyperlink>
        </w:p>
        <w:p w14:paraId="3EF9D563" w14:textId="606338E1" w:rsidR="004F5234" w:rsidRPr="00737727" w:rsidRDefault="00D74645">
          <w:pPr>
            <w:pStyle w:val="TOC3"/>
            <w:tabs>
              <w:tab w:val="right" w:leader="dot" w:pos="9017"/>
            </w:tabs>
            <w:rPr>
              <w:rFonts w:eastAsiaTheme="minorEastAsia" w:cstheme="minorHAnsi"/>
              <w:noProof/>
            </w:rPr>
          </w:pPr>
          <w:hyperlink w:anchor="_Toc158726642" w:history="1">
            <w:r w:rsidR="004F5234" w:rsidRPr="00737727">
              <w:rPr>
                <w:rStyle w:val="Hyperlink"/>
                <w:rFonts w:asciiTheme="minorHAnsi" w:hAnsiTheme="minorHAnsi" w:cstheme="minorHAnsi"/>
                <w:noProof/>
              </w:rPr>
              <w:t>4.   Detenția unui alcoolic sau a unui toxicoman</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31</w:t>
            </w:r>
            <w:r w:rsidR="004F5234" w:rsidRPr="00737727">
              <w:rPr>
                <w:rFonts w:cstheme="minorHAnsi"/>
                <w:noProof/>
                <w:webHidden/>
              </w:rPr>
              <w:fldChar w:fldCharType="end"/>
            </w:r>
          </w:hyperlink>
        </w:p>
        <w:p w14:paraId="117BFE73" w14:textId="1C651256" w:rsidR="004F5234" w:rsidRPr="00737727" w:rsidRDefault="00D74645">
          <w:pPr>
            <w:pStyle w:val="TOC3"/>
            <w:tabs>
              <w:tab w:val="right" w:leader="dot" w:pos="9017"/>
            </w:tabs>
            <w:rPr>
              <w:rFonts w:eastAsiaTheme="minorEastAsia" w:cstheme="minorHAnsi"/>
              <w:noProof/>
            </w:rPr>
          </w:pPr>
          <w:hyperlink w:anchor="_Toc158726643" w:history="1">
            <w:r w:rsidR="004F5234" w:rsidRPr="00737727">
              <w:rPr>
                <w:rStyle w:val="Hyperlink"/>
                <w:rFonts w:asciiTheme="minorHAnsi" w:hAnsiTheme="minorHAnsi" w:cstheme="minorHAnsi"/>
                <w:noProof/>
              </w:rPr>
              <w:t>5.   Detenția unui vagabond</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31</w:t>
            </w:r>
            <w:r w:rsidR="004F5234" w:rsidRPr="00737727">
              <w:rPr>
                <w:rFonts w:cstheme="minorHAnsi"/>
                <w:noProof/>
                <w:webHidden/>
              </w:rPr>
              <w:fldChar w:fldCharType="end"/>
            </w:r>
          </w:hyperlink>
        </w:p>
        <w:p w14:paraId="5CDD4031" w14:textId="171247E2" w:rsidR="004F5234" w:rsidRPr="00737727" w:rsidRDefault="00D74645">
          <w:pPr>
            <w:pStyle w:val="TOC2"/>
            <w:tabs>
              <w:tab w:val="right" w:leader="dot" w:pos="9017"/>
            </w:tabs>
            <w:rPr>
              <w:rFonts w:eastAsiaTheme="minorEastAsia" w:cstheme="minorHAnsi"/>
              <w:noProof/>
            </w:rPr>
          </w:pPr>
          <w:hyperlink w:anchor="_Toc158726644" w:history="1">
            <w:r w:rsidR="004F5234" w:rsidRPr="00737727">
              <w:rPr>
                <w:rStyle w:val="Hyperlink"/>
                <w:rFonts w:asciiTheme="minorHAnsi" w:hAnsiTheme="minorHAnsi" w:cstheme="minorHAnsi"/>
                <w:noProof/>
              </w:rPr>
              <w:t>F.   Detenția unui străin</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32</w:t>
            </w:r>
            <w:r w:rsidR="004F5234" w:rsidRPr="00737727">
              <w:rPr>
                <w:rFonts w:cstheme="minorHAnsi"/>
                <w:noProof/>
                <w:webHidden/>
              </w:rPr>
              <w:fldChar w:fldCharType="end"/>
            </w:r>
          </w:hyperlink>
        </w:p>
        <w:p w14:paraId="2EF47D68" w14:textId="781679EB" w:rsidR="004F5234" w:rsidRPr="00737727" w:rsidRDefault="00D74645">
          <w:pPr>
            <w:pStyle w:val="TOC3"/>
            <w:tabs>
              <w:tab w:val="right" w:leader="dot" w:pos="9017"/>
            </w:tabs>
            <w:rPr>
              <w:rFonts w:eastAsiaTheme="minorEastAsia" w:cstheme="minorHAnsi"/>
              <w:noProof/>
            </w:rPr>
          </w:pPr>
          <w:hyperlink w:anchor="_Toc158726645" w:history="1">
            <w:r w:rsidR="004F5234" w:rsidRPr="00737727">
              <w:rPr>
                <w:rStyle w:val="Hyperlink"/>
                <w:rFonts w:asciiTheme="minorHAnsi" w:hAnsiTheme="minorHAnsi" w:cstheme="minorHAnsi"/>
                <w:noProof/>
              </w:rPr>
              <w:t>1.   Detenția unei persoane pentru a o împiedica să pătrundă în mod ilegal pe teritoriu</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32</w:t>
            </w:r>
            <w:r w:rsidR="004F5234" w:rsidRPr="00737727">
              <w:rPr>
                <w:rFonts w:cstheme="minorHAnsi"/>
                <w:noProof/>
                <w:webHidden/>
              </w:rPr>
              <w:fldChar w:fldCharType="end"/>
            </w:r>
          </w:hyperlink>
        </w:p>
        <w:p w14:paraId="747BBDF1" w14:textId="4BE793DB" w:rsidR="004F5234" w:rsidRPr="00737727" w:rsidRDefault="00D74645">
          <w:pPr>
            <w:pStyle w:val="TOC3"/>
            <w:tabs>
              <w:tab w:val="right" w:leader="dot" w:pos="9017"/>
            </w:tabs>
            <w:rPr>
              <w:rFonts w:eastAsiaTheme="minorEastAsia" w:cstheme="minorHAnsi"/>
              <w:noProof/>
            </w:rPr>
          </w:pPr>
          <w:hyperlink w:anchor="_Toc158726646" w:history="1">
            <w:r w:rsidR="004F5234" w:rsidRPr="00737727">
              <w:rPr>
                <w:rStyle w:val="Hyperlink"/>
                <w:rFonts w:asciiTheme="minorHAnsi" w:hAnsiTheme="minorHAnsi" w:cstheme="minorHAnsi"/>
                <w:noProof/>
              </w:rPr>
              <w:t>2.   Detenția în scopul expulzării sau extrădării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33</w:t>
            </w:r>
            <w:r w:rsidR="004F5234" w:rsidRPr="00737727">
              <w:rPr>
                <w:rFonts w:cstheme="minorHAnsi"/>
                <w:noProof/>
                <w:webHidden/>
              </w:rPr>
              <w:fldChar w:fldCharType="end"/>
            </w:r>
          </w:hyperlink>
        </w:p>
        <w:p w14:paraId="4A32CB79" w14:textId="7FFB7E63" w:rsidR="004F5234" w:rsidRPr="00737727" w:rsidRDefault="00D74645">
          <w:pPr>
            <w:pStyle w:val="TOC1"/>
            <w:tabs>
              <w:tab w:val="right" w:leader="dot" w:pos="9017"/>
            </w:tabs>
            <w:rPr>
              <w:rFonts w:eastAsiaTheme="minorEastAsia" w:cstheme="minorHAnsi"/>
              <w:b w:val="0"/>
              <w:noProof/>
              <w:color w:val="auto"/>
              <w:sz w:val="22"/>
            </w:rPr>
          </w:pPr>
          <w:hyperlink w:anchor="_Toc158726647" w:history="1">
            <w:r w:rsidR="004F5234" w:rsidRPr="00737727">
              <w:rPr>
                <w:rStyle w:val="Hyperlink"/>
                <w:rFonts w:asciiTheme="minorHAnsi" w:hAnsiTheme="minorHAnsi" w:cstheme="minorHAnsi"/>
                <w:noProof/>
              </w:rPr>
              <w:t>IV.   Garanții pentru persoanele lipsite de libertate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35</w:t>
            </w:r>
            <w:r w:rsidR="004F5234" w:rsidRPr="00737727">
              <w:rPr>
                <w:rFonts w:cstheme="minorHAnsi"/>
                <w:noProof/>
                <w:webHidden/>
              </w:rPr>
              <w:fldChar w:fldCharType="end"/>
            </w:r>
          </w:hyperlink>
        </w:p>
        <w:p w14:paraId="19B4C3CA" w14:textId="3EDAA1AE" w:rsidR="004F5234" w:rsidRPr="00737727" w:rsidRDefault="00D74645">
          <w:pPr>
            <w:pStyle w:val="TOC2"/>
            <w:tabs>
              <w:tab w:val="right" w:leader="dot" w:pos="9017"/>
            </w:tabs>
            <w:rPr>
              <w:rFonts w:eastAsiaTheme="minorEastAsia" w:cstheme="minorHAnsi"/>
              <w:noProof/>
            </w:rPr>
          </w:pPr>
          <w:hyperlink w:anchor="_Toc158726648" w:history="1">
            <w:r w:rsidR="004F5234" w:rsidRPr="00737727">
              <w:rPr>
                <w:rStyle w:val="Hyperlink"/>
                <w:rFonts w:asciiTheme="minorHAnsi" w:hAnsiTheme="minorHAnsi" w:cstheme="minorHAnsi"/>
                <w:noProof/>
              </w:rPr>
              <w:t>A.   Informare asupra motivelor arestării (art. 5 § 2)</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35</w:t>
            </w:r>
            <w:r w:rsidR="004F5234" w:rsidRPr="00737727">
              <w:rPr>
                <w:rFonts w:cstheme="minorHAnsi"/>
                <w:noProof/>
                <w:webHidden/>
              </w:rPr>
              <w:fldChar w:fldCharType="end"/>
            </w:r>
          </w:hyperlink>
        </w:p>
        <w:p w14:paraId="46C7E643" w14:textId="1E066781" w:rsidR="004F5234" w:rsidRPr="00737727" w:rsidRDefault="00D74645">
          <w:pPr>
            <w:pStyle w:val="TOC3"/>
            <w:tabs>
              <w:tab w:val="right" w:leader="dot" w:pos="9017"/>
            </w:tabs>
            <w:rPr>
              <w:rFonts w:eastAsiaTheme="minorEastAsia" w:cstheme="minorHAnsi"/>
              <w:noProof/>
            </w:rPr>
          </w:pPr>
          <w:hyperlink w:anchor="_Toc158726649" w:history="1">
            <w:r w:rsidR="004F5234" w:rsidRPr="00737727">
              <w:rPr>
                <w:rStyle w:val="Hyperlink"/>
                <w:rFonts w:asciiTheme="minorHAnsi" w:hAnsiTheme="minorHAnsi" w:cstheme="minorHAnsi"/>
                <w:noProof/>
              </w:rPr>
              <w:t>1.   Aplicabilitate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_Toc158726649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35</w:t>
            </w:r>
            <w:r w:rsidR="004F5234" w:rsidRPr="00737727">
              <w:rPr>
                <w:rFonts w:cstheme="minorHAnsi"/>
                <w:noProof/>
                <w:webHidden/>
              </w:rPr>
              <w:fldChar w:fldCharType="end"/>
            </w:r>
          </w:hyperlink>
        </w:p>
        <w:p w14:paraId="7DD975EC" w14:textId="5FCD41F2" w:rsidR="004F5234" w:rsidRPr="00737727" w:rsidRDefault="00D74645">
          <w:pPr>
            <w:pStyle w:val="TOC3"/>
            <w:tabs>
              <w:tab w:val="right" w:leader="dot" w:pos="9017"/>
            </w:tabs>
            <w:rPr>
              <w:rFonts w:eastAsiaTheme="minorEastAsia" w:cstheme="minorHAnsi"/>
              <w:noProof/>
            </w:rPr>
          </w:pPr>
          <w:hyperlink w:anchor="_Toc158726650" w:history="1">
            <w:r w:rsidR="004F5234" w:rsidRPr="00737727">
              <w:rPr>
                <w:rStyle w:val="Hyperlink"/>
                <w:rFonts w:asciiTheme="minorHAnsi" w:hAnsiTheme="minorHAnsi" w:cstheme="minorHAnsi"/>
                <w:noProof/>
              </w:rPr>
              <w:t>2.   Scop</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35</w:t>
            </w:r>
            <w:r w:rsidR="004F5234" w:rsidRPr="00737727">
              <w:rPr>
                <w:rFonts w:cstheme="minorHAnsi"/>
                <w:noProof/>
                <w:webHidden/>
              </w:rPr>
              <w:fldChar w:fldCharType="end"/>
            </w:r>
          </w:hyperlink>
        </w:p>
        <w:p w14:paraId="1A8DD9EB" w14:textId="0737C6FF" w:rsidR="004F5234" w:rsidRPr="00737727" w:rsidRDefault="00D74645">
          <w:pPr>
            <w:pStyle w:val="TOC3"/>
            <w:tabs>
              <w:tab w:val="right" w:leader="dot" w:pos="9017"/>
            </w:tabs>
            <w:rPr>
              <w:rFonts w:eastAsiaTheme="minorEastAsia" w:cstheme="minorHAnsi"/>
              <w:noProof/>
            </w:rPr>
          </w:pPr>
          <w:hyperlink w:anchor="_Toc158726651" w:history="1">
            <w:r w:rsidR="004F5234" w:rsidRPr="00737727">
              <w:rPr>
                <w:rStyle w:val="Hyperlink"/>
                <w:rFonts w:asciiTheme="minorHAnsi" w:hAnsiTheme="minorHAnsi" w:cstheme="minorHAnsi"/>
                <w:noProof/>
              </w:rPr>
              <w:t>3.   Persoanele cărora trebuie să le fie comunicate motivele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36</w:t>
            </w:r>
            <w:r w:rsidR="004F5234" w:rsidRPr="00737727">
              <w:rPr>
                <w:rFonts w:cstheme="minorHAnsi"/>
                <w:noProof/>
                <w:webHidden/>
              </w:rPr>
              <w:fldChar w:fldCharType="end"/>
            </w:r>
          </w:hyperlink>
        </w:p>
        <w:p w14:paraId="4EEDD786" w14:textId="1B72F729" w:rsidR="004F5234" w:rsidRPr="00737727" w:rsidRDefault="00D74645">
          <w:pPr>
            <w:pStyle w:val="TOC3"/>
            <w:tabs>
              <w:tab w:val="right" w:leader="dot" w:pos="9017"/>
            </w:tabs>
            <w:rPr>
              <w:rFonts w:eastAsiaTheme="minorEastAsia" w:cstheme="minorHAnsi"/>
              <w:noProof/>
            </w:rPr>
          </w:pPr>
          <w:hyperlink w:anchor="_Toc158726652" w:history="1">
            <w:r w:rsidR="004F5234" w:rsidRPr="00737727">
              <w:rPr>
                <w:rStyle w:val="Hyperlink"/>
                <w:rFonts w:asciiTheme="minorHAnsi" w:hAnsiTheme="minorHAnsi" w:cstheme="minorHAnsi"/>
                <w:noProof/>
              </w:rPr>
              <w:t>4.   Motivele trebuie să fie comunicate „în cel mai scurt timp”</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36</w:t>
            </w:r>
            <w:r w:rsidR="004F5234" w:rsidRPr="00737727">
              <w:rPr>
                <w:rFonts w:cstheme="minorHAnsi"/>
                <w:noProof/>
                <w:webHidden/>
              </w:rPr>
              <w:fldChar w:fldCharType="end"/>
            </w:r>
          </w:hyperlink>
        </w:p>
        <w:p w14:paraId="157210A4" w14:textId="75E17252" w:rsidR="004F5234" w:rsidRPr="00737727" w:rsidRDefault="00D74645">
          <w:pPr>
            <w:pStyle w:val="TOC3"/>
            <w:tabs>
              <w:tab w:val="right" w:leader="dot" w:pos="9017"/>
            </w:tabs>
            <w:rPr>
              <w:rFonts w:eastAsiaTheme="minorEastAsia" w:cstheme="minorHAnsi"/>
              <w:noProof/>
            </w:rPr>
          </w:pPr>
          <w:hyperlink w:anchor="_Toc158726653" w:history="1">
            <w:r w:rsidR="004F5234" w:rsidRPr="00737727">
              <w:rPr>
                <w:rStyle w:val="Hyperlink"/>
                <w:rFonts w:asciiTheme="minorHAnsi" w:hAnsiTheme="minorHAnsi" w:cstheme="minorHAnsi"/>
                <w:noProof/>
              </w:rPr>
              <w:t>5.   Modalități de comunicare a motivelor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36</w:t>
            </w:r>
            <w:r w:rsidR="004F5234" w:rsidRPr="00737727">
              <w:rPr>
                <w:rFonts w:cstheme="minorHAnsi"/>
                <w:noProof/>
                <w:webHidden/>
              </w:rPr>
              <w:fldChar w:fldCharType="end"/>
            </w:r>
          </w:hyperlink>
        </w:p>
        <w:p w14:paraId="53F518B4" w14:textId="3D2EF971" w:rsidR="004F5234" w:rsidRPr="00737727" w:rsidRDefault="00D74645">
          <w:pPr>
            <w:pStyle w:val="TOC3"/>
            <w:tabs>
              <w:tab w:val="right" w:leader="dot" w:pos="9017"/>
            </w:tabs>
            <w:rPr>
              <w:rFonts w:eastAsiaTheme="minorEastAsia" w:cstheme="minorHAnsi"/>
              <w:noProof/>
            </w:rPr>
          </w:pPr>
          <w:hyperlink w:anchor="_Toc158726654" w:history="1">
            <w:r w:rsidR="004F5234" w:rsidRPr="00737727">
              <w:rPr>
                <w:rStyle w:val="Hyperlink"/>
                <w:rFonts w:asciiTheme="minorHAnsi" w:hAnsiTheme="minorHAnsi" w:cstheme="minorHAnsi"/>
                <w:noProof/>
              </w:rPr>
              <w:t>6.   Caracterul suficient al motivelor comunicate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36</w:t>
            </w:r>
            <w:r w:rsidR="004F5234" w:rsidRPr="00737727">
              <w:rPr>
                <w:rFonts w:cstheme="minorHAnsi"/>
                <w:noProof/>
                <w:webHidden/>
              </w:rPr>
              <w:fldChar w:fldCharType="end"/>
            </w:r>
          </w:hyperlink>
        </w:p>
        <w:p w14:paraId="7CC182E9" w14:textId="60F6B386" w:rsidR="004F5234" w:rsidRPr="00737727" w:rsidRDefault="00D74645">
          <w:pPr>
            <w:pStyle w:val="TOC3"/>
            <w:tabs>
              <w:tab w:val="right" w:leader="dot" w:pos="9017"/>
            </w:tabs>
            <w:rPr>
              <w:rFonts w:eastAsiaTheme="minorEastAsia" w:cstheme="minorHAnsi"/>
              <w:noProof/>
            </w:rPr>
          </w:pPr>
          <w:hyperlink w:anchor="_Toc158726655" w:history="1">
            <w:r w:rsidR="004F5234" w:rsidRPr="00737727">
              <w:rPr>
                <w:rStyle w:val="Hyperlink"/>
                <w:rFonts w:asciiTheme="minorHAnsi" w:hAnsiTheme="minorHAnsi" w:cstheme="minorHAnsi"/>
                <w:noProof/>
              </w:rPr>
              <w:t>7.   Într-o limbă pe care o înțelege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37</w:t>
            </w:r>
            <w:r w:rsidR="004F5234" w:rsidRPr="00737727">
              <w:rPr>
                <w:rFonts w:cstheme="minorHAnsi"/>
                <w:noProof/>
                <w:webHidden/>
              </w:rPr>
              <w:fldChar w:fldCharType="end"/>
            </w:r>
          </w:hyperlink>
        </w:p>
        <w:p w14:paraId="26C81676" w14:textId="2A981D3D" w:rsidR="004F5234" w:rsidRPr="00737727" w:rsidRDefault="00D74645">
          <w:pPr>
            <w:pStyle w:val="TOC2"/>
            <w:tabs>
              <w:tab w:val="right" w:leader="dot" w:pos="9017"/>
            </w:tabs>
            <w:rPr>
              <w:rFonts w:eastAsiaTheme="minorEastAsia" w:cstheme="minorHAnsi"/>
              <w:noProof/>
            </w:rPr>
          </w:pPr>
          <w:hyperlink w:anchor="_Toc158726656" w:history="1">
            <w:r w:rsidR="004F5234" w:rsidRPr="00737727">
              <w:rPr>
                <w:rStyle w:val="Hyperlink"/>
                <w:rFonts w:asciiTheme="minorHAnsi" w:hAnsiTheme="minorHAnsi" w:cstheme="minorHAnsi"/>
                <w:noProof/>
              </w:rPr>
              <w:t>B.   Dreptul [unei persoane] de a fi adusă de îndată înaintea unui magistrat (art. 5 §. 3)</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37</w:t>
            </w:r>
            <w:r w:rsidR="004F5234" w:rsidRPr="00737727">
              <w:rPr>
                <w:rFonts w:cstheme="minorHAnsi"/>
                <w:noProof/>
                <w:webHidden/>
              </w:rPr>
              <w:fldChar w:fldCharType="end"/>
            </w:r>
          </w:hyperlink>
        </w:p>
        <w:p w14:paraId="65128368" w14:textId="16DDE4F4" w:rsidR="004F5234" w:rsidRPr="00737727" w:rsidRDefault="00D74645">
          <w:pPr>
            <w:pStyle w:val="TOC3"/>
            <w:tabs>
              <w:tab w:val="right" w:leader="dot" w:pos="9017"/>
            </w:tabs>
            <w:rPr>
              <w:rFonts w:eastAsiaTheme="minorEastAsia" w:cstheme="minorHAnsi"/>
              <w:noProof/>
            </w:rPr>
          </w:pPr>
          <w:hyperlink w:anchor="_Toc158726657" w:history="1">
            <w:r w:rsidR="004F5234" w:rsidRPr="00737727">
              <w:rPr>
                <w:rStyle w:val="Hyperlink"/>
                <w:rFonts w:asciiTheme="minorHAnsi" w:hAnsiTheme="minorHAnsi" w:cstheme="minorHAnsi"/>
                <w:noProof/>
              </w:rPr>
              <w:t>1.   Scopul dispoziției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37</w:t>
            </w:r>
            <w:r w:rsidR="004F5234" w:rsidRPr="00737727">
              <w:rPr>
                <w:rFonts w:cstheme="minorHAnsi"/>
                <w:noProof/>
                <w:webHidden/>
              </w:rPr>
              <w:fldChar w:fldCharType="end"/>
            </w:r>
          </w:hyperlink>
        </w:p>
        <w:p w14:paraId="1248251F" w14:textId="2CD1D1A0" w:rsidR="004F5234" w:rsidRPr="00737727" w:rsidRDefault="00D74645">
          <w:pPr>
            <w:pStyle w:val="TOC3"/>
            <w:tabs>
              <w:tab w:val="right" w:leader="dot" w:pos="9017"/>
            </w:tabs>
            <w:rPr>
              <w:rFonts w:eastAsiaTheme="minorEastAsia" w:cstheme="minorHAnsi"/>
              <w:noProof/>
            </w:rPr>
          </w:pPr>
          <w:hyperlink w:anchor="_Toc158726658" w:history="1">
            <w:r w:rsidR="004F5234" w:rsidRPr="00737727">
              <w:rPr>
                <w:rStyle w:val="Hyperlink"/>
                <w:rFonts w:asciiTheme="minorHAnsi" w:hAnsiTheme="minorHAnsi" w:cstheme="minorHAnsi"/>
                <w:noProof/>
              </w:rPr>
              <w:t>2.   Control judiciar rapid și automat</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38</w:t>
            </w:r>
            <w:r w:rsidR="004F5234" w:rsidRPr="00737727">
              <w:rPr>
                <w:rFonts w:cstheme="minorHAnsi"/>
                <w:noProof/>
                <w:webHidden/>
              </w:rPr>
              <w:fldChar w:fldCharType="end"/>
            </w:r>
          </w:hyperlink>
        </w:p>
        <w:p w14:paraId="74C4BECC" w14:textId="731A35FD" w:rsidR="004F5234" w:rsidRPr="00737727" w:rsidRDefault="00D74645">
          <w:pPr>
            <w:pStyle w:val="TOC3"/>
            <w:tabs>
              <w:tab w:val="right" w:leader="dot" w:pos="9017"/>
            </w:tabs>
            <w:rPr>
              <w:rFonts w:eastAsiaTheme="minorEastAsia" w:cstheme="minorHAnsi"/>
              <w:noProof/>
            </w:rPr>
          </w:pPr>
          <w:hyperlink w:anchor="_Toc158726659" w:history="1">
            <w:r w:rsidR="004F5234" w:rsidRPr="00737727">
              <w:rPr>
                <w:rStyle w:val="Hyperlink"/>
                <w:rFonts w:asciiTheme="minorHAnsi" w:hAnsiTheme="minorHAnsi" w:cstheme="minorHAnsi"/>
                <w:noProof/>
              </w:rPr>
              <w:t>3.   Stabilirea magistratului competent</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_Toc158726659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39</w:t>
            </w:r>
            <w:r w:rsidR="004F5234" w:rsidRPr="00737727">
              <w:rPr>
                <w:rFonts w:cstheme="minorHAnsi"/>
                <w:noProof/>
                <w:webHidden/>
              </w:rPr>
              <w:fldChar w:fldCharType="end"/>
            </w:r>
          </w:hyperlink>
        </w:p>
        <w:p w14:paraId="3AD87C37" w14:textId="4F570567" w:rsidR="004F5234" w:rsidRPr="00737727" w:rsidRDefault="00D74645">
          <w:pPr>
            <w:pStyle w:val="TOC3"/>
            <w:tabs>
              <w:tab w:val="right" w:leader="dot" w:pos="9017"/>
            </w:tabs>
            <w:rPr>
              <w:rFonts w:eastAsiaTheme="minorEastAsia" w:cstheme="minorHAnsi"/>
              <w:noProof/>
            </w:rPr>
          </w:pPr>
          <w:hyperlink w:anchor="_Toc158726660" w:history="1">
            <w:r w:rsidR="004F5234" w:rsidRPr="00737727">
              <w:rPr>
                <w:rStyle w:val="Hyperlink"/>
                <w:rFonts w:asciiTheme="minorHAnsi" w:hAnsiTheme="minorHAnsi" w:cstheme="minorHAnsi"/>
                <w:noProof/>
              </w:rPr>
              <w:t>4.   Independența</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39</w:t>
            </w:r>
            <w:r w:rsidR="004F5234" w:rsidRPr="00737727">
              <w:rPr>
                <w:rFonts w:cstheme="minorHAnsi"/>
                <w:noProof/>
                <w:webHidden/>
              </w:rPr>
              <w:fldChar w:fldCharType="end"/>
            </w:r>
          </w:hyperlink>
        </w:p>
        <w:p w14:paraId="1E22173C" w14:textId="6BE98B23" w:rsidR="004F5234" w:rsidRPr="00737727" w:rsidRDefault="00D74645">
          <w:pPr>
            <w:pStyle w:val="TOC3"/>
            <w:tabs>
              <w:tab w:val="right" w:leader="dot" w:pos="9017"/>
            </w:tabs>
            <w:rPr>
              <w:rFonts w:eastAsiaTheme="minorEastAsia" w:cstheme="minorHAnsi"/>
              <w:noProof/>
            </w:rPr>
          </w:pPr>
          <w:hyperlink w:anchor="_Toc158726661" w:history="1">
            <w:r w:rsidR="004F5234" w:rsidRPr="00737727">
              <w:rPr>
                <w:rStyle w:val="Hyperlink"/>
                <w:rFonts w:asciiTheme="minorHAnsi" w:hAnsiTheme="minorHAnsi" w:cstheme="minorHAnsi"/>
                <w:noProof/>
              </w:rPr>
              <w:t>5.   Cerințe de procedură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39</w:t>
            </w:r>
            <w:r w:rsidR="004F5234" w:rsidRPr="00737727">
              <w:rPr>
                <w:rFonts w:cstheme="minorHAnsi"/>
                <w:noProof/>
                <w:webHidden/>
              </w:rPr>
              <w:fldChar w:fldCharType="end"/>
            </w:r>
          </w:hyperlink>
        </w:p>
        <w:p w14:paraId="1CE216B1" w14:textId="005DD992" w:rsidR="004F5234" w:rsidRPr="00737727" w:rsidRDefault="00D74645">
          <w:pPr>
            <w:pStyle w:val="TOC3"/>
            <w:tabs>
              <w:tab w:val="right" w:leader="dot" w:pos="9017"/>
            </w:tabs>
            <w:rPr>
              <w:rFonts w:eastAsiaTheme="minorEastAsia" w:cstheme="minorHAnsi"/>
              <w:noProof/>
            </w:rPr>
          </w:pPr>
          <w:hyperlink w:anchor="_Toc158726662" w:history="1">
            <w:r w:rsidR="004F5234" w:rsidRPr="00737727">
              <w:rPr>
                <w:rStyle w:val="Hyperlink"/>
                <w:rFonts w:asciiTheme="minorHAnsi" w:hAnsiTheme="minorHAnsi" w:cstheme="minorHAnsi"/>
                <w:noProof/>
              </w:rPr>
              <w:t>6.   Cerințe de fond</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40</w:t>
            </w:r>
            <w:r w:rsidR="004F5234" w:rsidRPr="00737727">
              <w:rPr>
                <w:rFonts w:cstheme="minorHAnsi"/>
                <w:noProof/>
                <w:webHidden/>
              </w:rPr>
              <w:fldChar w:fldCharType="end"/>
            </w:r>
          </w:hyperlink>
        </w:p>
        <w:p w14:paraId="288D3921" w14:textId="0F8A614A" w:rsidR="004F5234" w:rsidRPr="00737727" w:rsidRDefault="00D74645">
          <w:pPr>
            <w:pStyle w:val="TOC4"/>
            <w:rPr>
              <w:rFonts w:eastAsiaTheme="minorEastAsia" w:cstheme="minorHAnsi"/>
              <w:noProof/>
            </w:rPr>
          </w:pPr>
          <w:hyperlink w:anchor="_Toc158726663" w:history="1">
            <w:r w:rsidR="004F5234" w:rsidRPr="00737727">
              <w:rPr>
                <w:rStyle w:val="Hyperlink"/>
                <w:rFonts w:asciiTheme="minorHAnsi" w:hAnsiTheme="minorHAnsi" w:cstheme="minorHAnsi"/>
                <w:noProof/>
              </w:rPr>
              <w:t>a.   Controlul detenției pe fond</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40</w:t>
            </w:r>
            <w:r w:rsidR="004F5234" w:rsidRPr="00737727">
              <w:rPr>
                <w:rFonts w:cstheme="minorHAnsi"/>
                <w:noProof/>
                <w:webHidden/>
              </w:rPr>
              <w:fldChar w:fldCharType="end"/>
            </w:r>
          </w:hyperlink>
        </w:p>
        <w:p w14:paraId="4CD55CA3" w14:textId="37DE5C02" w:rsidR="004F5234" w:rsidRPr="00737727" w:rsidRDefault="00D74645">
          <w:pPr>
            <w:pStyle w:val="TOC4"/>
            <w:rPr>
              <w:rFonts w:eastAsiaTheme="minorEastAsia" w:cstheme="minorHAnsi"/>
              <w:noProof/>
            </w:rPr>
          </w:pPr>
          <w:hyperlink w:anchor="_Toc158726664" w:history="1">
            <w:r w:rsidR="004F5234" w:rsidRPr="00737727">
              <w:rPr>
                <w:rStyle w:val="Hyperlink"/>
                <w:rFonts w:asciiTheme="minorHAnsi" w:hAnsiTheme="minorHAnsi" w:cstheme="minorHAnsi"/>
                <w:noProof/>
              </w:rPr>
              <w:t>b.   Puterea de a dispune punerea în libertate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40</w:t>
            </w:r>
            <w:r w:rsidR="004F5234" w:rsidRPr="00737727">
              <w:rPr>
                <w:rFonts w:cstheme="minorHAnsi"/>
                <w:noProof/>
                <w:webHidden/>
              </w:rPr>
              <w:fldChar w:fldCharType="end"/>
            </w:r>
          </w:hyperlink>
        </w:p>
        <w:p w14:paraId="304FB527" w14:textId="0BD0B037" w:rsidR="004F5234" w:rsidRPr="00737727" w:rsidRDefault="00D74645">
          <w:pPr>
            <w:pStyle w:val="TOC2"/>
            <w:tabs>
              <w:tab w:val="right" w:leader="dot" w:pos="9017"/>
            </w:tabs>
            <w:rPr>
              <w:rFonts w:eastAsiaTheme="minorEastAsia" w:cstheme="minorHAnsi"/>
              <w:noProof/>
            </w:rPr>
          </w:pPr>
          <w:hyperlink w:anchor="_Toc158726665" w:history="1">
            <w:r w:rsidR="004F5234" w:rsidRPr="00737727">
              <w:rPr>
                <w:rStyle w:val="Hyperlink"/>
                <w:rFonts w:asciiTheme="minorHAnsi" w:hAnsiTheme="minorHAnsi" w:cstheme="minorHAnsi"/>
                <w:noProof/>
              </w:rPr>
              <w:t>C.   Dreptul [unei persoane] de a fi judecată într-un termen rezonabil sau eliberată în cursul procedurii (art. 5 § 3)</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40</w:t>
            </w:r>
            <w:r w:rsidR="004F5234" w:rsidRPr="00737727">
              <w:rPr>
                <w:rFonts w:cstheme="minorHAnsi"/>
                <w:noProof/>
                <w:webHidden/>
              </w:rPr>
              <w:fldChar w:fldCharType="end"/>
            </w:r>
          </w:hyperlink>
        </w:p>
        <w:p w14:paraId="7CE56E22" w14:textId="3901B7E1" w:rsidR="004F5234" w:rsidRPr="00737727" w:rsidRDefault="00D74645">
          <w:pPr>
            <w:pStyle w:val="TOC3"/>
            <w:tabs>
              <w:tab w:val="right" w:leader="dot" w:pos="9017"/>
            </w:tabs>
            <w:rPr>
              <w:rFonts w:eastAsiaTheme="minorEastAsia" w:cstheme="minorHAnsi"/>
              <w:noProof/>
            </w:rPr>
          </w:pPr>
          <w:hyperlink w:anchor="_Toc158726666" w:history="1">
            <w:r w:rsidR="004F5234" w:rsidRPr="00737727">
              <w:rPr>
                <w:rStyle w:val="Hyperlink"/>
                <w:rFonts w:asciiTheme="minorHAnsi" w:hAnsiTheme="minorHAnsi" w:cstheme="minorHAnsi"/>
                <w:noProof/>
              </w:rPr>
              <w:t>1.   Perioada care trebuie luată în considerare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41</w:t>
            </w:r>
            <w:r w:rsidR="004F5234" w:rsidRPr="00737727">
              <w:rPr>
                <w:rFonts w:cstheme="minorHAnsi"/>
                <w:noProof/>
                <w:webHidden/>
              </w:rPr>
              <w:fldChar w:fldCharType="end"/>
            </w:r>
          </w:hyperlink>
        </w:p>
        <w:p w14:paraId="08BF0DCF" w14:textId="73FBDBF4" w:rsidR="004F5234" w:rsidRPr="00737727" w:rsidRDefault="00D74645">
          <w:pPr>
            <w:pStyle w:val="TOC3"/>
            <w:tabs>
              <w:tab w:val="right" w:leader="dot" w:pos="9017"/>
            </w:tabs>
            <w:rPr>
              <w:rFonts w:eastAsiaTheme="minorEastAsia" w:cstheme="minorHAnsi"/>
              <w:noProof/>
            </w:rPr>
          </w:pPr>
          <w:hyperlink w:anchor="_Toc158726667" w:history="1">
            <w:r w:rsidR="004F5234" w:rsidRPr="00737727">
              <w:rPr>
                <w:rStyle w:val="Hyperlink"/>
                <w:rFonts w:asciiTheme="minorHAnsi" w:hAnsiTheme="minorHAnsi" w:cstheme="minorHAnsi"/>
                <w:noProof/>
              </w:rPr>
              <w:t>2.   Principii generale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41</w:t>
            </w:r>
            <w:r w:rsidR="004F5234" w:rsidRPr="00737727">
              <w:rPr>
                <w:rFonts w:cstheme="minorHAnsi"/>
                <w:noProof/>
                <w:webHidden/>
              </w:rPr>
              <w:fldChar w:fldCharType="end"/>
            </w:r>
          </w:hyperlink>
        </w:p>
        <w:p w14:paraId="248170A1" w14:textId="3AA3D9C1" w:rsidR="004F5234" w:rsidRPr="00737727" w:rsidRDefault="00D74645">
          <w:pPr>
            <w:pStyle w:val="TOC3"/>
            <w:tabs>
              <w:tab w:val="right" w:leader="dot" w:pos="9017"/>
            </w:tabs>
            <w:rPr>
              <w:rFonts w:eastAsiaTheme="minorEastAsia" w:cstheme="minorHAnsi"/>
              <w:noProof/>
            </w:rPr>
          </w:pPr>
          <w:hyperlink w:anchor="_Toc158726668" w:history="1">
            <w:r w:rsidR="004F5234" w:rsidRPr="00737727">
              <w:rPr>
                <w:rStyle w:val="Hyperlink"/>
                <w:rFonts w:asciiTheme="minorHAnsi" w:hAnsiTheme="minorHAnsi" w:cstheme="minorHAnsi"/>
                <w:noProof/>
              </w:rPr>
              <w:t>3.   Justificarea oricărei perioade de detenție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42</w:t>
            </w:r>
            <w:r w:rsidR="004F5234" w:rsidRPr="00737727">
              <w:rPr>
                <w:rFonts w:cstheme="minorHAnsi"/>
                <w:noProof/>
                <w:webHidden/>
              </w:rPr>
              <w:fldChar w:fldCharType="end"/>
            </w:r>
          </w:hyperlink>
        </w:p>
        <w:p w14:paraId="14CA8D55" w14:textId="1681A84A" w:rsidR="004F5234" w:rsidRPr="00737727" w:rsidRDefault="00D74645">
          <w:pPr>
            <w:pStyle w:val="TOC3"/>
            <w:tabs>
              <w:tab w:val="right" w:leader="dot" w:pos="9017"/>
            </w:tabs>
            <w:rPr>
              <w:rFonts w:eastAsiaTheme="minorEastAsia" w:cstheme="minorHAnsi"/>
              <w:noProof/>
            </w:rPr>
          </w:pPr>
          <w:hyperlink w:anchor="_Toc158726669" w:history="1">
            <w:r w:rsidR="004F5234" w:rsidRPr="00737727">
              <w:rPr>
                <w:rStyle w:val="Hyperlink"/>
                <w:rFonts w:asciiTheme="minorHAnsi" w:hAnsiTheme="minorHAnsi" w:cstheme="minorHAnsi"/>
                <w:noProof/>
              </w:rPr>
              <w:t>4.   Motive pentru menținerea în detenție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_Toc158726669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42</w:t>
            </w:r>
            <w:r w:rsidR="004F5234" w:rsidRPr="00737727">
              <w:rPr>
                <w:rFonts w:cstheme="minorHAnsi"/>
                <w:noProof/>
                <w:webHidden/>
              </w:rPr>
              <w:fldChar w:fldCharType="end"/>
            </w:r>
          </w:hyperlink>
        </w:p>
        <w:p w14:paraId="399CBC3D" w14:textId="378D0539" w:rsidR="004F5234" w:rsidRPr="00737727" w:rsidRDefault="00D74645">
          <w:pPr>
            <w:pStyle w:val="TOC4"/>
            <w:rPr>
              <w:rFonts w:eastAsiaTheme="minorEastAsia" w:cstheme="minorHAnsi"/>
              <w:noProof/>
            </w:rPr>
          </w:pPr>
          <w:hyperlink w:anchor="_Toc158726670" w:history="1">
            <w:r w:rsidR="004F5234" w:rsidRPr="00737727">
              <w:rPr>
                <w:rStyle w:val="Hyperlink"/>
                <w:rFonts w:asciiTheme="minorHAnsi" w:hAnsiTheme="minorHAnsi" w:cstheme="minorHAnsi"/>
                <w:noProof/>
              </w:rPr>
              <w:t>a.   Riscul sustragerii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42</w:t>
            </w:r>
            <w:r w:rsidR="004F5234" w:rsidRPr="00737727">
              <w:rPr>
                <w:rFonts w:cstheme="minorHAnsi"/>
                <w:noProof/>
                <w:webHidden/>
              </w:rPr>
              <w:fldChar w:fldCharType="end"/>
            </w:r>
          </w:hyperlink>
        </w:p>
        <w:p w14:paraId="4CEE3924" w14:textId="14B5E732" w:rsidR="004F5234" w:rsidRPr="00737727" w:rsidRDefault="00D74645">
          <w:pPr>
            <w:pStyle w:val="TOC4"/>
            <w:rPr>
              <w:rFonts w:eastAsiaTheme="minorEastAsia" w:cstheme="minorHAnsi"/>
              <w:noProof/>
            </w:rPr>
          </w:pPr>
          <w:hyperlink w:anchor="_Toc158726671" w:history="1">
            <w:r w:rsidR="004F5234" w:rsidRPr="00737727">
              <w:rPr>
                <w:rStyle w:val="Hyperlink"/>
                <w:rFonts w:asciiTheme="minorHAnsi" w:hAnsiTheme="minorHAnsi" w:cstheme="minorHAnsi"/>
                <w:noProof/>
              </w:rPr>
              <w:t>b.   Obstrucționarea procedurilor în justiție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43</w:t>
            </w:r>
            <w:r w:rsidR="004F5234" w:rsidRPr="00737727">
              <w:rPr>
                <w:rFonts w:cstheme="minorHAnsi"/>
                <w:noProof/>
                <w:webHidden/>
              </w:rPr>
              <w:fldChar w:fldCharType="end"/>
            </w:r>
          </w:hyperlink>
        </w:p>
        <w:p w14:paraId="6A12F0C5" w14:textId="5C490145" w:rsidR="004F5234" w:rsidRPr="00737727" w:rsidRDefault="00D74645">
          <w:pPr>
            <w:pStyle w:val="TOC4"/>
            <w:rPr>
              <w:rFonts w:eastAsiaTheme="minorEastAsia" w:cstheme="minorHAnsi"/>
              <w:noProof/>
            </w:rPr>
          </w:pPr>
          <w:hyperlink w:anchor="_Toc158726672" w:history="1">
            <w:r w:rsidR="004F5234" w:rsidRPr="00737727">
              <w:rPr>
                <w:rStyle w:val="Hyperlink"/>
                <w:rFonts w:asciiTheme="minorHAnsi" w:hAnsiTheme="minorHAnsi" w:cstheme="minorHAnsi"/>
                <w:noProof/>
              </w:rPr>
              <w:t>c.   Recidivă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43</w:t>
            </w:r>
            <w:r w:rsidR="004F5234" w:rsidRPr="00737727">
              <w:rPr>
                <w:rFonts w:cstheme="minorHAnsi"/>
                <w:noProof/>
                <w:webHidden/>
              </w:rPr>
              <w:fldChar w:fldCharType="end"/>
            </w:r>
          </w:hyperlink>
        </w:p>
        <w:p w14:paraId="73AB9579" w14:textId="7E912607" w:rsidR="004F5234" w:rsidRPr="00737727" w:rsidRDefault="00D74645">
          <w:pPr>
            <w:pStyle w:val="TOC4"/>
            <w:rPr>
              <w:rFonts w:eastAsiaTheme="minorEastAsia" w:cstheme="minorHAnsi"/>
              <w:noProof/>
            </w:rPr>
          </w:pPr>
          <w:hyperlink w:anchor="_Toc158726673" w:history="1">
            <w:r w:rsidR="004F5234" w:rsidRPr="00737727">
              <w:rPr>
                <w:rStyle w:val="Hyperlink"/>
                <w:rFonts w:asciiTheme="minorHAnsi" w:hAnsiTheme="minorHAnsi" w:cstheme="minorHAnsi"/>
                <w:noProof/>
              </w:rPr>
              <w:t>d.   Păstrarea ordinii publice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44</w:t>
            </w:r>
            <w:r w:rsidR="004F5234" w:rsidRPr="00737727">
              <w:rPr>
                <w:rFonts w:cstheme="minorHAnsi"/>
                <w:noProof/>
                <w:webHidden/>
              </w:rPr>
              <w:fldChar w:fldCharType="end"/>
            </w:r>
          </w:hyperlink>
        </w:p>
        <w:p w14:paraId="18922FFB" w14:textId="65A3BF11" w:rsidR="004F5234" w:rsidRPr="00737727" w:rsidRDefault="00D74645">
          <w:pPr>
            <w:pStyle w:val="TOC3"/>
            <w:tabs>
              <w:tab w:val="right" w:leader="dot" w:pos="9017"/>
            </w:tabs>
            <w:rPr>
              <w:rFonts w:eastAsiaTheme="minorEastAsia" w:cstheme="minorHAnsi"/>
              <w:noProof/>
            </w:rPr>
          </w:pPr>
          <w:hyperlink w:anchor="_Toc158726674" w:history="1">
            <w:r w:rsidR="004F5234" w:rsidRPr="00737727">
              <w:rPr>
                <w:rStyle w:val="Hyperlink"/>
                <w:rFonts w:asciiTheme="minorHAnsi" w:hAnsiTheme="minorHAnsi" w:cstheme="minorHAnsi"/>
                <w:noProof/>
              </w:rPr>
              <w:t>5.   Diligență specială</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44</w:t>
            </w:r>
            <w:r w:rsidR="004F5234" w:rsidRPr="00737727">
              <w:rPr>
                <w:rFonts w:cstheme="minorHAnsi"/>
                <w:noProof/>
                <w:webHidden/>
              </w:rPr>
              <w:fldChar w:fldCharType="end"/>
            </w:r>
          </w:hyperlink>
        </w:p>
        <w:p w14:paraId="3B476EC0" w14:textId="6D82776C" w:rsidR="004F5234" w:rsidRPr="00737727" w:rsidRDefault="00D74645">
          <w:pPr>
            <w:pStyle w:val="TOC3"/>
            <w:tabs>
              <w:tab w:val="right" w:leader="dot" w:pos="9017"/>
            </w:tabs>
            <w:rPr>
              <w:rFonts w:eastAsiaTheme="minorEastAsia" w:cstheme="minorHAnsi"/>
              <w:noProof/>
            </w:rPr>
          </w:pPr>
          <w:hyperlink w:anchor="_Toc158726675" w:history="1">
            <w:r w:rsidR="004F5234" w:rsidRPr="00737727">
              <w:rPr>
                <w:rStyle w:val="Hyperlink"/>
                <w:rFonts w:asciiTheme="minorHAnsi" w:hAnsiTheme="minorHAnsi" w:cstheme="minorHAnsi"/>
                <w:noProof/>
              </w:rPr>
              <w:t>6.   Măsuri alternative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44</w:t>
            </w:r>
            <w:r w:rsidR="004F5234" w:rsidRPr="00737727">
              <w:rPr>
                <w:rFonts w:cstheme="minorHAnsi"/>
                <w:noProof/>
                <w:webHidden/>
              </w:rPr>
              <w:fldChar w:fldCharType="end"/>
            </w:r>
          </w:hyperlink>
        </w:p>
        <w:p w14:paraId="3E7088ED" w14:textId="5CF11F68" w:rsidR="004F5234" w:rsidRPr="00737727" w:rsidRDefault="00D74645">
          <w:pPr>
            <w:pStyle w:val="TOC3"/>
            <w:tabs>
              <w:tab w:val="right" w:leader="dot" w:pos="9017"/>
            </w:tabs>
            <w:rPr>
              <w:rFonts w:eastAsiaTheme="minorEastAsia" w:cstheme="minorHAnsi"/>
              <w:noProof/>
            </w:rPr>
          </w:pPr>
          <w:hyperlink w:anchor="_Toc158726676" w:history="1">
            <w:r w:rsidR="004F5234" w:rsidRPr="00737727">
              <w:rPr>
                <w:rStyle w:val="Hyperlink"/>
                <w:rFonts w:asciiTheme="minorHAnsi" w:hAnsiTheme="minorHAnsi" w:cstheme="minorHAnsi"/>
                <w:noProof/>
              </w:rPr>
              <w:t>7.   Cauțiunea</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44</w:t>
            </w:r>
            <w:r w:rsidR="004F5234" w:rsidRPr="00737727">
              <w:rPr>
                <w:rFonts w:cstheme="minorHAnsi"/>
                <w:noProof/>
                <w:webHidden/>
              </w:rPr>
              <w:fldChar w:fldCharType="end"/>
            </w:r>
          </w:hyperlink>
        </w:p>
        <w:p w14:paraId="7E41C961" w14:textId="4BB9E8D6" w:rsidR="004F5234" w:rsidRPr="00737727" w:rsidRDefault="00D74645">
          <w:pPr>
            <w:pStyle w:val="TOC3"/>
            <w:tabs>
              <w:tab w:val="right" w:leader="dot" w:pos="9017"/>
            </w:tabs>
            <w:rPr>
              <w:rFonts w:eastAsiaTheme="minorEastAsia" w:cstheme="minorHAnsi"/>
              <w:noProof/>
            </w:rPr>
          </w:pPr>
          <w:hyperlink w:anchor="_Toc158726677" w:history="1">
            <w:r w:rsidR="004F5234" w:rsidRPr="00737727">
              <w:rPr>
                <w:rStyle w:val="Hyperlink"/>
                <w:rFonts w:asciiTheme="minorHAnsi" w:hAnsiTheme="minorHAnsi" w:cstheme="minorHAnsi"/>
                <w:noProof/>
              </w:rPr>
              <w:t>8.   Arestarea preventivă a minorilor</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45</w:t>
            </w:r>
            <w:r w:rsidR="004F5234" w:rsidRPr="00737727">
              <w:rPr>
                <w:rFonts w:cstheme="minorHAnsi"/>
                <w:noProof/>
                <w:webHidden/>
              </w:rPr>
              <w:fldChar w:fldCharType="end"/>
            </w:r>
          </w:hyperlink>
        </w:p>
        <w:p w14:paraId="3CD793E9" w14:textId="7583EB0B" w:rsidR="004F5234" w:rsidRPr="00737727" w:rsidRDefault="00D74645">
          <w:pPr>
            <w:pStyle w:val="TOC2"/>
            <w:tabs>
              <w:tab w:val="right" w:leader="dot" w:pos="9017"/>
            </w:tabs>
            <w:rPr>
              <w:rFonts w:eastAsiaTheme="minorEastAsia" w:cstheme="minorHAnsi"/>
              <w:noProof/>
            </w:rPr>
          </w:pPr>
          <w:hyperlink w:anchor="_Toc158726678" w:history="1">
            <w:r w:rsidR="004F5234" w:rsidRPr="00737727">
              <w:rPr>
                <w:rStyle w:val="Hyperlink"/>
                <w:rFonts w:asciiTheme="minorHAnsi" w:hAnsiTheme="minorHAnsi" w:cstheme="minorHAnsi"/>
                <w:noProof/>
              </w:rPr>
              <w:t>D.   Dreptul [unei persoane] ca un tribunal să se pronunțe într-un termen scurt asupra legalității detenției (art. 5 § 4)</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45</w:t>
            </w:r>
            <w:r w:rsidR="004F5234" w:rsidRPr="00737727">
              <w:rPr>
                <w:rFonts w:cstheme="minorHAnsi"/>
                <w:noProof/>
                <w:webHidden/>
              </w:rPr>
              <w:fldChar w:fldCharType="end"/>
            </w:r>
          </w:hyperlink>
        </w:p>
        <w:p w14:paraId="35522D48" w14:textId="19D56A96" w:rsidR="004F5234" w:rsidRPr="00737727" w:rsidRDefault="00D74645">
          <w:pPr>
            <w:pStyle w:val="TOC3"/>
            <w:tabs>
              <w:tab w:val="right" w:leader="dot" w:pos="9017"/>
            </w:tabs>
            <w:rPr>
              <w:rFonts w:eastAsiaTheme="minorEastAsia" w:cstheme="minorHAnsi"/>
              <w:noProof/>
            </w:rPr>
          </w:pPr>
          <w:hyperlink w:anchor="_Toc158726679" w:history="1">
            <w:r w:rsidR="004F5234" w:rsidRPr="00737727">
              <w:rPr>
                <w:rStyle w:val="Hyperlink"/>
                <w:rFonts w:asciiTheme="minorHAnsi" w:hAnsiTheme="minorHAnsi" w:cstheme="minorHAnsi"/>
                <w:noProof/>
              </w:rPr>
              <w:t>1.   Scopul dispoziției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_Toc158726679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46</w:t>
            </w:r>
            <w:r w:rsidR="004F5234" w:rsidRPr="00737727">
              <w:rPr>
                <w:rFonts w:cstheme="minorHAnsi"/>
                <w:noProof/>
                <w:webHidden/>
              </w:rPr>
              <w:fldChar w:fldCharType="end"/>
            </w:r>
          </w:hyperlink>
        </w:p>
        <w:p w14:paraId="2CA0029E" w14:textId="1DB02C50" w:rsidR="004F5234" w:rsidRPr="00737727" w:rsidRDefault="00D74645">
          <w:pPr>
            <w:pStyle w:val="TOC3"/>
            <w:tabs>
              <w:tab w:val="right" w:leader="dot" w:pos="9017"/>
            </w:tabs>
            <w:rPr>
              <w:rFonts w:eastAsiaTheme="minorEastAsia" w:cstheme="minorHAnsi"/>
              <w:noProof/>
            </w:rPr>
          </w:pPr>
          <w:hyperlink w:anchor="_Toc158726680" w:history="1">
            <w:r w:rsidR="004F5234" w:rsidRPr="00737727">
              <w:rPr>
                <w:rStyle w:val="Hyperlink"/>
                <w:rFonts w:asciiTheme="minorHAnsi" w:hAnsiTheme="minorHAnsi" w:cstheme="minorHAnsi"/>
                <w:noProof/>
              </w:rPr>
              <w:t>2.   Aplicabilitatea dispoziției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46</w:t>
            </w:r>
            <w:r w:rsidR="004F5234" w:rsidRPr="00737727">
              <w:rPr>
                <w:rFonts w:cstheme="minorHAnsi"/>
                <w:noProof/>
                <w:webHidden/>
              </w:rPr>
              <w:fldChar w:fldCharType="end"/>
            </w:r>
          </w:hyperlink>
        </w:p>
        <w:p w14:paraId="11912A9D" w14:textId="50BA5F4C" w:rsidR="004F5234" w:rsidRPr="00737727" w:rsidRDefault="00D74645">
          <w:pPr>
            <w:pStyle w:val="TOC3"/>
            <w:tabs>
              <w:tab w:val="right" w:leader="dot" w:pos="9017"/>
            </w:tabs>
            <w:rPr>
              <w:rFonts w:eastAsiaTheme="minorEastAsia" w:cstheme="minorHAnsi"/>
              <w:noProof/>
            </w:rPr>
          </w:pPr>
          <w:hyperlink w:anchor="_Toc158726681" w:history="1">
            <w:r w:rsidR="004F5234" w:rsidRPr="00737727">
              <w:rPr>
                <w:rStyle w:val="Hyperlink"/>
                <w:rFonts w:asciiTheme="minorHAnsi" w:hAnsiTheme="minorHAnsi" w:cstheme="minorHAnsi"/>
                <w:noProof/>
              </w:rPr>
              <w:t>3.   Natura controlului solicitat</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47</w:t>
            </w:r>
            <w:r w:rsidR="004F5234" w:rsidRPr="00737727">
              <w:rPr>
                <w:rFonts w:cstheme="minorHAnsi"/>
                <w:noProof/>
                <w:webHidden/>
              </w:rPr>
              <w:fldChar w:fldCharType="end"/>
            </w:r>
          </w:hyperlink>
        </w:p>
        <w:p w14:paraId="091C79E4" w14:textId="66CDF4D2" w:rsidR="004F5234" w:rsidRPr="00737727" w:rsidRDefault="00D74645">
          <w:pPr>
            <w:pStyle w:val="TOC3"/>
            <w:tabs>
              <w:tab w:val="right" w:leader="dot" w:pos="9017"/>
            </w:tabs>
            <w:rPr>
              <w:rFonts w:eastAsiaTheme="minorEastAsia" w:cstheme="minorHAnsi"/>
              <w:noProof/>
            </w:rPr>
          </w:pPr>
          <w:hyperlink w:anchor="_Toc158726682" w:history="1">
            <w:r w:rsidR="004F5234" w:rsidRPr="00737727">
              <w:rPr>
                <w:rStyle w:val="Hyperlink"/>
                <w:rFonts w:asciiTheme="minorHAnsi" w:hAnsiTheme="minorHAnsi" w:cstheme="minorHAnsi"/>
                <w:noProof/>
              </w:rPr>
              <w:t>4.   Garanții procedurale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49</w:t>
            </w:r>
            <w:r w:rsidR="004F5234" w:rsidRPr="00737727">
              <w:rPr>
                <w:rFonts w:cstheme="minorHAnsi"/>
                <w:noProof/>
                <w:webHidden/>
              </w:rPr>
              <w:fldChar w:fldCharType="end"/>
            </w:r>
          </w:hyperlink>
        </w:p>
        <w:p w14:paraId="247CE3CA" w14:textId="5FD3FA49" w:rsidR="004F5234" w:rsidRPr="00737727" w:rsidRDefault="00D74645">
          <w:pPr>
            <w:pStyle w:val="TOC3"/>
            <w:tabs>
              <w:tab w:val="right" w:leader="dot" w:pos="9017"/>
            </w:tabs>
            <w:rPr>
              <w:rFonts w:eastAsiaTheme="minorEastAsia" w:cstheme="minorHAnsi"/>
              <w:noProof/>
            </w:rPr>
          </w:pPr>
          <w:hyperlink w:anchor="_Toc158726683" w:history="1">
            <w:r w:rsidR="004F5234" w:rsidRPr="00737727">
              <w:rPr>
                <w:rStyle w:val="Hyperlink"/>
                <w:rFonts w:asciiTheme="minorHAnsi" w:hAnsiTheme="minorHAnsi" w:cstheme="minorHAnsi"/>
                <w:noProof/>
              </w:rPr>
              <w:t>5.   Cerința legată de „celeritate”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51</w:t>
            </w:r>
            <w:r w:rsidR="004F5234" w:rsidRPr="00737727">
              <w:rPr>
                <w:rFonts w:cstheme="minorHAnsi"/>
                <w:noProof/>
                <w:webHidden/>
              </w:rPr>
              <w:fldChar w:fldCharType="end"/>
            </w:r>
          </w:hyperlink>
        </w:p>
        <w:p w14:paraId="663B8C8E" w14:textId="42B5ADCD" w:rsidR="004F5234" w:rsidRPr="00737727" w:rsidRDefault="00D74645">
          <w:pPr>
            <w:pStyle w:val="TOC4"/>
            <w:rPr>
              <w:rFonts w:eastAsiaTheme="minorEastAsia" w:cstheme="minorHAnsi"/>
              <w:noProof/>
            </w:rPr>
          </w:pPr>
          <w:hyperlink w:anchor="_Toc158726684" w:history="1">
            <w:r w:rsidR="004F5234" w:rsidRPr="00737727">
              <w:rPr>
                <w:rStyle w:val="Hyperlink"/>
                <w:rFonts w:asciiTheme="minorHAnsi" w:hAnsiTheme="minorHAnsi" w:cstheme="minorHAnsi"/>
                <w:noProof/>
              </w:rPr>
              <w:t>a.   Perioada care trebuie luată în considerare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_Toc158726684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52</w:t>
            </w:r>
            <w:r w:rsidR="004F5234" w:rsidRPr="00737727">
              <w:rPr>
                <w:rFonts w:cstheme="minorHAnsi"/>
                <w:noProof/>
                <w:webHidden/>
              </w:rPr>
              <w:fldChar w:fldCharType="end"/>
            </w:r>
          </w:hyperlink>
        </w:p>
        <w:p w14:paraId="158C0B11" w14:textId="0843F33A" w:rsidR="004F5234" w:rsidRPr="00737727" w:rsidRDefault="00D74645">
          <w:pPr>
            <w:pStyle w:val="TOC4"/>
            <w:rPr>
              <w:rFonts w:eastAsiaTheme="minorEastAsia" w:cstheme="minorHAnsi"/>
              <w:noProof/>
            </w:rPr>
          </w:pPr>
          <w:hyperlink w:anchor="_Toc158726685" w:history="1">
            <w:r w:rsidR="004F5234" w:rsidRPr="00737727">
              <w:rPr>
                <w:rStyle w:val="Hyperlink"/>
                <w:rFonts w:asciiTheme="minorHAnsi" w:hAnsiTheme="minorHAnsi" w:cstheme="minorHAnsi"/>
                <w:noProof/>
              </w:rPr>
              <w:t>b.   Factori relevanți care trebuie luate în considerare în momentul examinării respectării cerinței legate de celeritate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_Toc158726685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52</w:t>
            </w:r>
            <w:r w:rsidR="004F5234" w:rsidRPr="00737727">
              <w:rPr>
                <w:rFonts w:cstheme="minorHAnsi"/>
                <w:noProof/>
                <w:webHidden/>
              </w:rPr>
              <w:fldChar w:fldCharType="end"/>
            </w:r>
          </w:hyperlink>
        </w:p>
        <w:p w14:paraId="389138BC" w14:textId="134F0DBC" w:rsidR="004F5234" w:rsidRPr="00737727" w:rsidRDefault="00D74645">
          <w:pPr>
            <w:pStyle w:val="TOC2"/>
            <w:tabs>
              <w:tab w:val="right" w:leader="dot" w:pos="9017"/>
            </w:tabs>
            <w:rPr>
              <w:rFonts w:eastAsiaTheme="minorEastAsia" w:cstheme="minorHAnsi"/>
              <w:noProof/>
            </w:rPr>
          </w:pPr>
          <w:hyperlink w:anchor="_Toc158726686" w:history="1">
            <w:r w:rsidR="004F5234" w:rsidRPr="00737727">
              <w:rPr>
                <w:rStyle w:val="Hyperlink"/>
                <w:rFonts w:asciiTheme="minorHAnsi" w:hAnsiTheme="minorHAnsi" w:cstheme="minorHAnsi"/>
                <w:noProof/>
              </w:rPr>
              <w:t>E.   Dreptul la reparații în cazul unei detenții ilegale (art. 5 § 5)</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_Toc158726686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53</w:t>
            </w:r>
            <w:r w:rsidR="004F5234" w:rsidRPr="00737727">
              <w:rPr>
                <w:rFonts w:cstheme="minorHAnsi"/>
                <w:noProof/>
                <w:webHidden/>
              </w:rPr>
              <w:fldChar w:fldCharType="end"/>
            </w:r>
          </w:hyperlink>
        </w:p>
        <w:p w14:paraId="363A488F" w14:textId="41B6A1E3" w:rsidR="004F5234" w:rsidRPr="00737727" w:rsidRDefault="00D74645">
          <w:pPr>
            <w:pStyle w:val="TOC3"/>
            <w:tabs>
              <w:tab w:val="right" w:leader="dot" w:pos="9017"/>
            </w:tabs>
            <w:rPr>
              <w:rFonts w:eastAsiaTheme="minorEastAsia" w:cstheme="minorHAnsi"/>
              <w:noProof/>
            </w:rPr>
          </w:pPr>
          <w:hyperlink w:anchor="_Toc158726687" w:history="1">
            <w:r w:rsidR="004F5234" w:rsidRPr="00737727">
              <w:rPr>
                <w:rStyle w:val="Hyperlink"/>
                <w:rFonts w:asciiTheme="minorHAnsi" w:hAnsiTheme="minorHAnsi" w:cstheme="minorHAnsi"/>
                <w:noProof/>
              </w:rPr>
              <w:t>1.   Aplicabilitate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_Toc158726687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53</w:t>
            </w:r>
            <w:r w:rsidR="004F5234" w:rsidRPr="00737727">
              <w:rPr>
                <w:rFonts w:cstheme="minorHAnsi"/>
                <w:noProof/>
                <w:webHidden/>
              </w:rPr>
              <w:fldChar w:fldCharType="end"/>
            </w:r>
          </w:hyperlink>
        </w:p>
        <w:p w14:paraId="74FE5BA1" w14:textId="7D712433" w:rsidR="004F5234" w:rsidRPr="00737727" w:rsidRDefault="00D74645">
          <w:pPr>
            <w:pStyle w:val="TOC3"/>
            <w:tabs>
              <w:tab w:val="right" w:leader="dot" w:pos="9017"/>
            </w:tabs>
            <w:rPr>
              <w:rFonts w:eastAsiaTheme="minorEastAsia" w:cstheme="minorHAnsi"/>
              <w:noProof/>
            </w:rPr>
          </w:pPr>
          <w:hyperlink w:anchor="_Toc158726688" w:history="1">
            <w:r w:rsidR="004F5234" w:rsidRPr="00737727">
              <w:rPr>
                <w:rStyle w:val="Hyperlink"/>
                <w:rFonts w:asciiTheme="minorHAnsi" w:hAnsiTheme="minorHAnsi" w:cstheme="minorHAnsi"/>
                <w:noProof/>
              </w:rPr>
              <w:t>2.   Cale de atac</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_Toc158726688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54</w:t>
            </w:r>
            <w:r w:rsidR="004F5234" w:rsidRPr="00737727">
              <w:rPr>
                <w:rFonts w:cstheme="minorHAnsi"/>
                <w:noProof/>
                <w:webHidden/>
              </w:rPr>
              <w:fldChar w:fldCharType="end"/>
            </w:r>
          </w:hyperlink>
        </w:p>
        <w:p w14:paraId="5D0E2CD8" w14:textId="6571F832" w:rsidR="004F5234" w:rsidRPr="00737727" w:rsidRDefault="00D74645">
          <w:pPr>
            <w:pStyle w:val="TOC3"/>
            <w:tabs>
              <w:tab w:val="right" w:leader="dot" w:pos="9017"/>
            </w:tabs>
            <w:rPr>
              <w:rFonts w:eastAsiaTheme="minorEastAsia" w:cstheme="minorHAnsi"/>
              <w:noProof/>
            </w:rPr>
          </w:pPr>
          <w:hyperlink w:anchor="_Toc158726689" w:history="1">
            <w:r w:rsidR="004F5234" w:rsidRPr="00737727">
              <w:rPr>
                <w:rStyle w:val="Hyperlink"/>
                <w:rFonts w:asciiTheme="minorHAnsi" w:hAnsiTheme="minorHAnsi" w:cstheme="minorHAnsi"/>
                <w:noProof/>
              </w:rPr>
              <w:t>3.   Disponibilitatea unei reparații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_Toc158726689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54</w:t>
            </w:r>
            <w:r w:rsidR="004F5234" w:rsidRPr="00737727">
              <w:rPr>
                <w:rFonts w:cstheme="minorHAnsi"/>
                <w:noProof/>
                <w:webHidden/>
              </w:rPr>
              <w:fldChar w:fldCharType="end"/>
            </w:r>
          </w:hyperlink>
        </w:p>
        <w:p w14:paraId="03DB2FF7" w14:textId="4C3983D3" w:rsidR="004F5234" w:rsidRPr="00737727" w:rsidRDefault="00D74645">
          <w:pPr>
            <w:pStyle w:val="TOC3"/>
            <w:tabs>
              <w:tab w:val="right" w:leader="dot" w:pos="9017"/>
            </w:tabs>
            <w:rPr>
              <w:rFonts w:eastAsiaTheme="minorEastAsia" w:cstheme="minorHAnsi"/>
              <w:noProof/>
            </w:rPr>
          </w:pPr>
          <w:hyperlink w:anchor="_Toc158726690" w:history="1">
            <w:r w:rsidR="004F5234" w:rsidRPr="00737727">
              <w:rPr>
                <w:rStyle w:val="Hyperlink"/>
                <w:rFonts w:asciiTheme="minorHAnsi" w:hAnsiTheme="minorHAnsi" w:cstheme="minorHAnsi"/>
                <w:noProof/>
              </w:rPr>
              <w:t>4.   Natura reparației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_Toc158726690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54</w:t>
            </w:r>
            <w:r w:rsidR="004F5234" w:rsidRPr="00737727">
              <w:rPr>
                <w:rFonts w:cstheme="minorHAnsi"/>
                <w:noProof/>
                <w:webHidden/>
              </w:rPr>
              <w:fldChar w:fldCharType="end"/>
            </w:r>
          </w:hyperlink>
        </w:p>
        <w:p w14:paraId="0ACBD3E0" w14:textId="1F71EC66" w:rsidR="004F5234" w:rsidRPr="00737727" w:rsidRDefault="00D74645">
          <w:pPr>
            <w:pStyle w:val="TOC3"/>
            <w:tabs>
              <w:tab w:val="right" w:leader="dot" w:pos="9017"/>
            </w:tabs>
            <w:rPr>
              <w:rFonts w:eastAsiaTheme="minorEastAsia" w:cstheme="minorHAnsi"/>
              <w:noProof/>
            </w:rPr>
          </w:pPr>
          <w:hyperlink w:anchor="_Toc158726691" w:history="1">
            <w:r w:rsidR="004F5234" w:rsidRPr="00737727">
              <w:rPr>
                <w:rStyle w:val="Hyperlink"/>
                <w:rFonts w:asciiTheme="minorHAnsi" w:hAnsiTheme="minorHAnsi" w:cstheme="minorHAnsi"/>
                <w:noProof/>
              </w:rPr>
              <w:t>5.   Existența unui prejudiciu</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_Toc158726691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55</w:t>
            </w:r>
            <w:r w:rsidR="004F5234" w:rsidRPr="00737727">
              <w:rPr>
                <w:rFonts w:cstheme="minorHAnsi"/>
                <w:noProof/>
                <w:webHidden/>
              </w:rPr>
              <w:fldChar w:fldCharType="end"/>
            </w:r>
          </w:hyperlink>
        </w:p>
        <w:p w14:paraId="488BF43E" w14:textId="7AFA8FBB" w:rsidR="004F5234" w:rsidRPr="00737727" w:rsidRDefault="00D74645">
          <w:pPr>
            <w:pStyle w:val="TOC3"/>
            <w:tabs>
              <w:tab w:val="right" w:leader="dot" w:pos="9017"/>
            </w:tabs>
            <w:rPr>
              <w:rFonts w:eastAsiaTheme="minorEastAsia" w:cstheme="minorHAnsi"/>
              <w:noProof/>
            </w:rPr>
          </w:pPr>
          <w:hyperlink w:anchor="_Toc158726692" w:history="1">
            <w:r w:rsidR="004F5234" w:rsidRPr="00737727">
              <w:rPr>
                <w:rStyle w:val="Hyperlink"/>
                <w:rFonts w:asciiTheme="minorHAnsi" w:hAnsiTheme="minorHAnsi" w:cstheme="minorHAnsi"/>
                <w:noProof/>
              </w:rPr>
              <w:t>6.   Cuantumul reparației</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_Toc158726692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55</w:t>
            </w:r>
            <w:r w:rsidR="004F5234" w:rsidRPr="00737727">
              <w:rPr>
                <w:rFonts w:cstheme="minorHAnsi"/>
                <w:noProof/>
                <w:webHidden/>
              </w:rPr>
              <w:fldChar w:fldCharType="end"/>
            </w:r>
          </w:hyperlink>
        </w:p>
        <w:p w14:paraId="3C25CD62" w14:textId="4A5B8EC6" w:rsidR="004F5234" w:rsidRPr="00737727" w:rsidRDefault="00D74645">
          <w:pPr>
            <w:pStyle w:val="TOC1"/>
            <w:tabs>
              <w:tab w:val="right" w:leader="dot" w:pos="9017"/>
            </w:tabs>
            <w:rPr>
              <w:rFonts w:eastAsiaTheme="minorEastAsia" w:cstheme="minorHAnsi"/>
              <w:b w:val="0"/>
              <w:noProof/>
              <w:color w:val="auto"/>
              <w:sz w:val="22"/>
            </w:rPr>
          </w:pPr>
          <w:hyperlink w:anchor="_Toc158726693" w:history="1">
            <w:r w:rsidR="004F5234" w:rsidRPr="00737727">
              <w:rPr>
                <w:rStyle w:val="Hyperlink"/>
                <w:rFonts w:asciiTheme="minorHAnsi" w:hAnsiTheme="minorHAnsi" w:cstheme="minorHAnsi"/>
                <w:noProof/>
              </w:rPr>
              <w:t>Lista cauzelor citate</w:t>
            </w:r>
            <w:r w:rsidR="004F5234" w:rsidRPr="00737727">
              <w:rPr>
                <w:rFonts w:cstheme="minorHAnsi"/>
                <w:noProof/>
                <w:webHidden/>
              </w:rPr>
              <w:tab/>
            </w:r>
            <w:r w:rsidR="004F5234" w:rsidRPr="00737727">
              <w:rPr>
                <w:rFonts w:cstheme="minorHAnsi"/>
                <w:noProof/>
                <w:webHidden/>
              </w:rPr>
              <w:fldChar w:fldCharType="begin"/>
            </w:r>
            <w:r w:rsidR="004F5234" w:rsidRPr="00737727">
              <w:rPr>
                <w:rFonts w:cstheme="minorHAnsi"/>
                <w:noProof/>
                <w:webHidden/>
              </w:rPr>
              <w:instrText xml:space="preserve"> PAGEREF _Toc158726693 \h </w:instrText>
            </w:r>
            <w:r w:rsidR="004F5234" w:rsidRPr="00737727">
              <w:rPr>
                <w:rFonts w:cstheme="minorHAnsi"/>
                <w:noProof/>
                <w:webHidden/>
              </w:rPr>
            </w:r>
            <w:r w:rsidR="004F5234" w:rsidRPr="00737727">
              <w:rPr>
                <w:rFonts w:cstheme="minorHAnsi"/>
                <w:noProof/>
                <w:webHidden/>
              </w:rPr>
              <w:fldChar w:fldCharType="separate"/>
            </w:r>
            <w:r>
              <w:rPr>
                <w:rFonts w:cstheme="minorHAnsi"/>
                <w:noProof/>
                <w:webHidden/>
              </w:rPr>
              <w:t>56</w:t>
            </w:r>
            <w:r w:rsidR="004F5234" w:rsidRPr="00737727">
              <w:rPr>
                <w:rFonts w:cstheme="minorHAnsi"/>
                <w:noProof/>
                <w:webHidden/>
              </w:rPr>
              <w:fldChar w:fldCharType="end"/>
            </w:r>
          </w:hyperlink>
        </w:p>
        <w:p w14:paraId="62034354" w14:textId="20D471C6" w:rsidR="002F666B" w:rsidRPr="00737727" w:rsidRDefault="002F666B" w:rsidP="00717957">
          <w:pPr>
            <w:pStyle w:val="TOC1"/>
            <w:tabs>
              <w:tab w:val="right" w:leader="dot" w:pos="9017"/>
            </w:tabs>
            <w:rPr>
              <w:rFonts w:cstheme="minorHAnsi"/>
            </w:rPr>
          </w:pPr>
          <w:r w:rsidRPr="00737727">
            <w:rPr>
              <w:rFonts w:cstheme="minorHAnsi"/>
              <w:b w:val="0"/>
            </w:rPr>
            <w:fldChar w:fldCharType="end"/>
          </w:r>
        </w:p>
        <w:bookmarkStart w:id="1" w:name="_GoBack" w:displacedByCustomXml="next"/>
        <w:bookmarkEnd w:id="1" w:displacedByCustomXml="next"/>
      </w:sdtContent>
    </w:sdt>
    <w:p w14:paraId="323ADE35" w14:textId="77777777" w:rsidR="00757E39" w:rsidRPr="00737727" w:rsidRDefault="00757E39">
      <w:pPr>
        <w:rPr>
          <w:rFonts w:cstheme="minorHAnsi"/>
        </w:rPr>
      </w:pPr>
      <w:r w:rsidRPr="00737727">
        <w:rPr>
          <w:rFonts w:cstheme="minorHAnsi"/>
        </w:rPr>
        <w:br w:type="page"/>
      </w:r>
    </w:p>
    <w:p w14:paraId="176B784A" w14:textId="77777777" w:rsidR="00CF34B6" w:rsidRPr="00737727" w:rsidRDefault="00CF34B6" w:rsidP="00214EF6">
      <w:pPr>
        <w:pStyle w:val="ECHRTitleCentreTOC1"/>
        <w:rPr>
          <w:rFonts w:asciiTheme="minorHAnsi" w:hAnsiTheme="minorHAnsi" w:cstheme="minorHAnsi"/>
        </w:rPr>
      </w:pPr>
      <w:bookmarkStart w:id="2" w:name="_Toc445478948"/>
      <w:bookmarkStart w:id="3" w:name="_Toc453254376"/>
      <w:bookmarkStart w:id="4" w:name="_Toc158726602"/>
      <w:bookmarkStart w:id="5" w:name="_Toc436664096"/>
      <w:bookmarkStart w:id="6" w:name="_Toc436664763"/>
      <w:bookmarkStart w:id="7" w:name="_Toc436741689"/>
      <w:bookmarkStart w:id="8" w:name="_Toc436833763"/>
      <w:bookmarkStart w:id="9" w:name="_Toc437417579"/>
      <w:bookmarkStart w:id="10" w:name="_Toc441568626"/>
      <w:r w:rsidRPr="00737727">
        <w:rPr>
          <w:rFonts w:asciiTheme="minorHAnsi" w:hAnsiTheme="minorHAnsi" w:cstheme="minorHAnsi"/>
        </w:rPr>
        <w:lastRenderedPageBreak/>
        <w:t>În atenția cititorilor</w:t>
      </w:r>
      <w:bookmarkEnd w:id="2"/>
      <w:bookmarkEnd w:id="3"/>
      <w:bookmarkEnd w:id="4"/>
    </w:p>
    <w:p w14:paraId="10F26AFA" w14:textId="2D079D48" w:rsidR="00780BE0" w:rsidRPr="00737727" w:rsidRDefault="00780BE0" w:rsidP="000B0E39">
      <w:pPr>
        <w:pStyle w:val="ECHRParaSpaced"/>
        <w:rPr>
          <w:rFonts w:cstheme="minorHAnsi"/>
        </w:rPr>
      </w:pPr>
      <w:r w:rsidRPr="00737727">
        <w:rPr>
          <w:rFonts w:cstheme="minorHAnsi"/>
        </w:rPr>
        <w:t xml:space="preserve">Prezentul ghid face parte din seria </w:t>
      </w:r>
      <w:r w:rsidR="006D2005">
        <w:rPr>
          <w:rFonts w:cstheme="minorHAnsi"/>
        </w:rPr>
        <w:t>Ghiduri</w:t>
      </w:r>
      <w:r w:rsidRPr="00737727">
        <w:rPr>
          <w:rFonts w:cstheme="minorHAnsi"/>
        </w:rPr>
        <w:t xml:space="preserve"> privind Convenția</w:t>
      </w:r>
      <w:r w:rsidR="006D2005">
        <w:rPr>
          <w:rFonts w:cstheme="minorHAnsi"/>
        </w:rPr>
        <w:t>,</w:t>
      </w:r>
      <w:r w:rsidRPr="00737727">
        <w:rPr>
          <w:rFonts w:cstheme="minorHAnsi"/>
        </w:rPr>
        <w:t xml:space="preserve"> publicat</w:t>
      </w:r>
      <w:r w:rsidR="006D2005">
        <w:rPr>
          <w:rFonts w:cstheme="minorHAnsi"/>
        </w:rPr>
        <w:t>ă</w:t>
      </w:r>
      <w:r w:rsidRPr="00737727">
        <w:rPr>
          <w:rFonts w:cstheme="minorHAnsi"/>
        </w:rPr>
        <w:t xml:space="preserve"> de Curtea Europeană a</w:t>
      </w:r>
      <w:r w:rsidR="00ED7FDC" w:rsidRPr="00737727">
        <w:rPr>
          <w:rFonts w:cstheme="minorHAnsi"/>
        </w:rPr>
        <w:t> </w:t>
      </w:r>
      <w:r w:rsidRPr="00737727">
        <w:rPr>
          <w:rFonts w:cstheme="minorHAnsi"/>
        </w:rPr>
        <w:t>Drepturilor Omului (</w:t>
      </w:r>
      <w:r w:rsidR="006D2005" w:rsidRPr="004E77FD">
        <w:rPr>
          <w:rFonts w:cstheme="minorHAnsi"/>
        </w:rPr>
        <w:t>denumită în continuare „Curtea”, „Curtea Europeană” sau „Curtea de la Strasbourg”), cu scopul de a informa practicienii din domeniul dreptului cu privire la hotărârile și deciziile fundamentale pronunțate de Curtea de la Strasbourg</w:t>
      </w:r>
      <w:r w:rsidRPr="00737727">
        <w:rPr>
          <w:rFonts w:cstheme="minorHAnsi"/>
        </w:rPr>
        <w:t xml:space="preserve">. Prezentul ghid analizează și rezumă jurisprudența </w:t>
      </w:r>
      <w:r w:rsidR="00A42501">
        <w:rPr>
          <w:rFonts w:cstheme="minorHAnsi"/>
        </w:rPr>
        <w:t xml:space="preserve">referitoare la </w:t>
      </w:r>
      <w:r w:rsidRPr="00737727">
        <w:rPr>
          <w:rFonts w:cstheme="minorHAnsi"/>
        </w:rPr>
        <w:t>art. 5 din Convenția europeană a drepturilor omului (denumită în</w:t>
      </w:r>
      <w:r w:rsidR="00ED7FDC" w:rsidRPr="00737727">
        <w:rPr>
          <w:rFonts w:cstheme="minorHAnsi"/>
        </w:rPr>
        <w:t> </w:t>
      </w:r>
      <w:r w:rsidRPr="00737727">
        <w:rPr>
          <w:rFonts w:cstheme="minorHAnsi"/>
        </w:rPr>
        <w:t>continuare „Convenția” sau „Convenția europeană”). Cititorii vor găsi aici principiile-cheie dezvoltate în acest domeniu, precum și precedentele relevante.</w:t>
      </w:r>
    </w:p>
    <w:p w14:paraId="3EFEC639" w14:textId="607FEF25" w:rsidR="00780BE0" w:rsidRPr="00737727" w:rsidRDefault="00780BE0" w:rsidP="000B0E39">
      <w:pPr>
        <w:pStyle w:val="ECHRParaSpaced"/>
        <w:rPr>
          <w:rFonts w:cstheme="minorHAnsi"/>
        </w:rPr>
      </w:pPr>
      <w:r w:rsidRPr="00737727">
        <w:rPr>
          <w:rFonts w:cstheme="minorHAnsi"/>
        </w:rPr>
        <w:t xml:space="preserve">Jurisprudența </w:t>
      </w:r>
      <w:r w:rsidR="006D2005" w:rsidRPr="004E77FD">
        <w:rPr>
          <w:rFonts w:cstheme="minorHAnsi"/>
        </w:rPr>
        <w:t>citată a fost selectată dintre hotărârile și deciziile de referință, importante și/sau recente</w:t>
      </w:r>
      <w:r w:rsidRPr="00737727">
        <w:rPr>
          <w:rFonts w:cstheme="minorHAnsi"/>
        </w:rPr>
        <w:t>.*</w:t>
      </w:r>
    </w:p>
    <w:p w14:paraId="4F074489" w14:textId="32365004" w:rsidR="00780BE0" w:rsidRPr="00737727" w:rsidRDefault="0089591B" w:rsidP="000B0E39">
      <w:pPr>
        <w:pStyle w:val="ECHRParaSpaced"/>
        <w:rPr>
          <w:rFonts w:cstheme="minorHAnsi"/>
        </w:rPr>
      </w:pPr>
      <w:r w:rsidRPr="00737727">
        <w:rPr>
          <w:rFonts w:cstheme="minorHAnsi"/>
        </w:rPr>
        <w:t xml:space="preserve">Hotărârile și deciziile Curții </w:t>
      </w:r>
      <w:r w:rsidRPr="00737727">
        <w:rPr>
          <w:rFonts w:cstheme="minorHAnsi"/>
          <w:bCs/>
        </w:rPr>
        <w:t xml:space="preserve">nu doar soluționează cauzele cu care a fost sesizată, ci servesc, în sens mai larg, </w:t>
      </w:r>
      <w:r w:rsidRPr="00737727">
        <w:rPr>
          <w:rFonts w:cstheme="minorHAnsi"/>
        </w:rPr>
        <w:t>pentru a clarifica, proteja și dezvolta normele Convenției, contribuind astfel la respectarea, de către state, a angajamentelor pe care și le-au asumat în calitate de părți contractante</w:t>
      </w:r>
      <w:r w:rsidR="00780BE0" w:rsidRPr="00737727">
        <w:rPr>
          <w:rFonts w:cstheme="minorHAnsi"/>
        </w:rPr>
        <w:t xml:space="preserve"> [</w:t>
      </w:r>
      <w:hyperlink r:id="rId12" w:history="1">
        <w:r w:rsidR="00780BE0" w:rsidRPr="00737727">
          <w:rPr>
            <w:rStyle w:val="Hyperlink"/>
            <w:rFonts w:asciiTheme="minorHAnsi" w:hAnsiTheme="minorHAnsi" w:cstheme="minorHAnsi"/>
          </w:rPr>
          <w:t>Irlanda împotriva Regatului Unit</w:t>
        </w:r>
      </w:hyperlink>
      <w:r w:rsidR="00780BE0" w:rsidRPr="00737727">
        <w:rPr>
          <w:rFonts w:cstheme="minorHAnsi"/>
        </w:rPr>
        <w:t xml:space="preserve">, pct. 154, 18 ianuarie 1978, seria A nr. 25, și, mai recent, </w:t>
      </w:r>
      <w:hyperlink r:id="rId13" w:history="1">
        <w:r w:rsidR="00780BE0" w:rsidRPr="00737727">
          <w:rPr>
            <w:rStyle w:val="Hyperlink"/>
            <w:rFonts w:asciiTheme="minorHAnsi" w:hAnsiTheme="minorHAnsi" w:cstheme="minorHAnsi"/>
          </w:rPr>
          <w:t>Jeronovičs împotriva Letoniei</w:t>
        </w:r>
      </w:hyperlink>
      <w:r w:rsidR="00780BE0" w:rsidRPr="00737727">
        <w:rPr>
          <w:rFonts w:cstheme="minorHAnsi"/>
        </w:rPr>
        <w:t xml:space="preserve"> (MC), nr. 44898/10, pct. 109, 5 iulie 2016].</w:t>
      </w:r>
    </w:p>
    <w:p w14:paraId="64DD0EB7" w14:textId="631C1111" w:rsidR="00780BE0" w:rsidRPr="00737727" w:rsidRDefault="006D2005" w:rsidP="000B0E39">
      <w:pPr>
        <w:pStyle w:val="ECHRParaSpaced"/>
        <w:rPr>
          <w:rFonts w:cstheme="minorHAnsi"/>
        </w:rPr>
      </w:pPr>
      <w:r w:rsidRPr="004E77FD">
        <w:rPr>
          <w:rFonts w:cstheme="minorHAnsi"/>
        </w:rPr>
        <w:t>Sistemul instituit de Convenție are ca finalitate să soluționeze, în interesul general, probleme care țin de ordinea publică, îmbunătățind astfel standardele de protecție a drepturilor omului și extinzând jurisprudența din acest domeniu la întreaga comunitate a statelor părți la Convenție</w:t>
      </w:r>
      <w:r w:rsidRPr="00737727">
        <w:rPr>
          <w:rFonts w:cstheme="minorHAnsi"/>
        </w:rPr>
        <w:t xml:space="preserve"> </w:t>
      </w:r>
      <w:r w:rsidR="00780BE0" w:rsidRPr="00737727">
        <w:rPr>
          <w:rFonts w:cstheme="minorHAnsi"/>
        </w:rPr>
        <w:t>[</w:t>
      </w:r>
      <w:hyperlink r:id="rId14" w:tgtFrame="_blank" w:history="1">
        <w:r w:rsidR="00780BE0" w:rsidRPr="00737727">
          <w:rPr>
            <w:rStyle w:val="Hyperlink"/>
            <w:rFonts w:asciiTheme="minorHAnsi" w:hAnsiTheme="minorHAnsi" w:cstheme="minorHAnsi"/>
          </w:rPr>
          <w:t>Konstantin Markin împotriva Rusiei</w:t>
        </w:r>
      </w:hyperlink>
      <w:r w:rsidR="00780BE0" w:rsidRPr="00737727">
        <w:rPr>
          <w:rFonts w:cstheme="minorHAnsi"/>
        </w:rPr>
        <w:t xml:space="preserve"> (MC), pct. 89, nr. 30078/06, CEDO 2012]. Astfel, Curtea a subliniat rolul Convenției ca „instrument constituțional al ordinii publice europene” în</w:t>
      </w:r>
      <w:r w:rsidR="00AF7506" w:rsidRPr="00737727">
        <w:rPr>
          <w:rFonts w:cstheme="minorHAnsi"/>
        </w:rPr>
        <w:t> </w:t>
      </w:r>
      <w:r w:rsidR="00780BE0" w:rsidRPr="00737727">
        <w:rPr>
          <w:rFonts w:cstheme="minorHAnsi"/>
        </w:rPr>
        <w:t>domeniul drepturilor omului [</w:t>
      </w:r>
      <w:hyperlink r:id="rId15" w:history="1">
        <w:r w:rsidR="00780BE0" w:rsidRPr="00737727">
          <w:rPr>
            <w:rStyle w:val="Hyperlink"/>
            <w:rFonts w:asciiTheme="minorHAnsi" w:hAnsiTheme="minorHAnsi" w:cstheme="minorHAnsi"/>
          </w:rPr>
          <w:t>Bosphorus Hava Yolları Turizm ve Ticaret Anonim Şirketi împotriva Irlandei</w:t>
        </w:r>
      </w:hyperlink>
      <w:r w:rsidR="00780BE0" w:rsidRPr="00737727">
        <w:rPr>
          <w:rFonts w:cstheme="minorHAnsi"/>
        </w:rPr>
        <w:t xml:space="preserve"> (MC), nr. 45036/98, pct. 156, CEDO 2005-VI, și mai recent, </w:t>
      </w:r>
      <w:hyperlink r:id="rId16" w:history="1">
        <w:r w:rsidR="00780BE0" w:rsidRPr="00737727">
          <w:rPr>
            <w:rStyle w:val="Hyperlink"/>
            <w:rFonts w:asciiTheme="minorHAnsi" w:hAnsiTheme="minorHAnsi" w:cstheme="minorHAnsi"/>
          </w:rPr>
          <w:t>N.D. și N.T. împotriva Spaniei</w:t>
        </w:r>
      </w:hyperlink>
      <w:r w:rsidR="00780BE0" w:rsidRPr="00737727">
        <w:rPr>
          <w:rFonts w:cstheme="minorHAnsi"/>
          <w:i/>
        </w:rPr>
        <w:t xml:space="preserve"> </w:t>
      </w:r>
      <w:r w:rsidR="00780BE0" w:rsidRPr="00737727">
        <w:rPr>
          <w:rFonts w:cstheme="minorHAnsi"/>
        </w:rPr>
        <w:t>(MC), nr. 8675/15 și 8697/15, pct. 110, 13 februarie 2020].</w:t>
      </w:r>
    </w:p>
    <w:p w14:paraId="59824346" w14:textId="728801BE" w:rsidR="006F7575" w:rsidRPr="00737727" w:rsidRDefault="00737727" w:rsidP="006F7575">
      <w:pPr>
        <w:pStyle w:val="ECHRParaSpaced"/>
        <w:rPr>
          <w:rFonts w:cstheme="minorHAnsi"/>
        </w:rPr>
      </w:pPr>
      <w:bookmarkStart w:id="11" w:name="_Hlk109038103"/>
      <w:bookmarkStart w:id="12" w:name="_Hlk112922502"/>
      <w:r w:rsidRPr="00737727">
        <w:rPr>
          <w:rFonts w:cstheme="minorHAnsi"/>
        </w:rPr>
        <w:t>Protocolul nr. 15 la Convenție a introdus recent principiul subsidiarității în preambulul Convenției</w:t>
      </w:r>
      <w:r w:rsidR="006F7575" w:rsidRPr="00737727">
        <w:rPr>
          <w:rFonts w:cstheme="minorHAnsi"/>
        </w:rPr>
        <w:t xml:space="preserve">. Acest </w:t>
      </w:r>
      <w:r w:rsidRPr="00737727">
        <w:rPr>
          <w:rFonts w:cstheme="minorHAnsi"/>
        </w:rPr>
        <w:t>principiu impune „o responsabilitate comună a statelor părți și a Curții” în ceea ce privește protecția drepturilor omului, iar autoritățile și instanțele naționale trebuie să interpreteze și să aplice dreptul intern într-un mod care să asigure efectul deplin al drepturilor și libertăților definite în Convenție și în protocoalele la aceasta</w:t>
      </w:r>
      <w:r w:rsidR="006F7575" w:rsidRPr="00737727">
        <w:rPr>
          <w:rFonts w:cstheme="minorHAnsi"/>
        </w:rPr>
        <w:t xml:space="preserve"> [</w:t>
      </w:r>
      <w:hyperlink r:id="rId17" w:history="1">
        <w:r w:rsidR="006F7575" w:rsidRPr="00737727">
          <w:rPr>
            <w:rStyle w:val="Hyperlink"/>
            <w:rFonts w:asciiTheme="minorHAnsi" w:hAnsiTheme="minorHAnsi" w:cstheme="minorHAnsi"/>
          </w:rPr>
          <w:t>Grzęda împotriva Poloniei</w:t>
        </w:r>
      </w:hyperlink>
      <w:r w:rsidR="006F7575" w:rsidRPr="00737727">
        <w:rPr>
          <w:rFonts w:cstheme="minorHAnsi"/>
        </w:rPr>
        <w:t xml:space="preserve"> (MC), pct. 324].</w:t>
      </w:r>
      <w:bookmarkEnd w:id="11"/>
    </w:p>
    <w:bookmarkEnd w:id="12"/>
    <w:p w14:paraId="0F8A5F3F" w14:textId="627F7285" w:rsidR="00780BE0" w:rsidRPr="00737727" w:rsidRDefault="00780BE0" w:rsidP="000B0E39">
      <w:pPr>
        <w:pStyle w:val="ECHRParaSpaced"/>
        <w:rPr>
          <w:rFonts w:cstheme="minorHAnsi"/>
        </w:rPr>
      </w:pPr>
      <w:r w:rsidRPr="00737727">
        <w:rPr>
          <w:rFonts w:cstheme="minorHAnsi"/>
        </w:rPr>
        <w:t xml:space="preserve">Prezentul </w:t>
      </w:r>
      <w:r w:rsidR="00737727" w:rsidRPr="00737727">
        <w:rPr>
          <w:rFonts w:cstheme="minorHAnsi"/>
        </w:rPr>
        <w:t xml:space="preserve">ghid include </w:t>
      </w:r>
      <w:r w:rsidR="00737727" w:rsidRPr="00737727">
        <w:rPr>
          <w:rFonts w:cstheme="minorHAnsi"/>
          <w:bCs/>
        </w:rPr>
        <w:t>trimiteri la cuvinte-cheie</w:t>
      </w:r>
      <w:r w:rsidR="00737727" w:rsidRPr="00737727">
        <w:rPr>
          <w:rFonts w:cstheme="minorHAnsi"/>
        </w:rPr>
        <w:t xml:space="preserve"> din fiecare articol citat din Convenție sau din protocoalele la aceasta</w:t>
      </w:r>
      <w:r w:rsidRPr="00737727">
        <w:rPr>
          <w:rFonts w:cstheme="minorHAnsi"/>
        </w:rPr>
        <w:t xml:space="preserve">. Problemele juridice abordate în fiecare cauză sunt sintetizate într-o </w:t>
      </w:r>
      <w:hyperlink r:id="rId18" w:history="1">
        <w:r w:rsidRPr="00737727">
          <w:rPr>
            <w:rStyle w:val="Hyperlink"/>
            <w:rFonts w:asciiTheme="minorHAnsi" w:hAnsiTheme="minorHAnsi" w:cstheme="minorHAnsi"/>
          </w:rPr>
          <w:t>Listă de cuvinte-cheie</w:t>
        </w:r>
      </w:hyperlink>
      <w:r w:rsidRPr="00737727">
        <w:rPr>
          <w:rFonts w:cstheme="minorHAnsi"/>
        </w:rPr>
        <w:t xml:space="preserve">, </w:t>
      </w:r>
      <w:r w:rsidR="00FC4145" w:rsidRPr="004E77FD">
        <w:rPr>
          <w:rFonts w:cstheme="minorHAnsi"/>
        </w:rPr>
        <w:t>selectate</w:t>
      </w:r>
      <w:r w:rsidR="00FC4145" w:rsidRPr="004E77FD">
        <w:rPr>
          <w:rFonts w:cstheme="minorHAnsi"/>
          <w:bCs/>
        </w:rPr>
        <w:t xml:space="preserve"> dintr-un tezaur</w:t>
      </w:r>
      <w:r w:rsidR="00FC4145" w:rsidRPr="004E77FD">
        <w:rPr>
          <w:rFonts w:cstheme="minorHAnsi"/>
        </w:rPr>
        <w:t xml:space="preserve"> </w:t>
      </w:r>
      <w:r w:rsidR="00FC4145" w:rsidRPr="004E77FD">
        <w:rPr>
          <w:rFonts w:cstheme="minorHAnsi"/>
          <w:bCs/>
        </w:rPr>
        <w:t>de</w:t>
      </w:r>
      <w:r w:rsidR="00FC4145" w:rsidRPr="004E77FD">
        <w:rPr>
          <w:rFonts w:cstheme="minorHAnsi"/>
        </w:rPr>
        <w:t xml:space="preserve"> termeni extrași (în majoritatea cazurilor) direct din textul Convenției și din protocoalele la aceasta</w:t>
      </w:r>
      <w:r w:rsidRPr="00737727">
        <w:rPr>
          <w:rFonts w:cstheme="minorHAnsi"/>
        </w:rPr>
        <w:t>.</w:t>
      </w:r>
    </w:p>
    <w:p w14:paraId="4A74A26B" w14:textId="24290F61" w:rsidR="00CF34B6" w:rsidRPr="00737727" w:rsidRDefault="00D74645" w:rsidP="000B0E39">
      <w:pPr>
        <w:pStyle w:val="ECHRParaSpaced"/>
        <w:rPr>
          <w:rFonts w:cstheme="minorHAnsi"/>
        </w:rPr>
      </w:pPr>
      <w:hyperlink r:id="rId19" w:history="1">
        <w:r w:rsidR="00780BE0" w:rsidRPr="00737727">
          <w:rPr>
            <w:rStyle w:val="Hyperlink"/>
            <w:rFonts w:asciiTheme="minorHAnsi" w:hAnsiTheme="minorHAnsi" w:cstheme="minorHAnsi"/>
          </w:rPr>
          <w:t>Baza de date HUDOC</w:t>
        </w:r>
      </w:hyperlink>
      <w:r w:rsidR="00780BE0" w:rsidRPr="00737727">
        <w:rPr>
          <w:rFonts w:cstheme="minorHAnsi"/>
        </w:rPr>
        <w:t xml:space="preserve"> a jurisprudenței Curții permite căutarea după cuvinte-cheie. Căutarea </w:t>
      </w:r>
      <w:r w:rsidR="00FC4145" w:rsidRPr="004E77FD">
        <w:rPr>
          <w:rFonts w:cstheme="minorHAnsi"/>
        </w:rPr>
        <w:t xml:space="preserve">după aceste cuvinte-cheie </w:t>
      </w:r>
      <w:r w:rsidR="00FC4145" w:rsidRPr="004E77FD">
        <w:rPr>
          <w:rFonts w:cstheme="minorHAnsi"/>
          <w:bCs/>
        </w:rPr>
        <w:t>permite găsirea</w:t>
      </w:r>
      <w:r w:rsidR="00FC4145" w:rsidRPr="004E77FD">
        <w:rPr>
          <w:rFonts w:cstheme="minorHAnsi"/>
        </w:rPr>
        <w:t xml:space="preserve"> unui grup de documente cu un conținut juridic similar (motivarea și concluziile Curții din fiecare cauză sunt rezumate prin cuvinte-cheie</w:t>
      </w:r>
      <w:r w:rsidR="00780BE0" w:rsidRPr="00737727">
        <w:rPr>
          <w:rFonts w:cstheme="minorHAnsi"/>
        </w:rPr>
        <w:t>). Cuvintele-cheie pentru fiecare cauză sunt disponibile în fi</w:t>
      </w:r>
      <w:r w:rsidR="00FC4145">
        <w:rPr>
          <w:rFonts w:cstheme="minorHAnsi"/>
        </w:rPr>
        <w:t>la Detalii cauză</w:t>
      </w:r>
      <w:r w:rsidR="00780BE0" w:rsidRPr="00737727">
        <w:rPr>
          <w:rFonts w:cstheme="minorHAnsi"/>
        </w:rPr>
        <w:t xml:space="preserve">, în baza de date HUDOC. Pentru </w:t>
      </w:r>
      <w:r w:rsidR="003700A9" w:rsidRPr="003700A9">
        <w:rPr>
          <w:rFonts w:cstheme="minorHAnsi"/>
        </w:rPr>
        <w:t xml:space="preserve">informații suplimentare privind baza de date și cuvintele-cheie, consultați </w:t>
      </w:r>
      <w:hyperlink r:id="rId20" w:history="1">
        <w:r w:rsidR="00780BE0" w:rsidRPr="00737727">
          <w:rPr>
            <w:rStyle w:val="Hyperlink"/>
            <w:rFonts w:asciiTheme="minorHAnsi" w:hAnsiTheme="minorHAnsi" w:cstheme="minorHAnsi"/>
          </w:rPr>
          <w:t>Manual de utilizare HUDOC</w:t>
        </w:r>
      </w:hyperlink>
      <w:r w:rsidR="00780BE0" w:rsidRPr="00737727">
        <w:rPr>
          <w:rFonts w:cstheme="minorHAnsi"/>
        </w:rPr>
        <w:t>.</w:t>
      </w:r>
    </w:p>
    <w:p w14:paraId="0FACEC0E" w14:textId="088711B3" w:rsidR="00B91712" w:rsidRPr="00737727" w:rsidRDefault="00B91712" w:rsidP="00214EF6">
      <w:pPr>
        <w:pStyle w:val="ECHRParaSpaced"/>
        <w:rPr>
          <w:rFonts w:cstheme="minorHAnsi"/>
        </w:rPr>
      </w:pPr>
    </w:p>
    <w:p w14:paraId="40BEAC3C" w14:textId="6DE25A14" w:rsidR="006F7575" w:rsidRPr="00737727" w:rsidRDefault="006F7575" w:rsidP="00214EF6">
      <w:pPr>
        <w:pStyle w:val="ECHRParaSpaced"/>
        <w:rPr>
          <w:rFonts w:cstheme="minorHAnsi"/>
        </w:rPr>
      </w:pPr>
    </w:p>
    <w:p w14:paraId="77E89E10" w14:textId="77777777" w:rsidR="00214EF6" w:rsidRPr="00737727" w:rsidRDefault="00214EF6" w:rsidP="00214EF6">
      <w:pPr>
        <w:jc w:val="both"/>
        <w:rPr>
          <w:rFonts w:cstheme="minorHAnsi"/>
        </w:rPr>
      </w:pPr>
    </w:p>
    <w:p w14:paraId="3204C8DE" w14:textId="77777777" w:rsidR="00214EF6" w:rsidRPr="00737727" w:rsidRDefault="00214EF6" w:rsidP="00A7103A">
      <w:pPr>
        <w:spacing w:before="60" w:after="60"/>
        <w:jc w:val="both"/>
        <w:rPr>
          <w:rFonts w:cstheme="minorHAnsi"/>
        </w:rPr>
      </w:pPr>
      <w:r w:rsidRPr="00737727">
        <w:rPr>
          <w:rFonts w:cstheme="minorHAnsi"/>
        </w:rPr>
        <w:separator/>
      </w:r>
    </w:p>
    <w:p w14:paraId="7C9ACCA1" w14:textId="1497F762" w:rsidR="003B6445" w:rsidRPr="00737727" w:rsidRDefault="00214EF6" w:rsidP="00B91712">
      <w:pPr>
        <w:pStyle w:val="INFootnoteEng"/>
        <w:rPr>
          <w:rFonts w:cstheme="minorHAnsi"/>
        </w:rPr>
      </w:pPr>
      <w:r w:rsidRPr="00737727">
        <w:rPr>
          <w:rFonts w:cstheme="minorHAnsi"/>
        </w:rPr>
        <w:t xml:space="preserve">Jurisprudența </w:t>
      </w:r>
      <w:r w:rsidR="00720C83" w:rsidRPr="004E77FD">
        <w:rPr>
          <w:rFonts w:cstheme="minorHAnsi"/>
        </w:rPr>
        <w:t>citată poate fi în una sau în ambele limbi oficiale (franceză și engleză) ale Curții și ale Comisiei Europene a Drepturilor Omului</w:t>
      </w:r>
      <w:r w:rsidRPr="00737727">
        <w:rPr>
          <w:rFonts w:cstheme="minorHAnsi"/>
        </w:rPr>
        <w:t xml:space="preserve">. Dacă </w:t>
      </w:r>
      <w:r w:rsidR="00720C83" w:rsidRPr="004E77FD">
        <w:rPr>
          <w:rFonts w:cstheme="minorHAnsi"/>
        </w:rPr>
        <w:t>nu se specifică altfel, trimiterea este la o hotărâre pe fond, pronunțată de o Cameră a Curții. Abrevierea „(dec.)” arată că este vorba despre o decizie a Curții, iar „(MC)” că respectiva cauză a fost examinată de Marea Cameră</w:t>
      </w:r>
      <w:r w:rsidRPr="00737727">
        <w:rPr>
          <w:rFonts w:cstheme="minorHAnsi"/>
        </w:rPr>
        <w:t xml:space="preserve">. Hotărârile </w:t>
      </w:r>
      <w:r w:rsidR="00FC32FA" w:rsidRPr="004E77FD">
        <w:rPr>
          <w:rFonts w:cstheme="minorHAnsi"/>
        </w:rPr>
        <w:t>pronunțate de o Cameră, care nu sunt definitive la data publicării prezentei actualizări, sunt marcate cu un asterisc</w:t>
      </w:r>
      <w:r w:rsidRPr="00737727">
        <w:rPr>
          <w:rFonts w:cstheme="minorHAnsi"/>
        </w:rPr>
        <w:t xml:space="preserve"> (*).</w:t>
      </w:r>
      <w:r w:rsidRPr="00737727">
        <w:rPr>
          <w:rFonts w:cstheme="minorHAnsi"/>
        </w:rPr>
        <w:br w:type="page"/>
      </w: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3B6445" w:rsidRPr="00737727" w14:paraId="4291A777" w14:textId="77777777" w:rsidTr="003B6445">
        <w:trPr>
          <w:trHeight w:val="1027"/>
        </w:trPr>
        <w:tc>
          <w:tcPr>
            <w:tcW w:w="9243" w:type="dxa"/>
          </w:tcPr>
          <w:p w14:paraId="59A9307A" w14:textId="77777777" w:rsidR="003B6445" w:rsidRPr="00737727" w:rsidRDefault="003B6445" w:rsidP="004C7425">
            <w:pPr>
              <w:pStyle w:val="ECHRParaSpaced"/>
              <w:rPr>
                <w:rFonts w:cstheme="minorHAnsi"/>
                <w:b/>
                <w:bCs/>
                <w:color w:val="00548C" w:themeColor="accent1" w:themeShade="BF"/>
              </w:rPr>
            </w:pPr>
            <w:r w:rsidRPr="00737727">
              <w:rPr>
                <w:rFonts w:cstheme="minorHAnsi"/>
                <w:b/>
                <w:color w:val="00548C" w:themeColor="accent1" w:themeShade="BF"/>
              </w:rPr>
              <w:lastRenderedPageBreak/>
              <w:t>Art. 5 din Convenție – Dreptul la libertate și la siguranță</w:t>
            </w:r>
          </w:p>
          <w:p w14:paraId="4AB5990D" w14:textId="77777777" w:rsidR="00CF705F" w:rsidRPr="00737727" w:rsidRDefault="00CF705F" w:rsidP="00B13EA3">
            <w:pPr>
              <w:pStyle w:val="ECHRParaQuote"/>
              <w:spacing w:line="216" w:lineRule="auto"/>
              <w:rPr>
                <w:rFonts w:cstheme="minorHAnsi"/>
              </w:rPr>
            </w:pPr>
            <w:r w:rsidRPr="00737727">
              <w:rPr>
                <w:rFonts w:cstheme="minorHAnsi"/>
              </w:rPr>
              <w:t>„1.  Orice persoană are dreptul la libertate și la siguranță. Nimeni nu poate fi lipsit de libertatea sa, cu excepția următoarelor cazuri și potrivit căilor legale:</w:t>
            </w:r>
          </w:p>
          <w:p w14:paraId="33BD74AB" w14:textId="77777777" w:rsidR="00CF705F" w:rsidRPr="00737727" w:rsidRDefault="00CF705F" w:rsidP="00B13EA3">
            <w:pPr>
              <w:pStyle w:val="ECHRParaQuote"/>
              <w:spacing w:line="216" w:lineRule="auto"/>
              <w:rPr>
                <w:rFonts w:cstheme="minorHAnsi"/>
              </w:rPr>
            </w:pPr>
            <w:r w:rsidRPr="00737727">
              <w:rPr>
                <w:rFonts w:cstheme="minorHAnsi"/>
              </w:rPr>
              <w:t>a)  dacă este deținut legal pe baza condamnării pronunțate de către un tribunal competent;</w:t>
            </w:r>
          </w:p>
          <w:p w14:paraId="0631A203" w14:textId="77777777" w:rsidR="00CF705F" w:rsidRPr="00737727" w:rsidRDefault="00CF705F" w:rsidP="00B13EA3">
            <w:pPr>
              <w:pStyle w:val="ECHRParaQuote"/>
              <w:spacing w:line="216" w:lineRule="auto"/>
              <w:rPr>
                <w:rFonts w:cstheme="minorHAnsi"/>
              </w:rPr>
            </w:pPr>
            <w:r w:rsidRPr="00737727">
              <w:rPr>
                <w:rFonts w:cstheme="minorHAnsi"/>
              </w:rPr>
              <w:t>b)  dacă a făcut obiectul unei arestări sau al unei dețineri legale pentru nesupunerea la o hotărâre pronunțată, conform legii, de către un tribunal ori în vederea garantării executării unei obligații prevăzute de lege;</w:t>
            </w:r>
          </w:p>
          <w:p w14:paraId="3920F10E" w14:textId="0A28EF36" w:rsidR="00CF705F" w:rsidRPr="00737727" w:rsidRDefault="00CF705F" w:rsidP="00B13EA3">
            <w:pPr>
              <w:pStyle w:val="ECHRParaQuote"/>
              <w:spacing w:line="216" w:lineRule="auto"/>
              <w:rPr>
                <w:rFonts w:cstheme="minorHAnsi"/>
              </w:rPr>
            </w:pPr>
            <w:r w:rsidRPr="00737727">
              <w:rPr>
                <w:rFonts w:cstheme="minorHAnsi"/>
              </w:rP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w:t>
            </w:r>
            <w:r w:rsidR="00AF7506" w:rsidRPr="00737727">
              <w:rPr>
                <w:rFonts w:cstheme="minorHAnsi"/>
              </w:rPr>
              <w:t> </w:t>
            </w:r>
            <w:r w:rsidRPr="00737727">
              <w:rPr>
                <w:rFonts w:cstheme="minorHAnsi"/>
              </w:rPr>
              <w:t>săvârșirea acesteia;</w:t>
            </w:r>
          </w:p>
          <w:p w14:paraId="3FCC871E" w14:textId="77777777" w:rsidR="00CF705F" w:rsidRPr="00737727" w:rsidRDefault="00CF705F" w:rsidP="00B13EA3">
            <w:pPr>
              <w:pStyle w:val="ECHRParaQuote"/>
              <w:spacing w:line="216" w:lineRule="auto"/>
              <w:rPr>
                <w:rFonts w:cstheme="minorHAnsi"/>
              </w:rPr>
            </w:pPr>
            <w:r w:rsidRPr="00737727">
              <w:rPr>
                <w:rFonts w:cstheme="minorHAnsi"/>
              </w:rPr>
              <w:t>d)  dacă este vorba de detenția legală a unui minor, hotărâtă pentru educația sa sub supraveghere sau despre detenția sa legală, în scopul aducerii sale în fața autorității competente;</w:t>
            </w:r>
          </w:p>
          <w:p w14:paraId="24686C5B" w14:textId="77777777" w:rsidR="00CF705F" w:rsidRPr="00737727" w:rsidRDefault="00CF705F" w:rsidP="00B13EA3">
            <w:pPr>
              <w:pStyle w:val="ECHRParaQuote"/>
              <w:spacing w:line="216" w:lineRule="auto"/>
              <w:rPr>
                <w:rFonts w:cstheme="minorHAnsi"/>
              </w:rPr>
            </w:pPr>
            <w:r w:rsidRPr="00737727">
              <w:rPr>
                <w:rFonts w:cstheme="minorHAnsi"/>
              </w:rPr>
              <w:t>e)  dacă este vorba despre detenția legală a unei persoane susceptibile să transmită o boală contagioasă, a unui alienat, a unui alcoolic, a unui toxicoman sau a unui vagabond;</w:t>
            </w:r>
          </w:p>
          <w:p w14:paraId="5511AC75" w14:textId="0CDFD055" w:rsidR="00CF705F" w:rsidRPr="00737727" w:rsidRDefault="00CF705F" w:rsidP="00B13EA3">
            <w:pPr>
              <w:pStyle w:val="ECHRParaQuote"/>
              <w:spacing w:line="216" w:lineRule="auto"/>
              <w:rPr>
                <w:rFonts w:cstheme="minorHAnsi"/>
              </w:rPr>
            </w:pPr>
            <w:r w:rsidRPr="00737727">
              <w:rPr>
                <w:rFonts w:cstheme="minorHAnsi"/>
              </w:rPr>
              <w:t>f)  dacă este vorba despre arestarea sau detenția legală a unei persoane pentru a o împiedica să</w:t>
            </w:r>
            <w:r w:rsidR="00AF7506" w:rsidRPr="00737727">
              <w:rPr>
                <w:rFonts w:cstheme="minorHAnsi"/>
              </w:rPr>
              <w:t> </w:t>
            </w:r>
            <w:r w:rsidRPr="00737727">
              <w:rPr>
                <w:rFonts w:cstheme="minorHAnsi"/>
              </w:rPr>
              <w:t>pătrundă în mod ilegal pe teritoriu sau împotriva căreia se află în curs o procedură de expulzare ori de extrădare.</w:t>
            </w:r>
          </w:p>
          <w:p w14:paraId="2211F6B2" w14:textId="77777777" w:rsidR="00CF705F" w:rsidRPr="00737727" w:rsidRDefault="00CF705F" w:rsidP="00B13EA3">
            <w:pPr>
              <w:pStyle w:val="ECHRParaQuote"/>
              <w:spacing w:line="216" w:lineRule="auto"/>
              <w:rPr>
                <w:rFonts w:cstheme="minorHAnsi"/>
              </w:rPr>
            </w:pPr>
            <w:r w:rsidRPr="00737727">
              <w:rPr>
                <w:rFonts w:cstheme="minorHAnsi"/>
              </w:rPr>
              <w:t>2.  Orice persoană arestată trebuie să fie informată, în termenul cel mai scurt și într-o limbă pe care o înțelege, asupra motivelor arestării sale și asupra oricărei acuzații aduse împotriva sa.</w:t>
            </w:r>
          </w:p>
          <w:p w14:paraId="2631DD9D" w14:textId="77777777" w:rsidR="00CF705F" w:rsidRPr="00737727" w:rsidRDefault="00CF705F" w:rsidP="00B13EA3">
            <w:pPr>
              <w:pStyle w:val="ECHRParaQuote"/>
              <w:spacing w:line="216" w:lineRule="auto"/>
              <w:rPr>
                <w:rFonts w:cstheme="minorHAnsi"/>
              </w:rPr>
            </w:pPr>
            <w:r w:rsidRPr="00737727">
              <w:rPr>
                <w:rFonts w:cstheme="minorHAnsi"/>
              </w:rPr>
              <w:t>3.  Orice persoană arestată sau deținută, în condițiile prevăzute de paragraful 1 lit. c) din prezentul articol, trebuie adusă de îndată înaintea unui judecător sau a altui magistrat împuternicit prin lege cu exercitarea atribuțiilor judiciare și are dreptul de a fi judecată într-un termen rezonabil sau eliberată în cursul procedurii. Punerea în libertate poate fi subordonată unei garanții care să asigure prezentarea persoanei în cauză la audiere.</w:t>
            </w:r>
          </w:p>
          <w:p w14:paraId="620F866E" w14:textId="77777777" w:rsidR="00CF705F" w:rsidRPr="00737727" w:rsidRDefault="00CF705F" w:rsidP="00B13EA3">
            <w:pPr>
              <w:pStyle w:val="ECHRParaQuote"/>
              <w:spacing w:line="216" w:lineRule="auto"/>
              <w:rPr>
                <w:rFonts w:cstheme="minorHAnsi"/>
              </w:rPr>
            </w:pPr>
            <w:r w:rsidRPr="00737727">
              <w:rPr>
                <w:rFonts w:cstheme="minorHAnsi"/>
              </w:rPr>
              <w:t>4.  Orice persoană lipsită de libertatea sa prin arestare sau deținere are dreptul să introducă un recurs în fața unui tribunal, pentru ca acesta să statueze într-un termen scurt asupra legalității deținerii sale și să dispună eliberarea sa dacă deținerea este ilegală.</w:t>
            </w:r>
          </w:p>
          <w:p w14:paraId="08A52539" w14:textId="77777777" w:rsidR="003B6445" w:rsidRPr="00737727" w:rsidRDefault="00CF705F" w:rsidP="00B13EA3">
            <w:pPr>
              <w:pStyle w:val="ECHRParaQuote"/>
              <w:spacing w:line="216" w:lineRule="auto"/>
              <w:rPr>
                <w:rFonts w:cstheme="minorHAnsi"/>
              </w:rPr>
            </w:pPr>
            <w:r w:rsidRPr="00737727">
              <w:rPr>
                <w:rFonts w:cstheme="minorHAnsi"/>
              </w:rPr>
              <w:t>5.  Orice persoană care este victima unei arestări sau a unei dețineri în condiții contrare dispozițiilor acestui articol are dreptul la reparații.”</w:t>
            </w:r>
          </w:p>
        </w:tc>
      </w:tr>
      <w:tr w:rsidR="003B6445" w:rsidRPr="00737727" w14:paraId="2D993DD7" w14:textId="77777777" w:rsidTr="003B6445">
        <w:trPr>
          <w:trHeight w:val="1027"/>
        </w:trPr>
        <w:tc>
          <w:tcPr>
            <w:tcW w:w="9243" w:type="dxa"/>
          </w:tcPr>
          <w:p w14:paraId="68D25D11" w14:textId="77777777" w:rsidR="003B6445" w:rsidRPr="00737727" w:rsidRDefault="003B6445" w:rsidP="004C7425">
            <w:pPr>
              <w:pStyle w:val="ECHRParaSpaced"/>
              <w:rPr>
                <w:rFonts w:cstheme="minorHAnsi"/>
                <w:b/>
                <w:bCs/>
                <w:color w:val="00548C" w:themeColor="accent1" w:themeShade="BF"/>
              </w:rPr>
            </w:pPr>
            <w:r w:rsidRPr="00737727">
              <w:rPr>
                <w:rFonts w:cstheme="minorHAnsi"/>
                <w:b/>
                <w:color w:val="00548C" w:themeColor="accent1" w:themeShade="BF"/>
              </w:rPr>
              <w:lastRenderedPageBreak/>
              <w:t>Cuvinte-cheie HUDOC</w:t>
            </w:r>
          </w:p>
          <w:p w14:paraId="69493109" w14:textId="3274B804" w:rsidR="003B6445" w:rsidRPr="00737727" w:rsidRDefault="00CF705F" w:rsidP="00B13EA3">
            <w:pPr>
              <w:pStyle w:val="ECHRParaQuote"/>
              <w:spacing w:line="216" w:lineRule="auto"/>
              <w:rPr>
                <w:rFonts w:cstheme="minorHAnsi"/>
              </w:rPr>
            </w:pPr>
            <w:r w:rsidRPr="00737727">
              <w:rPr>
                <w:rFonts w:cstheme="minorHAnsi"/>
              </w:rPr>
              <w:t xml:space="preserve">1.  Libertatea persoanei (5-1) – Siguranța persoanei (5-1) – Lipsire de libertate (5-1) – Cale legală </w:t>
            </w:r>
            <w:r w:rsidR="001A0EEE" w:rsidRPr="00737727">
              <w:rPr>
                <w:rFonts w:cstheme="minorHAnsi"/>
              </w:rPr>
              <w:br/>
            </w:r>
            <w:r w:rsidRPr="00737727">
              <w:rPr>
                <w:rFonts w:cstheme="minorHAnsi"/>
              </w:rPr>
              <w:t>(5-1) – Arestare sau detenție legală (5-1)</w:t>
            </w:r>
          </w:p>
          <w:p w14:paraId="37EB1AA2" w14:textId="77777777" w:rsidR="003B6445" w:rsidRPr="00737727" w:rsidRDefault="00E85868" w:rsidP="00B13EA3">
            <w:pPr>
              <w:pStyle w:val="ECHRParaQuote"/>
              <w:rPr>
                <w:rFonts w:cstheme="minorHAnsi"/>
              </w:rPr>
            </w:pPr>
            <w:r w:rsidRPr="00737727">
              <w:rPr>
                <w:rFonts w:cstheme="minorHAnsi"/>
              </w:rPr>
              <w:t>(a)  Condamnare (5-1-a) – Pe baza condamnării (5-1-a) – Instanță competentă (5-1-a)</w:t>
            </w:r>
          </w:p>
          <w:p w14:paraId="51699610" w14:textId="77777777" w:rsidR="003B6445" w:rsidRPr="00737727" w:rsidRDefault="00E85868" w:rsidP="00B13EA3">
            <w:pPr>
              <w:pStyle w:val="ECHRParaQuote"/>
              <w:spacing w:line="216" w:lineRule="auto"/>
              <w:ind w:left="907" w:hanging="340"/>
              <w:rPr>
                <w:rFonts w:cstheme="minorHAnsi"/>
              </w:rPr>
            </w:pPr>
            <w:r w:rsidRPr="00737727">
              <w:rPr>
                <w:rFonts w:cstheme="minorHAnsi"/>
              </w:rPr>
              <w:t>(b)  Hotărâre pronunțată conform legii, de către o instanță (5-1-b) – Neîndeplinirea unei hotărâri judecătorești (5-1-b) – Garantarea îndeplinirii unei obligații prevăzute de lege (5-1-b)</w:t>
            </w:r>
          </w:p>
          <w:p w14:paraId="5AAEBC27" w14:textId="77777777" w:rsidR="003B6445" w:rsidRPr="00737727" w:rsidRDefault="00E85868" w:rsidP="00B13EA3">
            <w:pPr>
              <w:pStyle w:val="ECHRParaQuote"/>
              <w:spacing w:line="216" w:lineRule="auto"/>
              <w:ind w:left="907" w:hanging="340"/>
              <w:rPr>
                <w:rFonts w:cstheme="minorHAnsi"/>
              </w:rPr>
            </w:pPr>
            <w:r w:rsidRPr="00737727">
              <w:rPr>
                <w:rFonts w:cstheme="minorHAnsi"/>
              </w:rPr>
              <w:t>(c)  Aducere în fața autorității judiciare competente (5-1-c) – Infracțiune (5-1-c) – Motive verosimile de a bănui (5-1-c) – Necesitatea rezonabilă de a împiedica săvârșirea unei infracțiuni (5-1-c) – Necesitatea rezonabilă de a împiedica persoana să fugă (5-1-c)</w:t>
            </w:r>
          </w:p>
          <w:p w14:paraId="7C7503EC" w14:textId="46C04819" w:rsidR="003B6445" w:rsidRPr="00737727" w:rsidRDefault="00E85868" w:rsidP="00B13EA3">
            <w:pPr>
              <w:pStyle w:val="ECHRParaQuote"/>
              <w:rPr>
                <w:rFonts w:cstheme="minorHAnsi"/>
              </w:rPr>
            </w:pPr>
            <w:r w:rsidRPr="00737727">
              <w:rPr>
                <w:rFonts w:cstheme="minorHAnsi"/>
              </w:rPr>
              <w:t xml:space="preserve">(d)  Minori (5-1-d) – Educație sub supraveghere (5-1-d) – Aducere în fața autorității competente </w:t>
            </w:r>
            <w:r w:rsidR="001A0EEE" w:rsidRPr="00737727">
              <w:rPr>
                <w:rFonts w:cstheme="minorHAnsi"/>
              </w:rPr>
              <w:br/>
            </w:r>
            <w:r w:rsidRPr="00737727">
              <w:rPr>
                <w:rFonts w:cstheme="minorHAnsi"/>
              </w:rPr>
              <w:t>(5-1-d)</w:t>
            </w:r>
          </w:p>
          <w:p w14:paraId="30247A2F" w14:textId="77777777" w:rsidR="003B6445" w:rsidRPr="00737727" w:rsidRDefault="00E85868" w:rsidP="00B13EA3">
            <w:pPr>
              <w:pStyle w:val="ECHRParaQuote"/>
              <w:spacing w:line="216" w:lineRule="auto"/>
              <w:ind w:left="907" w:hanging="340"/>
              <w:rPr>
                <w:rFonts w:cstheme="minorHAnsi"/>
              </w:rPr>
            </w:pPr>
            <w:r w:rsidRPr="00737727">
              <w:rPr>
                <w:rFonts w:cstheme="minorHAnsi"/>
              </w:rPr>
              <w:t>(e)  Prevenirea transmiterii unei boli contagioase (5-1-e) – Persoane alienate (5-1-e) – Persoane dependente de alcool (5-1-e) – Toxicomani (5-1-e) – Vagabonzi (5-1-e)</w:t>
            </w:r>
          </w:p>
          <w:p w14:paraId="027023E3" w14:textId="449F6C23" w:rsidR="003B6445" w:rsidRPr="00737727" w:rsidRDefault="00E85868" w:rsidP="00B13EA3">
            <w:pPr>
              <w:pStyle w:val="ECHRParaQuote"/>
              <w:rPr>
                <w:rFonts w:cstheme="minorHAnsi"/>
              </w:rPr>
            </w:pPr>
            <w:r w:rsidRPr="00737727">
              <w:rPr>
                <w:rFonts w:cstheme="minorHAnsi"/>
              </w:rPr>
              <w:t xml:space="preserve">(f)  Împiedicarea pătrunderii în mod ilegal pe teritoriul țării (5-1-f) – Expulzare (5-1-f) – Extrădare </w:t>
            </w:r>
            <w:r w:rsidR="001A0EEE" w:rsidRPr="00737727">
              <w:rPr>
                <w:rFonts w:cstheme="minorHAnsi"/>
              </w:rPr>
              <w:br/>
            </w:r>
            <w:r w:rsidRPr="00737727">
              <w:rPr>
                <w:rFonts w:cstheme="minorHAnsi"/>
              </w:rPr>
              <w:t>(5-1-f)</w:t>
            </w:r>
          </w:p>
          <w:p w14:paraId="231D6188" w14:textId="77777777" w:rsidR="00CF705F" w:rsidRPr="00737727" w:rsidRDefault="00CF705F" w:rsidP="00B13EA3">
            <w:pPr>
              <w:pStyle w:val="ECHRParaQuote"/>
              <w:spacing w:line="216" w:lineRule="auto"/>
              <w:rPr>
                <w:rFonts w:cstheme="minorHAnsi"/>
              </w:rPr>
            </w:pPr>
            <w:r w:rsidRPr="00737727">
              <w:rPr>
                <w:rFonts w:cstheme="minorHAnsi"/>
              </w:rPr>
              <w:t>2.  Informare în termenul cel mai scurt (5-2) – Informare într-o limbă înțeleasă (5-2) – Informare asupra motivelor arestării (5-2) – Informare asupra acuzațiilor (5-2)</w:t>
            </w:r>
          </w:p>
          <w:p w14:paraId="39335C60" w14:textId="4F656F5C" w:rsidR="00CF705F" w:rsidRPr="00737727" w:rsidRDefault="00CF705F" w:rsidP="00B13EA3">
            <w:pPr>
              <w:pStyle w:val="ECHRParaQuote"/>
              <w:spacing w:line="216" w:lineRule="auto"/>
              <w:rPr>
                <w:rFonts w:cstheme="minorHAnsi"/>
              </w:rPr>
            </w:pPr>
            <w:r w:rsidRPr="00737727">
              <w:rPr>
                <w:rFonts w:cstheme="minorHAnsi"/>
              </w:rPr>
              <w:t xml:space="preserve">3.  Judecător sau alt magistrat care exercită atribuții judiciare (5-3) – Aducerea de îndată înaintea judecătorului sau a altui magistrat (5-3) – A fi judecat într-un termen rezonabil (5-3) – Eliberat </w:t>
            </w:r>
            <w:r w:rsidR="001A0EEE" w:rsidRPr="00737727">
              <w:rPr>
                <w:rFonts w:cstheme="minorHAnsi"/>
              </w:rPr>
              <w:br/>
            </w:r>
            <w:r w:rsidRPr="00737727">
              <w:rPr>
                <w:rFonts w:cstheme="minorHAnsi"/>
              </w:rPr>
              <w:t>în cursul procedurii (5-3) – Durata arestării preventive (5-3) – Justețea arestării preventive (5-3) – Liberare condiționată (5-3) – Garanții care să asigure prezentarea la audiere (5-3)</w:t>
            </w:r>
          </w:p>
          <w:p w14:paraId="026BA1AD" w14:textId="7A9DEFC4" w:rsidR="00CF705F" w:rsidRPr="00737727" w:rsidRDefault="00CF705F" w:rsidP="00B13EA3">
            <w:pPr>
              <w:pStyle w:val="ECHRParaQuote"/>
              <w:spacing w:line="216" w:lineRule="auto"/>
              <w:rPr>
                <w:rFonts w:cstheme="minorHAnsi"/>
              </w:rPr>
            </w:pPr>
            <w:r w:rsidRPr="00737727">
              <w:rPr>
                <w:rFonts w:cstheme="minorHAnsi"/>
              </w:rPr>
              <w:t xml:space="preserve">4.  Examinarea legalității deținerii (5-4) – Introducerea unui recurs (5-4) – Control judiciar (5-4) – Examinare în termen scurt (5-4) – Garanții procedurale de control (5-4) – Dispunerea punerii </w:t>
            </w:r>
            <w:r w:rsidR="001A0EEE" w:rsidRPr="00737727">
              <w:rPr>
                <w:rFonts w:cstheme="minorHAnsi"/>
              </w:rPr>
              <w:br/>
            </w:r>
            <w:r w:rsidRPr="00737727">
              <w:rPr>
                <w:rFonts w:cstheme="minorHAnsi"/>
              </w:rPr>
              <w:t>în libertate (5-4)</w:t>
            </w:r>
          </w:p>
          <w:p w14:paraId="7626124E" w14:textId="77777777" w:rsidR="00CF705F" w:rsidRPr="00737727" w:rsidRDefault="00CF705F" w:rsidP="00B13EA3">
            <w:pPr>
              <w:pStyle w:val="ECHRParaQuote"/>
              <w:spacing w:line="216" w:lineRule="auto"/>
              <w:rPr>
                <w:rFonts w:cstheme="minorHAnsi"/>
              </w:rPr>
            </w:pPr>
            <w:r w:rsidRPr="00737727">
              <w:rPr>
                <w:rFonts w:cstheme="minorHAnsi"/>
              </w:rPr>
              <w:t>5.  Reparații (5-5)</w:t>
            </w:r>
          </w:p>
        </w:tc>
      </w:tr>
    </w:tbl>
    <w:p w14:paraId="6AE6231D" w14:textId="77777777" w:rsidR="004F1906" w:rsidRPr="00737727" w:rsidRDefault="004F1906" w:rsidP="003B6445">
      <w:pPr>
        <w:pStyle w:val="ECHRHeading1"/>
        <w:rPr>
          <w:rFonts w:asciiTheme="minorHAnsi" w:hAnsiTheme="minorHAnsi" w:cstheme="minorHAnsi"/>
        </w:rPr>
      </w:pPr>
      <w:bookmarkStart w:id="13" w:name="_Toc405554165"/>
      <w:bookmarkStart w:id="14" w:name="_Toc158726603"/>
      <w:bookmarkStart w:id="15" w:name="_Toc392166933"/>
      <w:bookmarkStart w:id="16" w:name="_Toc405554166"/>
      <w:r w:rsidRPr="00737727">
        <w:rPr>
          <w:rFonts w:asciiTheme="minorHAnsi" w:hAnsiTheme="minorHAnsi" w:cstheme="minorHAnsi"/>
        </w:rPr>
        <w:t>Domeniul de aplicare</w:t>
      </w:r>
      <w:bookmarkEnd w:id="13"/>
      <w:bookmarkEnd w:id="14"/>
    </w:p>
    <w:p w14:paraId="19DE10B7" w14:textId="77777777" w:rsidR="00B13EA3" w:rsidRPr="00737727" w:rsidRDefault="00B13EA3" w:rsidP="00B13EA3">
      <w:pPr>
        <w:pStyle w:val="ECHRParaHanging"/>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B13EA3" w:rsidRPr="00737727" w14:paraId="53764514" w14:textId="77777777" w:rsidTr="00C66B22">
        <w:trPr>
          <w:trHeight w:val="1027"/>
        </w:trPr>
        <w:tc>
          <w:tcPr>
            <w:tcW w:w="9243" w:type="dxa"/>
          </w:tcPr>
          <w:p w14:paraId="7733F5A6" w14:textId="393ED6C4" w:rsidR="00B13EA3" w:rsidRPr="00737727" w:rsidRDefault="00B13EA3" w:rsidP="00B13EA3">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din Convenție</w:t>
            </w:r>
          </w:p>
          <w:p w14:paraId="1F63D1D9" w14:textId="77777777" w:rsidR="00B13EA3" w:rsidRPr="00737727" w:rsidRDefault="00B13EA3" w:rsidP="00B13EA3">
            <w:pPr>
              <w:pStyle w:val="ECHRParaQuote"/>
              <w:rPr>
                <w:rFonts w:cstheme="minorHAnsi"/>
              </w:rPr>
            </w:pPr>
            <w:r w:rsidRPr="00737727">
              <w:rPr>
                <w:rFonts w:cstheme="minorHAnsi"/>
              </w:rPr>
              <w:t>„1.  Orice persoană are dreptul la libertate și la siguranță. Nimeni nu poate fi lipsit de libertatea sa, cu excepția următoarelor cazuri și potrivit căilor legale: [...]”</w:t>
            </w:r>
          </w:p>
        </w:tc>
      </w:tr>
      <w:tr w:rsidR="00B13EA3" w:rsidRPr="00737727" w14:paraId="2F238431" w14:textId="77777777" w:rsidTr="00C66B22">
        <w:trPr>
          <w:trHeight w:val="1027"/>
        </w:trPr>
        <w:tc>
          <w:tcPr>
            <w:tcW w:w="9243" w:type="dxa"/>
          </w:tcPr>
          <w:p w14:paraId="7B44E289" w14:textId="77777777" w:rsidR="00B13EA3" w:rsidRPr="00737727" w:rsidRDefault="00B13EA3" w:rsidP="00B13EA3">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1CB38C8B" w14:textId="77777777" w:rsidR="00B13EA3" w:rsidRPr="00737727" w:rsidRDefault="00B13EA3" w:rsidP="00B13EA3">
            <w:pPr>
              <w:pStyle w:val="ECHRParaQuote"/>
              <w:rPr>
                <w:rFonts w:cstheme="minorHAnsi"/>
              </w:rPr>
            </w:pPr>
            <w:r w:rsidRPr="00737727">
              <w:rPr>
                <w:rFonts w:cstheme="minorHAnsi"/>
              </w:rPr>
              <w:t>Libertatea persoanei (5-1) – Siguranța persoanei (5-1) – Lipsire de libertate (5-1) – Cale legală (5-1) – Arestare sau detenție legală (5-1)</w:t>
            </w:r>
          </w:p>
        </w:tc>
      </w:tr>
    </w:tbl>
    <w:p w14:paraId="00932186" w14:textId="77777777" w:rsidR="00B13EA3" w:rsidRPr="00737727" w:rsidRDefault="00B13EA3" w:rsidP="00B13EA3">
      <w:pPr>
        <w:pStyle w:val="ECHRParaHanging"/>
        <w:rPr>
          <w:rFonts w:cstheme="minorHAnsi"/>
        </w:rPr>
      </w:pPr>
    </w:p>
    <w:p w14:paraId="2779BD5D" w14:textId="2A2CA4DE" w:rsidR="003B6445" w:rsidRPr="00737727" w:rsidRDefault="002C4F56" w:rsidP="004D5B55">
      <w:pPr>
        <w:pStyle w:val="ECHRHeading2"/>
        <w:rPr>
          <w:rFonts w:asciiTheme="minorHAnsi" w:hAnsiTheme="minorHAnsi" w:cstheme="minorHAnsi"/>
        </w:rPr>
      </w:pPr>
      <w:bookmarkStart w:id="17" w:name="_Toc158726604"/>
      <w:r w:rsidRPr="00737727">
        <w:rPr>
          <w:rFonts w:asciiTheme="minorHAnsi" w:hAnsiTheme="minorHAnsi" w:cstheme="minorHAnsi"/>
        </w:rPr>
        <w:t>Lipsire</w:t>
      </w:r>
      <w:r w:rsidR="003B6445" w:rsidRPr="00737727">
        <w:rPr>
          <w:rFonts w:asciiTheme="minorHAnsi" w:hAnsiTheme="minorHAnsi" w:cstheme="minorHAnsi"/>
        </w:rPr>
        <w:t xml:space="preserve"> de libertate</w:t>
      </w:r>
      <w:bookmarkEnd w:id="15"/>
      <w:bookmarkEnd w:id="16"/>
      <w:bookmarkEnd w:id="17"/>
    </w:p>
    <w:p w14:paraId="04626EA8" w14:textId="2C88B824"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w:t>
      </w:r>
      <w:r w:rsidRPr="00737727">
        <w:rPr>
          <w:rFonts w:cstheme="minorHAnsi"/>
        </w:rPr>
        <w:fldChar w:fldCharType="end"/>
      </w:r>
      <w:r w:rsidR="0004513C" w:rsidRPr="00737727">
        <w:rPr>
          <w:rFonts w:cstheme="minorHAnsi"/>
        </w:rPr>
        <w:t xml:space="preserve">.  Proclamând „dreptul la libertate”, art. 5 § 1 vizează libertatea fizică a persoanei; scopul său este acela de a se asigura că nimeni nu este lipsit de libertate în mod arbitrar. Nu se referă la simplele restrângeri aduse libertății de circulație, care sunt reglementate de art. 2 din Protocolul nr. 4 </w:t>
      </w:r>
      <w:r w:rsidR="001A0EEE" w:rsidRPr="00737727">
        <w:rPr>
          <w:rFonts w:cstheme="minorHAnsi"/>
        </w:rPr>
        <w:br/>
      </w:r>
      <w:r w:rsidR="0004513C" w:rsidRPr="00737727">
        <w:rPr>
          <w:rFonts w:cstheme="minorHAnsi"/>
        </w:rPr>
        <w:t>[</w:t>
      </w:r>
      <w:hyperlink r:id="rId21" w:history="1">
        <w:r w:rsidR="0004513C" w:rsidRPr="00737727">
          <w:rPr>
            <w:rStyle w:val="Hyperlink"/>
            <w:rFonts w:asciiTheme="minorHAnsi" w:hAnsiTheme="minorHAnsi" w:cstheme="minorHAnsi"/>
          </w:rPr>
          <w:t>De Tommaso împotriva Italiei</w:t>
        </w:r>
      </w:hyperlink>
      <w:r w:rsidR="0004513C" w:rsidRPr="00737727">
        <w:rPr>
          <w:rFonts w:cstheme="minorHAnsi"/>
          <w:i/>
        </w:rPr>
        <w:t xml:space="preserve"> </w:t>
      </w:r>
      <w:r w:rsidR="0004513C" w:rsidRPr="00737727">
        <w:rPr>
          <w:rFonts w:cstheme="minorHAnsi"/>
        </w:rPr>
        <w:t xml:space="preserve">(MC), 2017, pct. 80; </w:t>
      </w:r>
      <w:hyperlink r:id="rId22" w:history="1">
        <w:r w:rsidR="0004513C" w:rsidRPr="00737727">
          <w:rPr>
            <w:rStyle w:val="Hyperlink"/>
            <w:rFonts w:asciiTheme="minorHAnsi" w:hAnsiTheme="minorHAnsi" w:cstheme="minorHAnsi"/>
          </w:rPr>
          <w:t>Creangă împotriva României</w:t>
        </w:r>
      </w:hyperlink>
      <w:r w:rsidR="0004513C" w:rsidRPr="00737727">
        <w:rPr>
          <w:rFonts w:cstheme="minorHAnsi"/>
        </w:rPr>
        <w:t xml:space="preserve"> (MC), 2012, pct. 92; </w:t>
      </w:r>
      <w:hyperlink r:id="rId23" w:tgtFrame="_self" w:history="1">
        <w:r w:rsidR="0004513C" w:rsidRPr="00737727">
          <w:rPr>
            <w:rStyle w:val="Hyperlink"/>
            <w:rFonts w:asciiTheme="minorHAnsi" w:hAnsiTheme="minorHAnsi" w:cstheme="minorHAnsi"/>
          </w:rPr>
          <w:t>Engel și alții  împotriva Țărilor de Jos</w:t>
        </w:r>
      </w:hyperlink>
      <w:r w:rsidR="0004513C" w:rsidRPr="00737727">
        <w:rPr>
          <w:rFonts w:cstheme="minorHAnsi"/>
        </w:rPr>
        <w:t>, 1976, pct. 58].</w:t>
      </w:r>
    </w:p>
    <w:p w14:paraId="4F3BE827" w14:textId="12632A94" w:rsidR="003B6445" w:rsidRPr="00737727" w:rsidRDefault="00923216" w:rsidP="003B6445">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w:t>
      </w:r>
      <w:r w:rsidRPr="00737727">
        <w:rPr>
          <w:rFonts w:cstheme="minorHAnsi"/>
        </w:rPr>
        <w:fldChar w:fldCharType="end"/>
      </w:r>
      <w:r w:rsidR="003B6445" w:rsidRPr="00737727">
        <w:rPr>
          <w:rFonts w:cstheme="minorHAnsi"/>
        </w:rPr>
        <w:t>.  Diferența dintre restricțiile privind libertatea de circulație care sunt suficient de grave pentru</w:t>
      </w:r>
      <w:r w:rsidR="001A0EEE" w:rsidRPr="00737727">
        <w:rPr>
          <w:rFonts w:cstheme="minorHAnsi"/>
        </w:rPr>
        <w:t> </w:t>
      </w:r>
      <w:r w:rsidR="003B6445" w:rsidRPr="00737727">
        <w:rPr>
          <w:rFonts w:cstheme="minorHAnsi"/>
        </w:rPr>
        <w:t>a</w:t>
      </w:r>
      <w:r w:rsidR="001A0EEE" w:rsidRPr="00737727">
        <w:rPr>
          <w:rFonts w:cstheme="minorHAnsi"/>
        </w:rPr>
        <w:t> </w:t>
      </w:r>
      <w:r w:rsidR="003B6445" w:rsidRPr="00737727">
        <w:rPr>
          <w:rFonts w:cstheme="minorHAnsi"/>
        </w:rPr>
        <w:t>constitui o lipsire de libertate în temeiul art. 5 § 1 și cele care nu rămân decât simple restricții ale libertății de circulație care intră doar sub incidența art. 2 din Protocolul nr. 4 este una de grad sau intensitate, și nu una de natură sau de substanță [</w:t>
      </w:r>
      <w:hyperlink r:id="rId24" w:history="1">
        <w:r w:rsidR="003B6445" w:rsidRPr="00737727">
          <w:rPr>
            <w:rStyle w:val="Hyperlink"/>
            <w:rFonts w:asciiTheme="minorHAnsi" w:hAnsiTheme="minorHAnsi" w:cstheme="minorHAnsi"/>
          </w:rPr>
          <w:t>De Tommaso împotriva Italiei</w:t>
        </w:r>
      </w:hyperlink>
      <w:r w:rsidR="003B6445" w:rsidRPr="00737727">
        <w:rPr>
          <w:rFonts w:cstheme="minorHAnsi"/>
          <w:i/>
        </w:rPr>
        <w:t xml:space="preserve"> </w:t>
      </w:r>
      <w:r w:rsidR="003B6445" w:rsidRPr="00737727">
        <w:rPr>
          <w:rFonts w:cstheme="minorHAnsi"/>
        </w:rPr>
        <w:t xml:space="preserve">(MC), 2017, pct. 80; </w:t>
      </w:r>
      <w:hyperlink r:id="rId25" w:tgtFrame="_self" w:history="1">
        <w:r w:rsidR="003B6445" w:rsidRPr="00737727">
          <w:rPr>
            <w:rStyle w:val="Hyperlink"/>
            <w:rFonts w:asciiTheme="minorHAnsi" w:hAnsiTheme="minorHAnsi" w:cstheme="minorHAnsi"/>
          </w:rPr>
          <w:t>Guzzardi împotriva Italiei</w:t>
        </w:r>
      </w:hyperlink>
      <w:r w:rsidR="003B6445" w:rsidRPr="00737727">
        <w:rPr>
          <w:rFonts w:cstheme="minorHAnsi"/>
        </w:rPr>
        <w:t xml:space="preserve">, 1980, pct. 93; </w:t>
      </w:r>
      <w:hyperlink r:id="rId26" w:history="1">
        <w:r w:rsidR="003B6445" w:rsidRPr="00737727">
          <w:rPr>
            <w:rStyle w:val="Hyperlink"/>
            <w:rFonts w:asciiTheme="minorHAnsi" w:hAnsiTheme="minorHAnsi" w:cstheme="minorHAnsi"/>
          </w:rPr>
          <w:t>Ranțev împotriva Ciprului și Rusiei</w:t>
        </w:r>
      </w:hyperlink>
      <w:r w:rsidR="003B6445" w:rsidRPr="00737727">
        <w:rPr>
          <w:rFonts w:cstheme="minorHAnsi"/>
        </w:rPr>
        <w:t xml:space="preserve">, 2010, pct. 314; </w:t>
      </w:r>
      <w:hyperlink r:id="rId27" w:history="1">
        <w:r w:rsidR="003B6445" w:rsidRPr="00737727">
          <w:rPr>
            <w:rStyle w:val="Hyperlink"/>
            <w:rFonts w:asciiTheme="minorHAnsi" w:hAnsiTheme="minorHAnsi" w:cstheme="minorHAnsi"/>
          </w:rPr>
          <w:t>Stanev împotriva Bulgariei</w:t>
        </w:r>
      </w:hyperlink>
      <w:r w:rsidR="003B6445" w:rsidRPr="00737727">
        <w:rPr>
          <w:rFonts w:cstheme="minorHAnsi"/>
        </w:rPr>
        <w:t xml:space="preserve"> (MC), pct. 115].</w:t>
      </w:r>
    </w:p>
    <w:p w14:paraId="4845FC71" w14:textId="6D9507CA"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w:t>
      </w:r>
      <w:r w:rsidRPr="00737727">
        <w:rPr>
          <w:rFonts w:cstheme="minorHAnsi"/>
        </w:rPr>
        <w:fldChar w:fldCharType="end"/>
      </w:r>
      <w:r w:rsidR="003B6445" w:rsidRPr="00737727">
        <w:rPr>
          <w:rFonts w:cstheme="minorHAnsi"/>
        </w:rPr>
        <w:t>.  Lipsirea de libertate nu se limitează la situația clasică a detenției ca urmare a unei arestări sau condamnări, ci se prezintă sub multe alte forme (</w:t>
      </w:r>
      <w:hyperlink r:id="rId28" w:tgtFrame="_self" w:history="1">
        <w:r w:rsidR="003B6445" w:rsidRPr="00737727">
          <w:rPr>
            <w:rStyle w:val="Hyperlink"/>
            <w:rFonts w:asciiTheme="minorHAnsi" w:hAnsiTheme="minorHAnsi" w:cstheme="minorHAnsi"/>
          </w:rPr>
          <w:t>Guzzardi împotriva Italiei</w:t>
        </w:r>
      </w:hyperlink>
      <w:r w:rsidR="003B6445" w:rsidRPr="00737727">
        <w:rPr>
          <w:rFonts w:cstheme="minorHAnsi"/>
        </w:rPr>
        <w:t>, 1980, pct. 95).</w:t>
      </w:r>
    </w:p>
    <w:p w14:paraId="3FF25C28" w14:textId="77777777" w:rsidR="003B6445" w:rsidRPr="00737727" w:rsidRDefault="003B6445" w:rsidP="004D5B55">
      <w:pPr>
        <w:pStyle w:val="ECHRHeading2"/>
        <w:rPr>
          <w:rFonts w:asciiTheme="minorHAnsi" w:hAnsiTheme="minorHAnsi" w:cstheme="minorHAnsi"/>
        </w:rPr>
      </w:pPr>
      <w:bookmarkStart w:id="18" w:name="_Toc392166934"/>
      <w:bookmarkStart w:id="19" w:name="_Toc405554167"/>
      <w:bookmarkStart w:id="20" w:name="_Toc158726605"/>
      <w:r w:rsidRPr="00737727">
        <w:rPr>
          <w:rFonts w:asciiTheme="minorHAnsi" w:hAnsiTheme="minorHAnsi" w:cstheme="minorHAnsi"/>
        </w:rPr>
        <w:t>Criterii aplicabile</w:t>
      </w:r>
      <w:bookmarkEnd w:id="18"/>
      <w:bookmarkEnd w:id="19"/>
      <w:bookmarkEnd w:id="20"/>
    </w:p>
    <w:p w14:paraId="4FC653F4" w14:textId="166FC305"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w:t>
      </w:r>
      <w:r w:rsidRPr="00737727">
        <w:rPr>
          <w:rFonts w:cstheme="minorHAnsi"/>
        </w:rPr>
        <w:fldChar w:fldCharType="end"/>
      </w:r>
      <w:r w:rsidR="003B6445" w:rsidRPr="00737727">
        <w:rPr>
          <w:rFonts w:cstheme="minorHAnsi"/>
        </w:rPr>
        <w:t>.  Curtea nu se consideră obligată să admită concluziile juridice ale instanțelor interne cu privire la</w:t>
      </w:r>
      <w:r w:rsidR="001A0EEE" w:rsidRPr="00737727">
        <w:rPr>
          <w:rFonts w:cstheme="minorHAnsi"/>
        </w:rPr>
        <w:t> </w:t>
      </w:r>
      <w:r w:rsidR="003B6445" w:rsidRPr="00737727">
        <w:rPr>
          <w:rFonts w:cstheme="minorHAnsi"/>
        </w:rPr>
        <w:t>existența unei lipsiri de libertate, și efectuează o evaluare individuală a situației reclamantului [</w:t>
      </w:r>
      <w:hyperlink r:id="rId29" w:history="1">
        <w:r w:rsidR="003B6445" w:rsidRPr="00737727">
          <w:rPr>
            <w:rStyle w:val="Hyperlink"/>
            <w:rFonts w:asciiTheme="minorHAnsi" w:hAnsiTheme="minorHAnsi" w:cstheme="minorHAnsi"/>
          </w:rPr>
          <w:t>Khlaifia și alții împotriva Italiei</w:t>
        </w:r>
      </w:hyperlink>
      <w:r w:rsidR="003B6445" w:rsidRPr="00737727">
        <w:rPr>
          <w:rFonts w:cstheme="minorHAnsi"/>
          <w:i/>
        </w:rPr>
        <w:t xml:space="preserve"> </w:t>
      </w:r>
      <w:r w:rsidR="003B6445" w:rsidRPr="00737727">
        <w:rPr>
          <w:rFonts w:cstheme="minorHAnsi"/>
        </w:rPr>
        <w:t xml:space="preserve">(MC), 2016, pct. 71; </w:t>
      </w:r>
      <w:hyperlink r:id="rId30" w:history="1">
        <w:r w:rsidR="003B6445" w:rsidRPr="00737727">
          <w:rPr>
            <w:rStyle w:val="Hyperlink"/>
            <w:rFonts w:asciiTheme="minorHAnsi" w:hAnsiTheme="minorHAnsi" w:cstheme="minorHAnsi"/>
          </w:rPr>
          <w:t>H.L. împotriva Regatului Unit</w:t>
        </w:r>
      </w:hyperlink>
      <w:r w:rsidR="003B6445" w:rsidRPr="00737727">
        <w:rPr>
          <w:rFonts w:cstheme="minorHAnsi"/>
        </w:rPr>
        <w:t xml:space="preserve">, 2004, pct. 90; </w:t>
      </w:r>
      <w:hyperlink r:id="rId31" w:history="1">
        <w:r w:rsidR="003B6445" w:rsidRPr="00737727">
          <w:rPr>
            <w:rStyle w:val="Hyperlink"/>
            <w:rFonts w:asciiTheme="minorHAnsi" w:hAnsiTheme="minorHAnsi" w:cstheme="minorHAnsi"/>
          </w:rPr>
          <w:t>H.M.</w:t>
        </w:r>
        <w:r w:rsidR="001A0EEE" w:rsidRPr="00737727">
          <w:rPr>
            <w:rStyle w:val="Hyperlink"/>
            <w:rFonts w:asciiTheme="minorHAnsi" w:hAnsiTheme="minorHAnsi" w:cstheme="minorHAnsi"/>
          </w:rPr>
          <w:t> </w:t>
        </w:r>
        <w:r w:rsidR="003B6445" w:rsidRPr="00737727">
          <w:rPr>
            <w:rStyle w:val="Hyperlink"/>
            <w:rFonts w:asciiTheme="minorHAnsi" w:hAnsiTheme="minorHAnsi" w:cstheme="minorHAnsi"/>
          </w:rPr>
          <w:t>împotriva Elveției</w:t>
        </w:r>
      </w:hyperlink>
      <w:r w:rsidR="003B6445" w:rsidRPr="00737727">
        <w:rPr>
          <w:rFonts w:cstheme="minorHAnsi"/>
        </w:rPr>
        <w:t xml:space="preserve">, 2002, pct. 30 și 48; </w:t>
      </w:r>
      <w:hyperlink r:id="rId32" w:tgtFrame="_self" w:history="1">
        <w:r w:rsidR="003B6445" w:rsidRPr="00737727">
          <w:rPr>
            <w:rStyle w:val="Hyperlink"/>
            <w:rFonts w:asciiTheme="minorHAnsi" w:hAnsiTheme="minorHAnsi" w:cstheme="minorHAnsi"/>
          </w:rPr>
          <w:t>Creangă împotriva României</w:t>
        </w:r>
      </w:hyperlink>
      <w:r w:rsidR="003B6445" w:rsidRPr="00737727">
        <w:rPr>
          <w:rFonts w:cstheme="minorHAnsi"/>
        </w:rPr>
        <w:t xml:space="preserve"> (MC), 2012, pct. 92].</w:t>
      </w:r>
    </w:p>
    <w:p w14:paraId="068FA74A" w14:textId="472C1267"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w:t>
      </w:r>
      <w:r w:rsidRPr="00737727">
        <w:rPr>
          <w:rFonts w:cstheme="minorHAnsi"/>
        </w:rPr>
        <w:fldChar w:fldCharType="end"/>
      </w:r>
      <w:r w:rsidR="003B6445" w:rsidRPr="00737727">
        <w:rPr>
          <w:rFonts w:cstheme="minorHAnsi"/>
        </w:rPr>
        <w:t>.  Pentru a determina dacă un individ este „lipsit de libertate“ în sensul art. 5, se pleacă de la situația concretă și se ia în considerare un ansamblu de criterii cum ar fi tipul, durata, efectele și modalitățile de executare ale măsurii în cauză [</w:t>
      </w:r>
      <w:hyperlink r:id="rId33" w:history="1">
        <w:r w:rsidR="003B6445" w:rsidRPr="00737727">
          <w:rPr>
            <w:rStyle w:val="Hyperlink"/>
            <w:rFonts w:asciiTheme="minorHAnsi" w:hAnsiTheme="minorHAnsi" w:cstheme="minorHAnsi"/>
          </w:rPr>
          <w:t>De Tommaso împotriva Italiei</w:t>
        </w:r>
      </w:hyperlink>
      <w:r w:rsidR="003B6445" w:rsidRPr="00737727">
        <w:rPr>
          <w:rFonts w:cstheme="minorHAnsi"/>
          <w:i/>
        </w:rPr>
        <w:t xml:space="preserve"> </w:t>
      </w:r>
      <w:r w:rsidR="003B6445" w:rsidRPr="00737727">
        <w:rPr>
          <w:rFonts w:cstheme="minorHAnsi"/>
        </w:rPr>
        <w:t xml:space="preserve">(MC), 2017, pct. 80; </w:t>
      </w:r>
      <w:hyperlink r:id="rId34" w:tgtFrame="_self" w:history="1">
        <w:r w:rsidR="003B6445" w:rsidRPr="00737727">
          <w:rPr>
            <w:rStyle w:val="Hyperlink"/>
            <w:rFonts w:asciiTheme="minorHAnsi" w:hAnsiTheme="minorHAnsi" w:cstheme="minorHAnsi"/>
          </w:rPr>
          <w:t>Guzzardi împotriva Italiei</w:t>
        </w:r>
      </w:hyperlink>
      <w:r w:rsidR="003B6445" w:rsidRPr="00737727">
        <w:rPr>
          <w:rFonts w:cstheme="minorHAnsi"/>
        </w:rPr>
        <w:t xml:space="preserve">, 1980, pct. 92; </w:t>
      </w:r>
      <w:hyperlink r:id="rId35" w:tgtFrame="_self" w:history="1">
        <w:r w:rsidR="003B6445" w:rsidRPr="00737727">
          <w:rPr>
            <w:rStyle w:val="Hyperlink"/>
            <w:rFonts w:asciiTheme="minorHAnsi" w:hAnsiTheme="minorHAnsi" w:cstheme="minorHAnsi"/>
          </w:rPr>
          <w:t>Medvediev și alții împotriva Franței</w:t>
        </w:r>
      </w:hyperlink>
      <w:r w:rsidR="003B6445" w:rsidRPr="00737727">
        <w:rPr>
          <w:rFonts w:cstheme="minorHAnsi"/>
        </w:rPr>
        <w:t xml:space="preserve"> (MC), 2010, pct. 73; </w:t>
      </w:r>
      <w:hyperlink r:id="rId36" w:tgtFrame="_self" w:history="1">
        <w:r w:rsidR="003B6445" w:rsidRPr="00737727">
          <w:rPr>
            <w:rStyle w:val="Hyperlink"/>
            <w:rFonts w:asciiTheme="minorHAnsi" w:hAnsiTheme="minorHAnsi" w:cstheme="minorHAnsi"/>
          </w:rPr>
          <w:t>Creangă împotriva României</w:t>
        </w:r>
      </w:hyperlink>
      <w:r w:rsidR="003B6445" w:rsidRPr="00737727">
        <w:rPr>
          <w:rFonts w:cstheme="minorHAnsi"/>
        </w:rPr>
        <w:t xml:space="preserve"> (MC), 2012, pct. 91].</w:t>
      </w:r>
    </w:p>
    <w:p w14:paraId="501167B9" w14:textId="5687ECDD"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w:t>
      </w:r>
      <w:r w:rsidRPr="00737727">
        <w:rPr>
          <w:rFonts w:cstheme="minorHAnsi"/>
        </w:rPr>
        <w:fldChar w:fldCharType="end"/>
      </w:r>
      <w:r w:rsidR="005E00E2" w:rsidRPr="00737727">
        <w:rPr>
          <w:rFonts w:cstheme="minorHAnsi"/>
        </w:rPr>
        <w:t>.  Cerința de a lua în considerare „tipul” și „modalitățile de executare” a măsurii în cauză permite Curții să aibă în vedere contextul și circumstanțele specifice tipurilor de restricții aduse libertății altele decât paradigma izolării într-o celulă. Într-adevăr, contextul în care este luată măsura reprezintă un</w:t>
      </w:r>
      <w:r w:rsidR="001A0EEE" w:rsidRPr="00737727">
        <w:rPr>
          <w:rFonts w:cstheme="minorHAnsi"/>
        </w:rPr>
        <w:t> </w:t>
      </w:r>
      <w:r w:rsidR="005E00E2" w:rsidRPr="00737727">
        <w:rPr>
          <w:rFonts w:cstheme="minorHAnsi"/>
        </w:rPr>
        <w:t>factor important, întrucât în societățile moderne survin de obicei situații în care publicului i</w:t>
      </w:r>
      <w:r w:rsidR="001A0EEE" w:rsidRPr="00737727">
        <w:rPr>
          <w:rFonts w:cstheme="minorHAnsi"/>
        </w:rPr>
        <w:t> </w:t>
      </w:r>
      <w:r w:rsidR="005E00E2" w:rsidRPr="00737727">
        <w:rPr>
          <w:rFonts w:cstheme="minorHAnsi"/>
        </w:rPr>
        <w:t>se</w:t>
      </w:r>
      <w:r w:rsidR="001A0EEE" w:rsidRPr="00737727">
        <w:rPr>
          <w:rFonts w:cstheme="minorHAnsi"/>
        </w:rPr>
        <w:t> </w:t>
      </w:r>
      <w:r w:rsidR="005E00E2" w:rsidRPr="00737727">
        <w:rPr>
          <w:rFonts w:cstheme="minorHAnsi"/>
        </w:rPr>
        <w:t>poate solicita să suporte restrângeri la adresa libertății de circulație sau a libertății în interesul binelui comun [</w:t>
      </w:r>
      <w:hyperlink r:id="rId37" w:history="1">
        <w:r w:rsidR="005E00E2" w:rsidRPr="00737727">
          <w:rPr>
            <w:rStyle w:val="Hyperlink"/>
            <w:rFonts w:asciiTheme="minorHAnsi" w:hAnsiTheme="minorHAnsi" w:cstheme="minorHAnsi"/>
          </w:rPr>
          <w:t>De Tommaso împotriva Italiei</w:t>
        </w:r>
      </w:hyperlink>
      <w:r w:rsidR="005E00E2" w:rsidRPr="00737727">
        <w:rPr>
          <w:rFonts w:cstheme="minorHAnsi"/>
          <w:i/>
        </w:rPr>
        <w:t xml:space="preserve"> </w:t>
      </w:r>
      <w:r w:rsidR="005E00E2" w:rsidRPr="00737727">
        <w:rPr>
          <w:rFonts w:cstheme="minorHAnsi"/>
        </w:rPr>
        <w:t xml:space="preserve">(MC), 2017, pct. 81; </w:t>
      </w:r>
      <w:hyperlink r:id="rId38" w:tgtFrame="_self" w:history="1">
        <w:r w:rsidR="005E00E2" w:rsidRPr="00737727">
          <w:rPr>
            <w:rStyle w:val="Hyperlink"/>
            <w:rFonts w:asciiTheme="minorHAnsi" w:hAnsiTheme="minorHAnsi" w:cstheme="minorHAnsi"/>
          </w:rPr>
          <w:t>Nada împotriva Elveției</w:t>
        </w:r>
      </w:hyperlink>
      <w:r w:rsidR="005E00E2" w:rsidRPr="00737727">
        <w:rPr>
          <w:rFonts w:cstheme="minorHAnsi"/>
        </w:rPr>
        <w:t xml:space="preserve"> (MC), 2012, pct. 226; </w:t>
      </w:r>
      <w:hyperlink r:id="rId39" w:tgtFrame="_self" w:history="1">
        <w:r w:rsidR="005E00E2" w:rsidRPr="00737727">
          <w:rPr>
            <w:rStyle w:val="Hyperlink"/>
            <w:rFonts w:asciiTheme="minorHAnsi" w:hAnsiTheme="minorHAnsi" w:cstheme="minorHAnsi"/>
          </w:rPr>
          <w:t>Austin și alții împotriva Regatului Unit</w:t>
        </w:r>
      </w:hyperlink>
      <w:r w:rsidR="005E00E2" w:rsidRPr="00737727">
        <w:rPr>
          <w:rFonts w:cstheme="minorHAnsi"/>
        </w:rPr>
        <w:t xml:space="preserve"> (MC), 2012, pct. 59].</w:t>
      </w:r>
    </w:p>
    <w:p w14:paraId="46C4F3A2" w14:textId="4880F1B8" w:rsidR="00873283"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w:t>
      </w:r>
      <w:r w:rsidRPr="00737727">
        <w:rPr>
          <w:rFonts w:cstheme="minorHAnsi"/>
        </w:rPr>
        <w:fldChar w:fldCharType="end"/>
      </w:r>
      <w:r w:rsidR="00873283" w:rsidRPr="00737727">
        <w:rPr>
          <w:rFonts w:cstheme="minorHAnsi"/>
        </w:rPr>
        <w:t>.  Pentru a determina distincția dintre o restrângere a libertății de circulație și o lipsire de libertate în</w:t>
      </w:r>
      <w:r w:rsidR="001A0EEE" w:rsidRPr="00737727">
        <w:rPr>
          <w:rFonts w:cstheme="minorHAnsi"/>
        </w:rPr>
        <w:t> </w:t>
      </w:r>
      <w:r w:rsidR="00873283" w:rsidRPr="00737727">
        <w:rPr>
          <w:rFonts w:cstheme="minorHAnsi"/>
        </w:rPr>
        <w:t>contextul izolării străinilor în zonele de tranzit aeroportuare și în centrele de primire pentru</w:t>
      </w:r>
      <w:r w:rsidR="001A0EEE" w:rsidRPr="00737727">
        <w:rPr>
          <w:rFonts w:cstheme="minorHAnsi"/>
        </w:rPr>
        <w:t> </w:t>
      </w:r>
      <w:r w:rsidR="00873283" w:rsidRPr="00737727">
        <w:rPr>
          <w:rFonts w:cstheme="minorHAnsi"/>
        </w:rPr>
        <w:t>identificarea și înregistrarea migranților, factorii luați în considerare de Curte pot fi rezumați după cum urmează: i) situația individuală a reclamanților și opțiunile acestora, ii) regimul juridic aplicabil în țara respectivă și scopul acestuia, iii) durata relevantă, în special în lumina scopului și a</w:t>
      </w:r>
      <w:r w:rsidR="001A0EEE" w:rsidRPr="00737727">
        <w:rPr>
          <w:rFonts w:cstheme="minorHAnsi"/>
        </w:rPr>
        <w:t> </w:t>
      </w:r>
      <w:r w:rsidR="00873283" w:rsidRPr="00737727">
        <w:rPr>
          <w:rFonts w:cstheme="minorHAnsi"/>
        </w:rPr>
        <w:t xml:space="preserve">protecției procedurale de care beneficiază reclamanții la momentul producerii evenimentelor și </w:t>
      </w:r>
      <w:r w:rsidR="001A0EEE" w:rsidRPr="00737727">
        <w:rPr>
          <w:rFonts w:cstheme="minorHAnsi"/>
        </w:rPr>
        <w:br/>
      </w:r>
      <w:r w:rsidR="00873283" w:rsidRPr="00737727">
        <w:rPr>
          <w:rFonts w:cstheme="minorHAnsi"/>
        </w:rPr>
        <w:t xml:space="preserve">iv) natura și gradul restricțiilor efective impuse reclamanților sau la care au fost supuși aceștia </w:t>
      </w:r>
      <w:r w:rsidR="001A0EEE" w:rsidRPr="00737727">
        <w:rPr>
          <w:rFonts w:cstheme="minorHAnsi"/>
        </w:rPr>
        <w:br/>
      </w:r>
      <w:r w:rsidR="00873283" w:rsidRPr="00737727">
        <w:rPr>
          <w:rFonts w:cstheme="minorHAnsi"/>
        </w:rPr>
        <w:t>[</w:t>
      </w:r>
      <w:hyperlink r:id="rId40" w:history="1">
        <w:r w:rsidR="00873283" w:rsidRPr="00737727">
          <w:rPr>
            <w:rStyle w:val="Hyperlink"/>
            <w:rFonts w:asciiTheme="minorHAnsi" w:hAnsiTheme="minorHAnsi" w:cstheme="minorHAnsi"/>
          </w:rPr>
          <w:t>Z.A. și alții împotriva Rusiei</w:t>
        </w:r>
      </w:hyperlink>
      <w:r w:rsidR="00873283" w:rsidRPr="00737727">
        <w:rPr>
          <w:rFonts w:cstheme="minorHAnsi"/>
        </w:rPr>
        <w:t xml:space="preserve"> (MC), 2019, pct. 138; </w:t>
      </w:r>
      <w:hyperlink r:id="rId41" w:history="1">
        <w:r w:rsidR="00873283" w:rsidRPr="00737727">
          <w:rPr>
            <w:rStyle w:val="Hyperlink"/>
            <w:rFonts w:asciiTheme="minorHAnsi" w:hAnsiTheme="minorHAnsi" w:cstheme="minorHAnsi"/>
          </w:rPr>
          <w:t>Ilias și Ahmed împotriva Ungariei</w:t>
        </w:r>
      </w:hyperlink>
      <w:r w:rsidR="00873283" w:rsidRPr="00737727">
        <w:rPr>
          <w:rFonts w:cstheme="minorHAnsi"/>
        </w:rPr>
        <w:t xml:space="preserve"> (MC), 2019, pct. 217; </w:t>
      </w:r>
      <w:bookmarkStart w:id="21" w:name="_Hlk104382769"/>
      <w:r w:rsidR="00047C43" w:rsidRPr="00737727">
        <w:fldChar w:fldCharType="begin"/>
      </w:r>
      <w:r w:rsidR="00047C43" w:rsidRPr="00737727">
        <w:rPr>
          <w:rFonts w:cstheme="minorHAnsi"/>
        </w:rPr>
        <w:instrText xml:space="preserve"> HYPERLINK "http://hudoc.echr.coe.int/fre?i=001-208406" </w:instrText>
      </w:r>
      <w:r w:rsidR="00047C43" w:rsidRPr="00737727">
        <w:fldChar w:fldCharType="separate"/>
      </w:r>
      <w:r w:rsidR="00873283" w:rsidRPr="00737727">
        <w:rPr>
          <w:rStyle w:val="Hyperlink"/>
          <w:rFonts w:asciiTheme="minorHAnsi" w:hAnsiTheme="minorHAnsi" w:cstheme="minorHAnsi"/>
        </w:rPr>
        <w:t>R.R. și alții împotriva Ungariei</w:t>
      </w:r>
      <w:r w:rsidR="00047C43" w:rsidRPr="00737727">
        <w:rPr>
          <w:rStyle w:val="Hyperlink"/>
          <w:rFonts w:asciiTheme="minorHAnsi" w:hAnsiTheme="minorHAnsi" w:cstheme="minorHAnsi"/>
        </w:rPr>
        <w:fldChar w:fldCharType="end"/>
      </w:r>
      <w:r w:rsidR="00873283" w:rsidRPr="00737727">
        <w:rPr>
          <w:rFonts w:cstheme="minorHAnsi"/>
        </w:rPr>
        <w:t>, 2021</w:t>
      </w:r>
      <w:bookmarkEnd w:id="21"/>
      <w:r w:rsidR="00873283" w:rsidRPr="00737727">
        <w:rPr>
          <w:rFonts w:cstheme="minorHAnsi"/>
        </w:rPr>
        <w:t>, pct. 74].</w:t>
      </w:r>
    </w:p>
    <w:p w14:paraId="0CC35603" w14:textId="4FAA0231" w:rsidR="005E00E2"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w:t>
      </w:r>
      <w:r w:rsidRPr="00737727">
        <w:rPr>
          <w:rFonts w:cstheme="minorHAnsi"/>
        </w:rPr>
        <w:fldChar w:fldCharType="end"/>
      </w:r>
      <w:r w:rsidR="00476A78" w:rsidRPr="00737727">
        <w:rPr>
          <w:rFonts w:cstheme="minorHAnsi"/>
        </w:rPr>
        <w:t>.  Chiar și măsurile de protecție sau cele adoptate în interesul beneficiarilor pot fi considerate drept o lipsire de libertate [</w:t>
      </w:r>
      <w:hyperlink r:id="rId42" w:history="1">
        <w:r w:rsidR="00476A78" w:rsidRPr="00737727">
          <w:rPr>
            <w:rStyle w:val="Hyperlink"/>
            <w:rFonts w:asciiTheme="minorHAnsi" w:hAnsiTheme="minorHAnsi" w:cstheme="minorHAnsi"/>
          </w:rPr>
          <w:t>Khlaifia și alții împotriva Italiei</w:t>
        </w:r>
      </w:hyperlink>
      <w:r w:rsidR="00476A78" w:rsidRPr="00737727">
        <w:rPr>
          <w:rFonts w:cstheme="minorHAnsi"/>
        </w:rPr>
        <w:t xml:space="preserve"> (MC), 2016, pct. 71].</w:t>
      </w:r>
    </w:p>
    <w:p w14:paraId="3CC7617E" w14:textId="7979E5A7" w:rsidR="00C130EB"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w:t>
      </w:r>
      <w:r w:rsidRPr="00737727">
        <w:rPr>
          <w:rFonts w:cstheme="minorHAnsi"/>
        </w:rPr>
        <w:fldChar w:fldCharType="end"/>
      </w:r>
      <w:r w:rsidR="00476A78" w:rsidRPr="00737727">
        <w:rPr>
          <w:rFonts w:cstheme="minorHAnsi"/>
        </w:rPr>
        <w:t>.  Scopul măsurilor prin care autoritățile privează o persoană de libertate nu este decisiv pentru</w:t>
      </w:r>
      <w:r w:rsidR="001A0EEE" w:rsidRPr="00737727">
        <w:rPr>
          <w:rFonts w:cstheme="minorHAnsi"/>
        </w:rPr>
        <w:t> </w:t>
      </w:r>
      <w:r w:rsidR="00476A78" w:rsidRPr="00737727">
        <w:rPr>
          <w:rFonts w:cstheme="minorHAnsi"/>
        </w:rPr>
        <w:t>a</w:t>
      </w:r>
      <w:r w:rsidR="001A0EEE" w:rsidRPr="00737727">
        <w:rPr>
          <w:rFonts w:cstheme="minorHAnsi"/>
        </w:rPr>
        <w:t> </w:t>
      </w:r>
      <w:r w:rsidR="00476A78" w:rsidRPr="00737727">
        <w:rPr>
          <w:rFonts w:cstheme="minorHAnsi"/>
        </w:rPr>
        <w:t>evalua dacă a existat sau nu în fapt o lipsire de libertate. Curtea ia în considerare acest aspect doar într-o etapă ulterioară a analizei sale, atunci când examinează compatibilitatea măsurilor cu</w:t>
      </w:r>
      <w:r w:rsidR="001A0EEE" w:rsidRPr="00737727">
        <w:rPr>
          <w:rFonts w:cstheme="minorHAnsi"/>
        </w:rPr>
        <w:t> </w:t>
      </w:r>
      <w:r w:rsidR="00476A78" w:rsidRPr="00737727">
        <w:rPr>
          <w:rFonts w:cstheme="minorHAnsi"/>
        </w:rPr>
        <w:t>art.</w:t>
      </w:r>
      <w:r w:rsidR="001A0EEE" w:rsidRPr="00737727">
        <w:rPr>
          <w:rFonts w:cstheme="minorHAnsi"/>
        </w:rPr>
        <w:t> </w:t>
      </w:r>
      <w:r w:rsidR="00476A78" w:rsidRPr="00737727">
        <w:rPr>
          <w:rFonts w:cstheme="minorHAnsi"/>
        </w:rPr>
        <w:t>5</w:t>
      </w:r>
      <w:r w:rsidR="001A0EEE" w:rsidRPr="00737727">
        <w:rPr>
          <w:rFonts w:cstheme="minorHAnsi"/>
        </w:rPr>
        <w:t> </w:t>
      </w:r>
      <w:r w:rsidR="00476A78" w:rsidRPr="00737727">
        <w:rPr>
          <w:rFonts w:cstheme="minorHAnsi"/>
        </w:rPr>
        <w:t>§ 1 [</w:t>
      </w:r>
      <w:hyperlink r:id="rId43" w:history="1">
        <w:r w:rsidR="00476A78" w:rsidRPr="00737727">
          <w:rPr>
            <w:rStyle w:val="Hyperlink"/>
            <w:rFonts w:asciiTheme="minorHAnsi" w:hAnsiTheme="minorHAnsi" w:cstheme="minorHAnsi"/>
          </w:rPr>
          <w:t>Rojkov împotriva Rusiei (nr. 2)</w:t>
        </w:r>
      </w:hyperlink>
      <w:r w:rsidR="00476A78" w:rsidRPr="00737727">
        <w:rPr>
          <w:rFonts w:cstheme="minorHAnsi"/>
        </w:rPr>
        <w:t>, 2017, pct. 74].</w:t>
      </w:r>
    </w:p>
    <w:p w14:paraId="47F405A6" w14:textId="3E2730D4"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w:t>
      </w:r>
      <w:r w:rsidRPr="00737727">
        <w:rPr>
          <w:rFonts w:cstheme="minorHAnsi"/>
        </w:rPr>
        <w:fldChar w:fldCharType="end"/>
      </w:r>
      <w:r w:rsidR="003B6445" w:rsidRPr="00737727">
        <w:rPr>
          <w:rFonts w:cstheme="minorHAnsi"/>
        </w:rPr>
        <w:t xml:space="preserve">.  Conceptul de lipsire de libertate în sensul art. 5 § 1 conține atât un </w:t>
      </w:r>
      <w:r w:rsidR="003B6445" w:rsidRPr="00737727">
        <w:rPr>
          <w:rStyle w:val="INItalic"/>
          <w:rFonts w:cstheme="minorHAnsi"/>
        </w:rPr>
        <w:t>element obiectiv</w:t>
      </w:r>
      <w:r w:rsidR="003B6445" w:rsidRPr="00737727">
        <w:rPr>
          <w:rFonts w:cstheme="minorHAnsi"/>
        </w:rPr>
        <w:t xml:space="preserve"> al internării unei persoane într-un anumit spațiu restrâns pentru o perioadă de timp deloc neglijabilă, cât și un</w:t>
      </w:r>
      <w:r w:rsidR="001A0EEE" w:rsidRPr="00737727">
        <w:rPr>
          <w:rFonts w:cstheme="minorHAnsi"/>
        </w:rPr>
        <w:t> </w:t>
      </w:r>
      <w:r w:rsidR="003B6445" w:rsidRPr="00737727">
        <w:rPr>
          <w:rStyle w:val="INItalic"/>
          <w:rFonts w:cstheme="minorHAnsi"/>
        </w:rPr>
        <w:t>element subiectiv</w:t>
      </w:r>
      <w:r w:rsidR="003B6445" w:rsidRPr="00737727">
        <w:rPr>
          <w:rFonts w:cstheme="minorHAnsi"/>
        </w:rPr>
        <w:t xml:space="preserve"> suplimentar, și anume faptul că persoana nu a consimțit în mod valabil la izolarea în discuție [</w:t>
      </w:r>
      <w:hyperlink r:id="rId44" w:history="1">
        <w:r w:rsidR="003B6445" w:rsidRPr="00737727">
          <w:rPr>
            <w:rStyle w:val="Hyperlink"/>
            <w:rFonts w:asciiTheme="minorHAnsi" w:hAnsiTheme="minorHAnsi" w:cstheme="minorHAnsi"/>
          </w:rPr>
          <w:t>Storck împotriva Germaniei</w:t>
        </w:r>
      </w:hyperlink>
      <w:r w:rsidR="003B6445" w:rsidRPr="00737727">
        <w:rPr>
          <w:rFonts w:cstheme="minorHAnsi"/>
        </w:rPr>
        <w:t xml:space="preserve">, 2005, pct. 74; </w:t>
      </w:r>
      <w:hyperlink r:id="rId45" w:history="1">
        <w:r w:rsidR="003B6445" w:rsidRPr="00737727">
          <w:rPr>
            <w:rStyle w:val="Hyperlink"/>
            <w:rFonts w:asciiTheme="minorHAnsi" w:hAnsiTheme="minorHAnsi" w:cstheme="minorHAnsi"/>
          </w:rPr>
          <w:t>Stanev împotriva Bulgariei</w:t>
        </w:r>
      </w:hyperlink>
      <w:r w:rsidR="003B6445" w:rsidRPr="00737727">
        <w:rPr>
          <w:rFonts w:cstheme="minorHAnsi"/>
        </w:rPr>
        <w:t xml:space="preserve"> (MC), 2012, pct. 117].</w:t>
      </w:r>
    </w:p>
    <w:p w14:paraId="77899A34" w14:textId="78E601BF" w:rsidR="00C432C1" w:rsidRPr="00737727" w:rsidRDefault="00923216" w:rsidP="003B6445">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w:t>
      </w:r>
      <w:r w:rsidRPr="00737727">
        <w:rPr>
          <w:rFonts w:cstheme="minorHAnsi"/>
        </w:rPr>
        <w:fldChar w:fldCharType="end"/>
      </w:r>
      <w:r w:rsidR="003B6445" w:rsidRPr="00737727">
        <w:rPr>
          <w:rFonts w:cstheme="minorHAnsi"/>
        </w:rPr>
        <w:t>.  Factorii obiectivi relevanți care trebuie luați în considerare includ posibilitatea de a părăsi zona cu</w:t>
      </w:r>
      <w:r w:rsidR="001A0EEE" w:rsidRPr="00737727">
        <w:rPr>
          <w:rFonts w:cstheme="minorHAnsi"/>
        </w:rPr>
        <w:t> </w:t>
      </w:r>
      <w:r w:rsidR="003B6445" w:rsidRPr="00737727">
        <w:rPr>
          <w:rFonts w:cstheme="minorHAnsi"/>
        </w:rPr>
        <w:t>acces limitat, gradul de supraveghere și control asupra mișcărilor persoanei, gradul de izolare și disponibilitatea contactelor sociale (</w:t>
      </w:r>
      <w:hyperlink r:id="rId46" w:tgtFrame="_self" w:history="1">
        <w:r w:rsidR="003B6445" w:rsidRPr="00737727">
          <w:rPr>
            <w:rStyle w:val="Hyperlink"/>
            <w:rFonts w:asciiTheme="minorHAnsi" w:hAnsiTheme="minorHAnsi" w:cstheme="minorHAnsi"/>
          </w:rPr>
          <w:t>Guzzardi împotriva Italiei</w:t>
        </w:r>
      </w:hyperlink>
      <w:r w:rsidR="003B6445" w:rsidRPr="00737727">
        <w:rPr>
          <w:rFonts w:cstheme="minorHAnsi"/>
        </w:rPr>
        <w:t xml:space="preserve">, 1980, pct. 95; </w:t>
      </w:r>
      <w:hyperlink r:id="rId47" w:tgtFrame="_self" w:history="1">
        <w:r w:rsidR="003B6445" w:rsidRPr="00737727">
          <w:rPr>
            <w:rStyle w:val="Hyperlink"/>
            <w:rFonts w:asciiTheme="minorHAnsi" w:hAnsiTheme="minorHAnsi" w:cstheme="minorHAnsi"/>
          </w:rPr>
          <w:t>H.M. împotriva Elveției</w:t>
        </w:r>
      </w:hyperlink>
      <w:r w:rsidR="003B6445" w:rsidRPr="00737727">
        <w:rPr>
          <w:rFonts w:cstheme="minorHAnsi"/>
        </w:rPr>
        <w:t xml:space="preserve">, 2002, pct. 45; </w:t>
      </w:r>
      <w:hyperlink r:id="rId48" w:history="1">
        <w:r w:rsidR="003B6445" w:rsidRPr="00737727">
          <w:rPr>
            <w:rStyle w:val="Hyperlink"/>
            <w:rFonts w:asciiTheme="minorHAnsi" w:hAnsiTheme="minorHAnsi" w:cstheme="minorHAnsi"/>
          </w:rPr>
          <w:t>H.L. împotriva Regatului Unit</w:t>
        </w:r>
      </w:hyperlink>
      <w:r w:rsidR="003B6445" w:rsidRPr="00737727">
        <w:rPr>
          <w:rFonts w:cstheme="minorHAnsi"/>
        </w:rPr>
        <w:t xml:space="preserve">, 2004, pct. 91; </w:t>
      </w:r>
      <w:hyperlink r:id="rId49" w:history="1">
        <w:r w:rsidR="003B6445" w:rsidRPr="00737727">
          <w:rPr>
            <w:rStyle w:val="Hyperlink"/>
            <w:rFonts w:asciiTheme="minorHAnsi" w:hAnsiTheme="minorHAnsi" w:cstheme="minorHAnsi"/>
          </w:rPr>
          <w:t>Storck împotriva Germaniei</w:t>
        </w:r>
      </w:hyperlink>
      <w:r w:rsidR="003B6445" w:rsidRPr="00737727">
        <w:rPr>
          <w:rFonts w:cstheme="minorHAnsi"/>
        </w:rPr>
        <w:t>, 2005, pct. 73). Cu toate acestea, atunci când un copil în vârstă de opt ani a fost lăsat singur într-o secție de poliție pentru o perioadă de peste 24 de ore, nu a fost necesar să se evalueze dacă a fost ținut într-un spațiu închis și păzit, întrucât nu era de așteptat ca acesta să părăsească singur secția de poliție (</w:t>
      </w:r>
      <w:hyperlink r:id="rId50" w:history="1">
        <w:r w:rsidR="003B6445" w:rsidRPr="00737727">
          <w:rPr>
            <w:rStyle w:val="Hyperlink"/>
            <w:rFonts w:asciiTheme="minorHAnsi" w:hAnsiTheme="minorHAnsi" w:cstheme="minorHAnsi"/>
          </w:rPr>
          <w:t>Tarak și Depe împotriva Turciei</w:t>
        </w:r>
      </w:hyperlink>
      <w:r w:rsidR="003B6445" w:rsidRPr="00737727">
        <w:rPr>
          <w:rFonts w:cstheme="minorHAnsi"/>
        </w:rPr>
        <w:t>, 2019, pct. 61).</w:t>
      </w:r>
    </w:p>
    <w:p w14:paraId="74EDA21E" w14:textId="48AC6F0D"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w:t>
      </w:r>
      <w:r w:rsidRPr="00737727">
        <w:rPr>
          <w:rFonts w:cstheme="minorHAnsi"/>
        </w:rPr>
        <w:fldChar w:fldCharType="end"/>
      </w:r>
      <w:r w:rsidR="003B6445" w:rsidRPr="00737727">
        <w:rPr>
          <w:rFonts w:cstheme="minorHAnsi"/>
        </w:rPr>
        <w:t>.  Atunci când faptele indică o lipsire de libertate în sensul art. 5 § 1, posibila durată scurtă a lipsirii de libertate nu afectează această concluzie (</w:t>
      </w:r>
      <w:hyperlink r:id="rId51" w:history="1">
        <w:r w:rsidR="003B6445" w:rsidRPr="00737727">
          <w:rPr>
            <w:rStyle w:val="Hyperlink"/>
            <w:rFonts w:asciiTheme="minorHAnsi" w:hAnsiTheme="minorHAnsi" w:cstheme="minorHAnsi"/>
          </w:rPr>
          <w:t>Ranțev împotriva Ciprului și Rusiei</w:t>
        </w:r>
      </w:hyperlink>
      <w:r w:rsidR="003B6445" w:rsidRPr="00737727">
        <w:rPr>
          <w:rFonts w:cstheme="minorHAnsi"/>
        </w:rPr>
        <w:t xml:space="preserve">, 2010, pct. 317; </w:t>
      </w:r>
      <w:hyperlink r:id="rId52" w:history="1">
        <w:r w:rsidR="003B6445" w:rsidRPr="00737727">
          <w:rPr>
            <w:rStyle w:val="Hyperlink"/>
            <w:rFonts w:asciiTheme="minorHAnsi" w:hAnsiTheme="minorHAnsi" w:cstheme="minorHAnsi"/>
          </w:rPr>
          <w:t>Iskandarov împotriva Rusiei</w:t>
        </w:r>
      </w:hyperlink>
      <w:r w:rsidR="003B6445" w:rsidRPr="00737727">
        <w:rPr>
          <w:rFonts w:cstheme="minorHAnsi"/>
        </w:rPr>
        <w:t xml:space="preserve">, 2010, pct. 140, </w:t>
      </w:r>
      <w:hyperlink r:id="rId53" w:history="1">
        <w:r w:rsidR="003B6445" w:rsidRPr="00737727">
          <w:rPr>
            <w:rStyle w:val="Hyperlink"/>
            <w:rFonts w:asciiTheme="minorHAnsi" w:hAnsiTheme="minorHAnsi" w:cstheme="minorHAnsi"/>
          </w:rPr>
          <w:t>Zelčs împotriva Letoniei</w:t>
        </w:r>
      </w:hyperlink>
      <w:r w:rsidR="003B6445" w:rsidRPr="00737727">
        <w:rPr>
          <w:rFonts w:cstheme="minorHAnsi"/>
        </w:rPr>
        <w:t>, 2020, pct. 40).</w:t>
      </w:r>
    </w:p>
    <w:p w14:paraId="5B714206" w14:textId="6B640ACB"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w:t>
      </w:r>
      <w:r w:rsidRPr="00737727">
        <w:rPr>
          <w:rFonts w:cstheme="minorHAnsi"/>
        </w:rPr>
        <w:fldChar w:fldCharType="end"/>
      </w:r>
      <w:r w:rsidR="003B6445" w:rsidRPr="00737727">
        <w:rPr>
          <w:rFonts w:cstheme="minorHAnsi"/>
        </w:rPr>
        <w:t>.  Existența unui element de constrângere în exercitarea competenței poliției de a opri și de</w:t>
      </w:r>
      <w:r w:rsidR="001A0EEE" w:rsidRPr="00737727">
        <w:rPr>
          <w:rFonts w:cstheme="minorHAnsi"/>
        </w:rPr>
        <w:t> </w:t>
      </w:r>
      <w:r w:rsidR="003B6445" w:rsidRPr="00737727">
        <w:rPr>
          <w:rFonts w:cstheme="minorHAnsi"/>
        </w:rPr>
        <w:t>a</w:t>
      </w:r>
      <w:r w:rsidR="001A0EEE" w:rsidRPr="00737727">
        <w:rPr>
          <w:rFonts w:cstheme="minorHAnsi"/>
        </w:rPr>
        <w:t> </w:t>
      </w:r>
      <w:r w:rsidR="003B6445" w:rsidRPr="00737727">
        <w:rPr>
          <w:rFonts w:cstheme="minorHAnsi"/>
        </w:rPr>
        <w:t>percheziționa o persoană indică o lipsire de libertate, în pofida duratei scurte a acestor măsuri (</w:t>
      </w:r>
      <w:hyperlink r:id="rId54" w:tgtFrame="_self" w:history="1">
        <w:r w:rsidR="003B6445" w:rsidRPr="00737727">
          <w:rPr>
            <w:rStyle w:val="Hyperlink"/>
            <w:rFonts w:asciiTheme="minorHAnsi" w:hAnsiTheme="minorHAnsi" w:cstheme="minorHAnsi"/>
          </w:rPr>
          <w:t>Krupko și alții împotriva Rusiei</w:t>
        </w:r>
      </w:hyperlink>
      <w:r w:rsidR="003B6445" w:rsidRPr="00737727">
        <w:rPr>
          <w:rFonts w:cstheme="minorHAnsi"/>
        </w:rPr>
        <w:t xml:space="preserve">, 2014, pct. 36; </w:t>
      </w:r>
      <w:hyperlink r:id="rId55" w:tgtFrame="_self" w:history="1">
        <w:r w:rsidR="003B6445" w:rsidRPr="00737727">
          <w:rPr>
            <w:rStyle w:val="Hyperlink"/>
            <w:rFonts w:asciiTheme="minorHAnsi" w:hAnsiTheme="minorHAnsi" w:cstheme="minorHAnsi"/>
          </w:rPr>
          <w:t>Foka împotriva Turciei</w:t>
        </w:r>
      </w:hyperlink>
      <w:r w:rsidR="003B6445" w:rsidRPr="00737727">
        <w:rPr>
          <w:rFonts w:cstheme="minorHAnsi"/>
        </w:rPr>
        <w:t xml:space="preserve">, 2008, pct.78; </w:t>
      </w:r>
      <w:hyperlink r:id="rId56" w:tgtFrame="_self" w:history="1">
        <w:r w:rsidR="003B6445" w:rsidRPr="00737727">
          <w:rPr>
            <w:rStyle w:val="Hyperlink"/>
            <w:rFonts w:asciiTheme="minorHAnsi" w:hAnsiTheme="minorHAnsi" w:cstheme="minorHAnsi"/>
          </w:rPr>
          <w:t>Gillan și Quinton împotriva Regatului Unit</w:t>
        </w:r>
      </w:hyperlink>
      <w:r w:rsidR="003B6445" w:rsidRPr="00737727">
        <w:rPr>
          <w:rFonts w:cstheme="minorHAnsi"/>
        </w:rPr>
        <w:t xml:space="preserve">, 2010, pct. 57; </w:t>
      </w:r>
      <w:hyperlink r:id="rId57" w:history="1">
        <w:r w:rsidR="003B6445" w:rsidRPr="00737727">
          <w:rPr>
            <w:rStyle w:val="Hyperlink"/>
            <w:rFonts w:asciiTheme="minorHAnsi" w:hAnsiTheme="minorHAnsi" w:cstheme="minorHAnsi"/>
          </w:rPr>
          <w:t>Șimovolos împotriva Rusiei</w:t>
        </w:r>
      </w:hyperlink>
      <w:r w:rsidR="003B6445" w:rsidRPr="00737727">
        <w:rPr>
          <w:rFonts w:cstheme="minorHAnsi"/>
        </w:rPr>
        <w:t xml:space="preserve">, 2011, pct. 50; </w:t>
      </w:r>
      <w:hyperlink r:id="rId58" w:tgtFrame="_self" w:history="1">
        <w:r w:rsidR="003B6445" w:rsidRPr="00737727">
          <w:rPr>
            <w:rStyle w:val="Hyperlink"/>
            <w:rFonts w:asciiTheme="minorHAnsi" w:hAnsiTheme="minorHAnsi" w:cstheme="minorHAnsi"/>
          </w:rPr>
          <w:t>Brega și alții împotriva Moldovei</w:t>
        </w:r>
      </w:hyperlink>
      <w:r w:rsidR="003B6445" w:rsidRPr="00737727">
        <w:rPr>
          <w:rFonts w:cstheme="minorHAnsi"/>
        </w:rPr>
        <w:t>, 2012, pct. 43).</w:t>
      </w:r>
    </w:p>
    <w:p w14:paraId="22FEB407" w14:textId="7E2514B2"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w:t>
      </w:r>
      <w:r w:rsidRPr="00737727">
        <w:rPr>
          <w:rFonts w:cstheme="minorHAnsi"/>
        </w:rPr>
        <w:fldChar w:fldCharType="end"/>
      </w:r>
      <w:r w:rsidR="003B6445" w:rsidRPr="00737727">
        <w:rPr>
          <w:rFonts w:cstheme="minorHAnsi"/>
        </w:rPr>
        <w:t>.  Faptul că o persoană nu este imobilizată cu cătușe, plasată într-o celulă sau imobilizată fizic în</w:t>
      </w:r>
      <w:r w:rsidR="001A0EEE" w:rsidRPr="00737727">
        <w:rPr>
          <w:rFonts w:cstheme="minorHAnsi"/>
        </w:rPr>
        <w:t> </w:t>
      </w:r>
      <w:r w:rsidR="003B6445" w:rsidRPr="00737727">
        <w:rPr>
          <w:rFonts w:cstheme="minorHAnsi"/>
        </w:rPr>
        <w:t>alt</w:t>
      </w:r>
      <w:r w:rsidR="001A0EEE" w:rsidRPr="00737727">
        <w:rPr>
          <w:rFonts w:cstheme="minorHAnsi"/>
        </w:rPr>
        <w:t> </w:t>
      </w:r>
      <w:r w:rsidR="003B6445" w:rsidRPr="00737727">
        <w:rPr>
          <w:rFonts w:cstheme="minorHAnsi"/>
        </w:rPr>
        <w:t>mod nu constituie un factor decisiv atunci când se stabilește existența unei lipsiri de libertate (</w:t>
      </w:r>
      <w:hyperlink r:id="rId59" w:tgtFrame="_self" w:history="1">
        <w:r w:rsidR="003B6445" w:rsidRPr="00737727">
          <w:rPr>
            <w:rStyle w:val="Hyperlink"/>
            <w:rFonts w:asciiTheme="minorHAnsi" w:hAnsiTheme="minorHAnsi" w:cstheme="minorHAnsi"/>
          </w:rPr>
          <w:t>M.A. împotriva Ciprului</w:t>
        </w:r>
      </w:hyperlink>
      <w:r w:rsidR="003B6445" w:rsidRPr="00737727">
        <w:rPr>
          <w:rFonts w:cstheme="minorHAnsi"/>
        </w:rPr>
        <w:t>, 2013, pct. 193).</w:t>
      </w:r>
    </w:p>
    <w:p w14:paraId="204D2DD6" w14:textId="18168955" w:rsidR="003F1A9F"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w:t>
      </w:r>
      <w:r w:rsidRPr="00737727">
        <w:rPr>
          <w:rFonts w:cstheme="minorHAnsi"/>
        </w:rPr>
        <w:fldChar w:fldCharType="end"/>
      </w:r>
      <w:r w:rsidR="003B6445" w:rsidRPr="00737727">
        <w:rPr>
          <w:rFonts w:cstheme="minorHAnsi"/>
        </w:rPr>
        <w:t>.  Dreptul la libertate este mult prea important într-o societate democratică pentru ca o persoană să nu poată beneficia de protecția conferită de Convenție numai pentru că a acceptat să fie plasată în</w:t>
      </w:r>
      <w:r w:rsidR="001A0EEE" w:rsidRPr="00737727">
        <w:rPr>
          <w:rFonts w:cstheme="minorHAnsi"/>
        </w:rPr>
        <w:t> </w:t>
      </w:r>
      <w:r w:rsidR="003B6445" w:rsidRPr="00737727">
        <w:rPr>
          <w:rFonts w:cstheme="minorHAnsi"/>
        </w:rPr>
        <w:t>detenție, mai ales atunci când persoana este incapabilă juridic să consimtă sau să se opună măsurii propuse [</w:t>
      </w:r>
      <w:hyperlink r:id="rId60" w:history="1">
        <w:r w:rsidR="003B6445" w:rsidRPr="00737727">
          <w:rPr>
            <w:rStyle w:val="Hyperlink"/>
            <w:rFonts w:asciiTheme="minorHAnsi" w:hAnsiTheme="minorHAnsi" w:cstheme="minorHAnsi"/>
          </w:rPr>
          <w:t>H.L. împotriva Regatului Unit</w:t>
        </w:r>
      </w:hyperlink>
      <w:r w:rsidR="003B6445" w:rsidRPr="00737727">
        <w:rPr>
          <w:rFonts w:cstheme="minorHAnsi"/>
        </w:rPr>
        <w:t xml:space="preserve">, 2004, pct. 90; </w:t>
      </w:r>
      <w:hyperlink r:id="rId61" w:history="1">
        <w:r w:rsidR="003B6445" w:rsidRPr="00737727">
          <w:rPr>
            <w:rStyle w:val="Hyperlink"/>
            <w:rFonts w:asciiTheme="minorHAnsi" w:hAnsiTheme="minorHAnsi" w:cstheme="minorHAnsi"/>
          </w:rPr>
          <w:t>Stanev împotriva Bulgariei</w:t>
        </w:r>
      </w:hyperlink>
      <w:r w:rsidR="003B6445" w:rsidRPr="00737727">
        <w:rPr>
          <w:rFonts w:cstheme="minorHAnsi"/>
        </w:rPr>
        <w:t xml:space="preserve"> MC), 2012, pct. 119; a se vedea, de asemenea, </w:t>
      </w:r>
      <w:hyperlink r:id="rId62" w:history="1">
        <w:r w:rsidR="003B6445" w:rsidRPr="00737727">
          <w:rPr>
            <w:rStyle w:val="Hyperlink"/>
            <w:rFonts w:asciiTheme="minorHAnsi" w:hAnsiTheme="minorHAnsi" w:cstheme="minorHAnsi"/>
          </w:rPr>
          <w:t>N. împotriva României</w:t>
        </w:r>
      </w:hyperlink>
      <w:r w:rsidR="003B6445" w:rsidRPr="00737727">
        <w:rPr>
          <w:rFonts w:cstheme="minorHAnsi"/>
        </w:rPr>
        <w:t>, 2017, pct. 165-167, în care prelungirea arestării reclamantului în urma deciziei prin care se dispunea punerea sa în libertate a fost considerată arbitrară, chiar dacă reclamantul acceptase să rămână în detenție până când serviciile sociale urmau să identifice o soluție adaptată situației sale].</w:t>
      </w:r>
    </w:p>
    <w:p w14:paraId="4BE4348C" w14:textId="62C3D4C1"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w:t>
      </w:r>
      <w:r w:rsidRPr="00737727">
        <w:rPr>
          <w:rFonts w:cstheme="minorHAnsi"/>
        </w:rPr>
        <w:fldChar w:fldCharType="end"/>
      </w:r>
      <w:r w:rsidR="003B6445" w:rsidRPr="00737727">
        <w:rPr>
          <w:rFonts w:cstheme="minorHAnsi"/>
        </w:rPr>
        <w:t>.  Faptul că o persoană nu dispune de capacitate juridică nu înseamnă în mod necesar că este incapabilă să-și înțeleagă situația și să consimtă la aceasta [</w:t>
      </w:r>
      <w:hyperlink r:id="rId63" w:history="1">
        <w:r w:rsidR="003B6445" w:rsidRPr="00737727">
          <w:rPr>
            <w:rStyle w:val="Hyperlink"/>
            <w:rFonts w:asciiTheme="minorHAnsi" w:hAnsiTheme="minorHAnsi" w:cstheme="minorHAnsi"/>
          </w:rPr>
          <w:t>Stanev împotriva Bulgariei</w:t>
        </w:r>
        <w:r w:rsidR="003B6445" w:rsidRPr="00737727">
          <w:rPr>
            <w:rStyle w:val="Hyperlink"/>
            <w:rFonts w:asciiTheme="minorHAnsi" w:hAnsiTheme="minorHAnsi" w:cstheme="minorHAnsi"/>
            <w:i w:val="0"/>
          </w:rPr>
          <w:t xml:space="preserve"> </w:t>
        </w:r>
      </w:hyperlink>
      <w:r w:rsidR="003B6445" w:rsidRPr="00737727">
        <w:rPr>
          <w:rFonts w:cstheme="minorHAnsi"/>
        </w:rPr>
        <w:t xml:space="preserve">(MC), 2012, pct. 130; </w:t>
      </w:r>
      <w:hyperlink r:id="rId64" w:history="1">
        <w:r w:rsidR="003B6445" w:rsidRPr="00737727">
          <w:rPr>
            <w:rStyle w:val="Hyperlink"/>
            <w:rFonts w:asciiTheme="minorHAnsi" w:hAnsiTheme="minorHAnsi" w:cstheme="minorHAnsi"/>
          </w:rPr>
          <w:t>Ștukaturov împotriva Rusiei</w:t>
        </w:r>
      </w:hyperlink>
      <w:r w:rsidR="003B6445" w:rsidRPr="00737727">
        <w:rPr>
          <w:rFonts w:cstheme="minorHAnsi"/>
        </w:rPr>
        <w:t xml:space="preserve">, 2008, pct. 107-09; </w:t>
      </w:r>
      <w:hyperlink r:id="rId65" w:history="1">
        <w:r w:rsidR="003B6445" w:rsidRPr="00737727">
          <w:rPr>
            <w:rStyle w:val="Hyperlink"/>
            <w:rFonts w:asciiTheme="minorHAnsi" w:hAnsiTheme="minorHAnsi" w:cstheme="minorHAnsi"/>
          </w:rPr>
          <w:t>D.D. împotriva Lituaniei</w:t>
        </w:r>
      </w:hyperlink>
      <w:r w:rsidR="003B6445" w:rsidRPr="00737727">
        <w:rPr>
          <w:rFonts w:cstheme="minorHAnsi"/>
        </w:rPr>
        <w:t>, 2012, pct. 150].</w:t>
      </w:r>
    </w:p>
    <w:p w14:paraId="0CC0B57B" w14:textId="77777777" w:rsidR="003B6445" w:rsidRPr="00737727" w:rsidRDefault="003B6445" w:rsidP="004D5B55">
      <w:pPr>
        <w:pStyle w:val="ECHRHeading2"/>
        <w:rPr>
          <w:rFonts w:asciiTheme="minorHAnsi" w:hAnsiTheme="minorHAnsi" w:cstheme="minorHAnsi"/>
        </w:rPr>
      </w:pPr>
      <w:bookmarkStart w:id="22" w:name="_Toc392166935"/>
      <w:bookmarkStart w:id="23" w:name="_Toc405554168"/>
      <w:bookmarkStart w:id="24" w:name="_Toc158726606"/>
      <w:r w:rsidRPr="00737727">
        <w:rPr>
          <w:rFonts w:asciiTheme="minorHAnsi" w:hAnsiTheme="minorHAnsi" w:cstheme="minorHAnsi"/>
        </w:rPr>
        <w:t>Măsuri adoptate în mediul penitenciar</w:t>
      </w:r>
      <w:bookmarkEnd w:id="22"/>
      <w:bookmarkEnd w:id="23"/>
      <w:bookmarkEnd w:id="24"/>
    </w:p>
    <w:p w14:paraId="57FEE242" w14:textId="3F53C7C8"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w:t>
      </w:r>
      <w:r w:rsidRPr="00737727">
        <w:rPr>
          <w:rFonts w:cstheme="minorHAnsi"/>
        </w:rPr>
        <w:fldChar w:fldCharType="end"/>
      </w:r>
      <w:r w:rsidR="003B6445" w:rsidRPr="00737727">
        <w:rPr>
          <w:rFonts w:cstheme="minorHAnsi"/>
        </w:rPr>
        <w:t>.  Măsurile disciplinare adoptate în mediul penitenciar care au efecte asupra condițiilor de detenție nu pot fi considerate ca reprezentând lipsire de libertate. Astfel de măsuri trebuie considerate în circumstanțe normale drept modificări ale condițiilor de detenție legală și sunt în afara domeniului de aplicare a art. 5 § 1 din Convenție [</w:t>
      </w:r>
      <w:hyperlink r:id="rId66" w:history="1">
        <w:r w:rsidR="003B6445" w:rsidRPr="00737727">
          <w:rPr>
            <w:rStyle w:val="Hyperlink"/>
            <w:rFonts w:asciiTheme="minorHAnsi" w:hAnsiTheme="minorHAnsi" w:cstheme="minorHAnsi"/>
          </w:rPr>
          <w:t>Stoian Krastev împotriva Bulgariei</w:t>
        </w:r>
      </w:hyperlink>
      <w:r w:rsidR="003B6445" w:rsidRPr="00737727">
        <w:rPr>
          <w:rFonts w:cstheme="minorHAnsi"/>
        </w:rPr>
        <w:t xml:space="preserve">, 2020, pct. 38); </w:t>
      </w:r>
      <w:hyperlink r:id="rId67" w:tgtFrame="_self" w:history="1">
        <w:r w:rsidR="003B6445" w:rsidRPr="00737727">
          <w:rPr>
            <w:rStyle w:val="Hyperlink"/>
            <w:rFonts w:asciiTheme="minorHAnsi" w:hAnsiTheme="minorHAnsi" w:cstheme="minorHAnsi"/>
          </w:rPr>
          <w:t>Bollan împotriva Regatului Unit</w:t>
        </w:r>
      </w:hyperlink>
      <w:r w:rsidR="003B6445" w:rsidRPr="00737727">
        <w:rPr>
          <w:rStyle w:val="Hyperlink"/>
          <w:rFonts w:asciiTheme="minorHAnsi" w:hAnsiTheme="minorHAnsi" w:cstheme="minorHAnsi"/>
          <w:i w:val="0"/>
          <w:color w:val="auto"/>
        </w:rPr>
        <w:t xml:space="preserve"> </w:t>
      </w:r>
      <w:r w:rsidR="003B6445" w:rsidRPr="00737727">
        <w:rPr>
          <w:rFonts w:cstheme="minorHAnsi"/>
        </w:rPr>
        <w:t xml:space="preserve">(dec.), 2000; a se vedea, de asemenea, </w:t>
      </w:r>
      <w:hyperlink r:id="rId68" w:history="1">
        <w:r w:rsidR="003B6445" w:rsidRPr="00737727">
          <w:rPr>
            <w:rStyle w:val="Hyperlink"/>
            <w:rFonts w:asciiTheme="minorHAnsi" w:hAnsiTheme="minorHAnsi" w:cstheme="minorHAnsi"/>
          </w:rPr>
          <w:t>Munjaz împotriva Regatului Unit</w:t>
        </w:r>
      </w:hyperlink>
      <w:r w:rsidR="003B6445" w:rsidRPr="00737727">
        <w:rPr>
          <w:rFonts w:cstheme="minorHAnsi"/>
        </w:rPr>
        <w:t>, 2012, în care izolarea reclamantului într-un spital de maximă siguranță nu a constituit o nouă lipsire de libertate].</w:t>
      </w:r>
    </w:p>
    <w:p w14:paraId="683AEF1E" w14:textId="77777777" w:rsidR="003B6445" w:rsidRPr="00737727" w:rsidRDefault="003B6445" w:rsidP="004D5B55">
      <w:pPr>
        <w:pStyle w:val="ECHRHeading2"/>
        <w:rPr>
          <w:rFonts w:asciiTheme="minorHAnsi" w:hAnsiTheme="minorHAnsi" w:cstheme="minorHAnsi"/>
        </w:rPr>
      </w:pPr>
      <w:bookmarkStart w:id="25" w:name="_Toc392166936"/>
      <w:bookmarkStart w:id="26" w:name="_Toc405554169"/>
      <w:bookmarkStart w:id="27" w:name="_Toc158726607"/>
      <w:r w:rsidRPr="00737727">
        <w:rPr>
          <w:rFonts w:asciiTheme="minorHAnsi" w:hAnsiTheme="minorHAnsi" w:cstheme="minorHAnsi"/>
        </w:rPr>
        <w:t>Controlul de securitate al pasagerilor aerieni</w:t>
      </w:r>
      <w:bookmarkEnd w:id="25"/>
      <w:bookmarkEnd w:id="26"/>
      <w:bookmarkEnd w:id="27"/>
    </w:p>
    <w:p w14:paraId="37F43661" w14:textId="2DF4F134"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w:t>
      </w:r>
      <w:r w:rsidRPr="00737727">
        <w:rPr>
          <w:rFonts w:cstheme="minorHAnsi"/>
        </w:rPr>
        <w:fldChar w:fldCharType="end"/>
      </w:r>
      <w:r w:rsidR="003B6445" w:rsidRPr="00737727">
        <w:rPr>
          <w:rFonts w:cstheme="minorHAnsi"/>
        </w:rPr>
        <w:t>.  Atunci când un pasager a fost oprit de către agenții serviciilor de frontieră în timpul unui control efectuat într-un aeroport pentru verificarea situației sale și reținerea sa nu a depășit timpul strict necesar pentru îndeplinirea formalităților solicitate, nu se ridică nicio problemă din perspectiva art. 5 din Convenție [</w:t>
      </w:r>
      <w:hyperlink r:id="rId69" w:tgtFrame="_self" w:history="1">
        <w:r w:rsidR="003B6445" w:rsidRPr="00737727">
          <w:rPr>
            <w:rStyle w:val="Hyperlink"/>
            <w:rFonts w:asciiTheme="minorHAnsi" w:hAnsiTheme="minorHAnsi" w:cstheme="minorHAnsi"/>
          </w:rPr>
          <w:t>Gahramanov împotriva Azerbaidjanului</w:t>
        </w:r>
      </w:hyperlink>
      <w:r w:rsidR="003B6445" w:rsidRPr="00737727">
        <w:rPr>
          <w:rFonts w:cstheme="minorHAnsi"/>
        </w:rPr>
        <w:t xml:space="preserve"> (dec.), 2013, pct. 41; </w:t>
      </w:r>
      <w:hyperlink r:id="rId70" w:history="1">
        <w:r w:rsidR="003B6445" w:rsidRPr="00737727">
          <w:rPr>
            <w:rStyle w:val="Hyperlink"/>
            <w:rFonts w:asciiTheme="minorHAnsi" w:hAnsiTheme="minorHAnsi" w:cstheme="minorHAnsi"/>
          </w:rPr>
          <w:t>O.M. și D.S. împotriva Ucrainei</w:t>
        </w:r>
      </w:hyperlink>
      <w:r w:rsidR="003B6445" w:rsidRPr="00737727">
        <w:rPr>
          <w:rFonts w:cstheme="minorHAnsi"/>
        </w:rPr>
        <w:t>, 2022, pct. 113-120, în care măsurile de control și de supraveghere, care au durat aproximativ 11 ore în ceea ce privește persoanele care călătoreau cu documente de identitate false, nu</w:t>
      </w:r>
      <w:r w:rsidR="006D2BDF" w:rsidRPr="00737727">
        <w:rPr>
          <w:rFonts w:cstheme="minorHAnsi"/>
        </w:rPr>
        <w:t> </w:t>
      </w:r>
      <w:r w:rsidR="003B6445" w:rsidRPr="00737727">
        <w:rPr>
          <w:rFonts w:cstheme="minorHAnsi"/>
        </w:rPr>
        <w:t>au</w:t>
      </w:r>
      <w:r w:rsidR="006D2BDF" w:rsidRPr="00737727">
        <w:rPr>
          <w:rFonts w:cstheme="minorHAnsi"/>
        </w:rPr>
        <w:t> </w:t>
      </w:r>
      <w:r w:rsidR="003B6445" w:rsidRPr="00737727">
        <w:rPr>
          <w:rFonts w:cstheme="minorHAnsi"/>
        </w:rPr>
        <w:t xml:space="preserve">echivalat cu o lipsire de libertate; a se vedea, </w:t>
      </w:r>
      <w:r w:rsidR="003B6445" w:rsidRPr="00737727">
        <w:rPr>
          <w:rFonts w:cstheme="minorHAnsi"/>
          <w:i/>
          <w:iCs/>
        </w:rPr>
        <w:t>a contrario</w:t>
      </w:r>
      <w:r w:rsidR="003B6445" w:rsidRPr="00737727">
        <w:rPr>
          <w:rFonts w:cstheme="minorHAnsi"/>
        </w:rPr>
        <w:t xml:space="preserve">, </w:t>
      </w:r>
      <w:hyperlink r:id="rId71" w:history="1">
        <w:r w:rsidR="003B6445" w:rsidRPr="00737727">
          <w:rPr>
            <w:rStyle w:val="Hyperlink"/>
            <w:rFonts w:asciiTheme="minorHAnsi" w:hAnsiTheme="minorHAnsi" w:cstheme="minorHAnsi"/>
          </w:rPr>
          <w:t>Kasparov împotriva Rusiei</w:t>
        </w:r>
      </w:hyperlink>
      <w:r w:rsidR="003B6445" w:rsidRPr="00737727">
        <w:rPr>
          <w:rFonts w:cstheme="minorHAnsi"/>
        </w:rPr>
        <w:t xml:space="preserve">, 2016, </w:t>
      </w:r>
      <w:r w:rsidR="003B6445" w:rsidRPr="00737727">
        <w:rPr>
          <w:rFonts w:cstheme="minorHAnsi"/>
        </w:rPr>
        <w:lastRenderedPageBreak/>
        <w:t>în</w:t>
      </w:r>
      <w:r w:rsidR="006D2BDF" w:rsidRPr="00737727">
        <w:rPr>
          <w:rFonts w:cstheme="minorHAnsi"/>
        </w:rPr>
        <w:t> </w:t>
      </w:r>
      <w:r w:rsidR="003B6445" w:rsidRPr="00737727">
        <w:rPr>
          <w:rFonts w:cstheme="minorHAnsi"/>
        </w:rPr>
        <w:t>care reținerea reclamantului pentru o perioadă de 5 ore a depășit cu mult perioada de timp necesară verificării formalităților asociate în mod normal transportului aerian].</w:t>
      </w:r>
    </w:p>
    <w:p w14:paraId="2ED6F0F8" w14:textId="77777777" w:rsidR="003B6445" w:rsidRPr="00737727" w:rsidRDefault="003B6445" w:rsidP="006D2BDF">
      <w:pPr>
        <w:pStyle w:val="ECHRHeading2"/>
        <w:jc w:val="both"/>
        <w:rPr>
          <w:rFonts w:asciiTheme="minorHAnsi" w:hAnsiTheme="minorHAnsi" w:cstheme="minorHAnsi"/>
        </w:rPr>
      </w:pPr>
      <w:bookmarkStart w:id="28" w:name="_Toc392166937"/>
      <w:bookmarkStart w:id="29" w:name="_Toc405554170"/>
      <w:bookmarkStart w:id="30" w:name="_Toc158726608"/>
      <w:r w:rsidRPr="00737727">
        <w:rPr>
          <w:rFonts w:asciiTheme="minorHAnsi" w:hAnsiTheme="minorHAnsi" w:cstheme="minorHAnsi"/>
        </w:rPr>
        <w:t>Lipsirea de libertate în circumstanțe diferite de arestarea sau încarcerarea oficială</w:t>
      </w:r>
      <w:bookmarkEnd w:id="28"/>
      <w:bookmarkEnd w:id="29"/>
      <w:bookmarkEnd w:id="30"/>
    </w:p>
    <w:p w14:paraId="06E729BF" w14:textId="13BA330F"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w:t>
      </w:r>
      <w:r w:rsidRPr="00737727">
        <w:rPr>
          <w:rFonts w:cstheme="minorHAnsi"/>
        </w:rPr>
        <w:fldChar w:fldCharType="end"/>
      </w:r>
      <w:r w:rsidR="003B6445" w:rsidRPr="00737727">
        <w:rPr>
          <w:rFonts w:cstheme="minorHAnsi"/>
        </w:rPr>
        <w:t>.  Problema aplicabilității art. 5 se ridică într-o multitudine de situații, în special în cazul:</w:t>
      </w:r>
    </w:p>
    <w:p w14:paraId="6D393B15" w14:textId="1FCFDC9A" w:rsidR="003B6445" w:rsidRPr="00737727" w:rsidRDefault="003B6445" w:rsidP="004D5B55">
      <w:pPr>
        <w:pStyle w:val="ECHRBullet1"/>
        <w:rPr>
          <w:rFonts w:cstheme="minorHAnsi"/>
        </w:rPr>
      </w:pPr>
      <w:r w:rsidRPr="00737727">
        <w:rPr>
          <w:rFonts w:cstheme="minorHAnsi"/>
        </w:rPr>
        <w:t>plasării persoanelor în instituții psihiatrice sau de asistență socială [</w:t>
      </w:r>
      <w:hyperlink r:id="rId72" w:history="1">
        <w:r w:rsidRPr="00737727">
          <w:rPr>
            <w:rStyle w:val="Hyperlinkcase"/>
            <w:rFonts w:asciiTheme="minorHAnsi" w:hAnsiTheme="minorHAnsi" w:cstheme="minorHAnsi"/>
            <w:i/>
          </w:rPr>
          <w:t>De Wilde, Ooms și Versyp împotriva Belgiei</w:t>
        </w:r>
      </w:hyperlink>
      <w:r w:rsidRPr="00737727">
        <w:rPr>
          <w:rFonts w:cstheme="minorHAnsi"/>
        </w:rPr>
        <w:t xml:space="preserve">, 1971; </w:t>
      </w:r>
      <w:hyperlink r:id="rId73" w:tgtFrame="_self" w:history="1">
        <w:r w:rsidRPr="00737727">
          <w:rPr>
            <w:rStyle w:val="Hyperlink"/>
            <w:rFonts w:asciiTheme="minorHAnsi" w:hAnsiTheme="minorHAnsi" w:cstheme="minorHAnsi"/>
          </w:rPr>
          <w:t>Nielsen împotriva Danemarcei</w:t>
        </w:r>
      </w:hyperlink>
      <w:r w:rsidRPr="00737727">
        <w:rPr>
          <w:rFonts w:cstheme="minorHAnsi"/>
        </w:rPr>
        <w:t xml:space="preserve">, 1988; </w:t>
      </w:r>
      <w:hyperlink r:id="rId74" w:tgtFrame="_self" w:history="1">
        <w:r w:rsidRPr="00737727">
          <w:rPr>
            <w:rStyle w:val="Hyperlink"/>
            <w:rFonts w:asciiTheme="minorHAnsi" w:hAnsiTheme="minorHAnsi" w:cstheme="minorHAnsi"/>
          </w:rPr>
          <w:t>H.M. împotriva Elveției</w:t>
        </w:r>
      </w:hyperlink>
      <w:r w:rsidRPr="00737727">
        <w:rPr>
          <w:rFonts w:cstheme="minorHAnsi"/>
        </w:rPr>
        <w:t xml:space="preserve">, 2002; </w:t>
      </w:r>
      <w:hyperlink r:id="rId75" w:history="1">
        <w:r w:rsidRPr="00737727">
          <w:rPr>
            <w:rStyle w:val="Hyperlink"/>
            <w:rFonts w:asciiTheme="minorHAnsi" w:hAnsiTheme="minorHAnsi" w:cstheme="minorHAnsi"/>
          </w:rPr>
          <w:t>H.L. împotriva Regatului Unit</w:t>
        </w:r>
      </w:hyperlink>
      <w:r w:rsidRPr="00737727">
        <w:rPr>
          <w:rStyle w:val="Hyperlink"/>
          <w:rFonts w:asciiTheme="minorHAnsi" w:hAnsiTheme="minorHAnsi" w:cstheme="minorHAnsi"/>
          <w:i w:val="0"/>
          <w:color w:val="auto"/>
        </w:rPr>
        <w:t>, 2004</w:t>
      </w:r>
      <w:r w:rsidRPr="00737727">
        <w:rPr>
          <w:rFonts w:cstheme="minorHAnsi"/>
        </w:rPr>
        <w:t xml:space="preserve">; </w:t>
      </w:r>
      <w:hyperlink r:id="rId76" w:history="1">
        <w:r w:rsidRPr="00737727">
          <w:rPr>
            <w:rStyle w:val="Hyperlink"/>
            <w:rFonts w:asciiTheme="minorHAnsi" w:hAnsiTheme="minorHAnsi" w:cstheme="minorHAnsi"/>
          </w:rPr>
          <w:t>Storck împotriva Germaniei</w:t>
        </w:r>
      </w:hyperlink>
      <w:r w:rsidRPr="00737727">
        <w:rPr>
          <w:rFonts w:cstheme="minorHAnsi"/>
        </w:rPr>
        <w:t xml:space="preserve">, 2005; </w:t>
      </w:r>
      <w:hyperlink r:id="rId77" w:tgtFrame="_self" w:history="1">
        <w:r w:rsidRPr="00737727">
          <w:rPr>
            <w:rStyle w:val="Hyperlink"/>
            <w:rFonts w:asciiTheme="minorHAnsi" w:hAnsiTheme="minorHAnsi" w:cstheme="minorHAnsi"/>
          </w:rPr>
          <w:t>A. și alții împotriva Bulgariei</w:t>
        </w:r>
      </w:hyperlink>
      <w:r w:rsidRPr="00737727">
        <w:rPr>
          <w:rFonts w:cstheme="minorHAnsi"/>
        </w:rPr>
        <w:t xml:space="preserve">, 2011; </w:t>
      </w:r>
      <w:hyperlink r:id="rId78" w:history="1">
        <w:r w:rsidRPr="00737727">
          <w:rPr>
            <w:rStyle w:val="Hyperlink"/>
            <w:rFonts w:asciiTheme="minorHAnsi" w:hAnsiTheme="minorHAnsi" w:cstheme="minorHAnsi"/>
          </w:rPr>
          <w:t>Stanev împotriva Bulgariei</w:t>
        </w:r>
      </w:hyperlink>
      <w:r w:rsidRPr="00737727">
        <w:rPr>
          <w:rFonts w:cstheme="minorHAnsi"/>
        </w:rPr>
        <w:t xml:space="preserve"> (MC), 2012];</w:t>
      </w:r>
    </w:p>
    <w:p w14:paraId="479C8565" w14:textId="044EB9B8" w:rsidR="006E3748" w:rsidRPr="00737727" w:rsidRDefault="006E3748" w:rsidP="004D5B55">
      <w:pPr>
        <w:pStyle w:val="ECHRBullet1"/>
        <w:rPr>
          <w:rFonts w:cstheme="minorHAnsi"/>
        </w:rPr>
      </w:pPr>
      <w:r w:rsidRPr="00737727">
        <w:rPr>
          <w:rFonts w:cstheme="minorHAnsi"/>
        </w:rPr>
        <w:t>transportării unei persoane de către paramedici și polițiști la spital (</w:t>
      </w:r>
      <w:hyperlink r:id="rId79" w:history="1">
        <w:r w:rsidRPr="00737727">
          <w:rPr>
            <w:rStyle w:val="Hyperlink"/>
            <w:rFonts w:asciiTheme="minorHAnsi" w:hAnsiTheme="minorHAnsi" w:cstheme="minorHAnsi"/>
          </w:rPr>
          <w:t>Aftanache împotriva României</w:t>
        </w:r>
      </w:hyperlink>
      <w:r w:rsidRPr="00737727">
        <w:rPr>
          <w:rFonts w:cstheme="minorHAnsi"/>
        </w:rPr>
        <w:t>, 2020);</w:t>
      </w:r>
    </w:p>
    <w:p w14:paraId="5AB65BC4" w14:textId="33383AA3" w:rsidR="003B6445" w:rsidRPr="00737727" w:rsidRDefault="003B6445" w:rsidP="004D5B55">
      <w:pPr>
        <w:pStyle w:val="ECHRBullet1"/>
        <w:rPr>
          <w:rFonts w:cstheme="minorHAnsi"/>
        </w:rPr>
      </w:pPr>
      <w:r w:rsidRPr="00737727">
        <w:rPr>
          <w:rFonts w:cstheme="minorHAnsi"/>
        </w:rPr>
        <w:t>izolării în zonele de tranzit aeroportuare [</w:t>
      </w:r>
      <w:hyperlink r:id="rId80" w:history="1">
        <w:r w:rsidRPr="00737727">
          <w:rPr>
            <w:rStyle w:val="Hyperlink"/>
            <w:rFonts w:asciiTheme="minorHAnsi" w:hAnsiTheme="minorHAnsi" w:cstheme="minorHAnsi"/>
          </w:rPr>
          <w:t>Z.A. și alții împotriva Rusiei</w:t>
        </w:r>
      </w:hyperlink>
      <w:r w:rsidRPr="00737727">
        <w:rPr>
          <w:rFonts w:cstheme="minorHAnsi"/>
        </w:rPr>
        <w:t xml:space="preserve"> (MC), 2019; </w:t>
      </w:r>
      <w:hyperlink r:id="rId81" w:tgtFrame="_self" w:history="1">
        <w:r w:rsidRPr="00737727">
          <w:rPr>
            <w:rStyle w:val="Hyperlink"/>
            <w:rFonts w:asciiTheme="minorHAnsi" w:hAnsiTheme="minorHAnsi" w:cstheme="minorHAnsi"/>
          </w:rPr>
          <w:t>Amuur împotriva Franței</w:t>
        </w:r>
      </w:hyperlink>
      <w:r w:rsidRPr="00737727">
        <w:rPr>
          <w:rFonts w:cstheme="minorHAnsi"/>
        </w:rPr>
        <w:t xml:space="preserve">, 1996; </w:t>
      </w:r>
      <w:hyperlink r:id="rId82" w:tgtFrame="_self" w:history="1">
        <w:r w:rsidRPr="00737727">
          <w:rPr>
            <w:rStyle w:val="Hyperlink"/>
            <w:rFonts w:asciiTheme="minorHAnsi" w:hAnsiTheme="minorHAnsi" w:cstheme="minorHAnsi"/>
          </w:rPr>
          <w:t>Shamsa împotriva Poloniei</w:t>
        </w:r>
      </w:hyperlink>
      <w:r w:rsidRPr="00737727">
        <w:rPr>
          <w:rFonts w:cstheme="minorHAnsi"/>
        </w:rPr>
        <w:t xml:space="preserve">, 2003; </w:t>
      </w:r>
      <w:hyperlink r:id="rId83" w:history="1">
        <w:r w:rsidRPr="00737727">
          <w:rPr>
            <w:rStyle w:val="Hyperlink"/>
            <w:rFonts w:asciiTheme="minorHAnsi" w:hAnsiTheme="minorHAnsi" w:cstheme="minorHAnsi"/>
          </w:rPr>
          <w:t>Mogoș și alții împotriva României</w:t>
        </w:r>
      </w:hyperlink>
      <w:r w:rsidRPr="00737727">
        <w:rPr>
          <w:rFonts w:cstheme="minorHAnsi"/>
        </w:rPr>
        <w:t xml:space="preserve"> (dec.), 2004; </w:t>
      </w:r>
      <w:hyperlink r:id="rId84" w:tgtFrame="_self" w:history="1">
        <w:r w:rsidRPr="00737727">
          <w:rPr>
            <w:rStyle w:val="Hyperlink"/>
            <w:rFonts w:asciiTheme="minorHAnsi" w:hAnsiTheme="minorHAnsi" w:cstheme="minorHAnsi"/>
          </w:rPr>
          <w:t>Mahdid și Haddar împotriva Austriei</w:t>
        </w:r>
      </w:hyperlink>
      <w:r w:rsidRPr="00737727">
        <w:rPr>
          <w:rFonts w:cstheme="minorHAnsi"/>
        </w:rPr>
        <w:t xml:space="preserve"> (dec.), 2005; </w:t>
      </w:r>
      <w:hyperlink r:id="rId85" w:tgtFrame="_self" w:history="1">
        <w:r w:rsidRPr="00737727">
          <w:rPr>
            <w:rStyle w:val="Hyperlink"/>
            <w:rFonts w:asciiTheme="minorHAnsi" w:hAnsiTheme="minorHAnsi" w:cstheme="minorHAnsi"/>
          </w:rPr>
          <w:t>Riad și Idiab împotriva Belgiei</w:t>
        </w:r>
      </w:hyperlink>
      <w:r w:rsidRPr="00737727">
        <w:rPr>
          <w:rFonts w:cstheme="minorHAnsi"/>
        </w:rPr>
        <w:t>, 2008];</w:t>
      </w:r>
    </w:p>
    <w:p w14:paraId="20EB5382" w14:textId="01407292" w:rsidR="00873283" w:rsidRPr="00737727" w:rsidRDefault="00873283" w:rsidP="004D5B55">
      <w:pPr>
        <w:pStyle w:val="ECHRBullet1"/>
        <w:rPr>
          <w:rFonts w:cstheme="minorHAnsi"/>
        </w:rPr>
      </w:pPr>
      <w:r w:rsidRPr="00737727">
        <w:rPr>
          <w:rFonts w:cstheme="minorHAnsi"/>
        </w:rPr>
        <w:t>izolării în zonele de tranzit de la frontierele terestre [</w:t>
      </w:r>
      <w:hyperlink r:id="rId86" w:history="1">
        <w:r w:rsidRPr="00737727">
          <w:rPr>
            <w:rStyle w:val="Hyperlink"/>
            <w:rFonts w:asciiTheme="minorHAnsi" w:hAnsiTheme="minorHAnsi" w:cstheme="minorHAnsi"/>
          </w:rPr>
          <w:t>Ilias și Ahmed împotriva Ungariei</w:t>
        </w:r>
      </w:hyperlink>
      <w:r w:rsidRPr="00737727">
        <w:rPr>
          <w:rFonts w:cstheme="minorHAnsi"/>
        </w:rPr>
        <w:t xml:space="preserve"> (MC), 2019; </w:t>
      </w:r>
      <w:hyperlink r:id="rId87" w:history="1">
        <w:r w:rsidRPr="00737727">
          <w:rPr>
            <w:rStyle w:val="Hyperlink"/>
            <w:rFonts w:asciiTheme="minorHAnsi" w:hAnsiTheme="minorHAnsi" w:cstheme="minorHAnsi"/>
          </w:rPr>
          <w:t>R.R. și alții împotriva Ungariei</w:t>
        </w:r>
      </w:hyperlink>
      <w:r w:rsidRPr="00737727">
        <w:rPr>
          <w:rFonts w:cstheme="minorHAnsi"/>
        </w:rPr>
        <w:t>, 2021];</w:t>
      </w:r>
    </w:p>
    <w:p w14:paraId="7EEF6BE1" w14:textId="04DCFFC9" w:rsidR="003B6445" w:rsidRPr="00737727" w:rsidRDefault="003B6445" w:rsidP="004D5B55">
      <w:pPr>
        <w:pStyle w:val="ECHRBullet1"/>
        <w:rPr>
          <w:rFonts w:cstheme="minorHAnsi"/>
        </w:rPr>
      </w:pPr>
      <w:r w:rsidRPr="00737727">
        <w:rPr>
          <w:rFonts w:cstheme="minorHAnsi"/>
        </w:rPr>
        <w:t>interogatoriilor la secția de poliție [</w:t>
      </w:r>
      <w:hyperlink r:id="rId88" w:history="1">
        <w:r w:rsidRPr="00737727">
          <w:rPr>
            <w:rStyle w:val="Hyperlink"/>
            <w:rFonts w:asciiTheme="minorHAnsi" w:hAnsiTheme="minorHAnsi" w:cstheme="minorHAnsi"/>
          </w:rPr>
          <w:t>Cazan împotriva României</w:t>
        </w:r>
      </w:hyperlink>
      <w:r w:rsidRPr="00737727">
        <w:rPr>
          <w:rFonts w:cstheme="minorHAnsi"/>
        </w:rPr>
        <w:t xml:space="preserve">, 2016; </w:t>
      </w:r>
      <w:hyperlink r:id="rId89" w:tgtFrame="_self" w:history="1">
        <w:r w:rsidRPr="00737727">
          <w:rPr>
            <w:rStyle w:val="Hyperlink"/>
            <w:rFonts w:asciiTheme="minorHAnsi" w:hAnsiTheme="minorHAnsi" w:cstheme="minorHAnsi"/>
          </w:rPr>
          <w:t>I.I. împotriva Bulgariei</w:t>
        </w:r>
      </w:hyperlink>
      <w:r w:rsidRPr="00737727">
        <w:rPr>
          <w:rFonts w:cstheme="minorHAnsi"/>
        </w:rPr>
        <w:t xml:space="preserve">, 2005; </w:t>
      </w:r>
      <w:hyperlink r:id="rId90" w:history="1">
        <w:r w:rsidRPr="00737727">
          <w:rPr>
            <w:rStyle w:val="Hyperlink"/>
            <w:rFonts w:asciiTheme="minorHAnsi" w:hAnsiTheme="minorHAnsi" w:cstheme="minorHAnsi"/>
          </w:rPr>
          <w:t>Osipenko împotriva Ucrainei</w:t>
        </w:r>
      </w:hyperlink>
      <w:r w:rsidRPr="00737727">
        <w:rPr>
          <w:rFonts w:cstheme="minorHAnsi"/>
        </w:rPr>
        <w:t xml:space="preserve">, 2010; </w:t>
      </w:r>
      <w:hyperlink r:id="rId91" w:tgtFrame="_self" w:history="1">
        <w:r w:rsidRPr="00737727">
          <w:rPr>
            <w:rStyle w:val="Hyperlink"/>
            <w:rFonts w:asciiTheme="minorHAnsi" w:hAnsiTheme="minorHAnsi" w:cstheme="minorHAnsi"/>
          </w:rPr>
          <w:t>Salaiev împotriva Azerbaidjanului</w:t>
        </w:r>
      </w:hyperlink>
      <w:r w:rsidRPr="00737727">
        <w:rPr>
          <w:rFonts w:cstheme="minorHAnsi"/>
        </w:rPr>
        <w:t xml:space="preserve">, 2010; </w:t>
      </w:r>
      <w:hyperlink r:id="rId92" w:tgtFrame="_self" w:history="1">
        <w:r w:rsidRPr="00737727">
          <w:rPr>
            <w:rStyle w:val="Hyperlink"/>
            <w:rFonts w:asciiTheme="minorHAnsi" w:hAnsiTheme="minorHAnsi" w:cstheme="minorHAnsi"/>
          </w:rPr>
          <w:t>Farhad Aliev împotriva Azerbaidjanului</w:t>
        </w:r>
      </w:hyperlink>
      <w:r w:rsidRPr="00737727">
        <w:rPr>
          <w:rFonts w:cstheme="minorHAnsi"/>
        </w:rPr>
        <w:t xml:space="preserve">, 2010; </w:t>
      </w:r>
      <w:hyperlink r:id="rId93" w:tgtFrame="_self" w:history="1">
        <w:r w:rsidRPr="00737727">
          <w:rPr>
            <w:rStyle w:val="Hyperlink"/>
            <w:rFonts w:asciiTheme="minorHAnsi" w:hAnsiTheme="minorHAnsi" w:cstheme="minorHAnsi"/>
          </w:rPr>
          <w:t>Creangă împotriva României</w:t>
        </w:r>
      </w:hyperlink>
      <w:r w:rsidRPr="00737727">
        <w:rPr>
          <w:rFonts w:cstheme="minorHAnsi"/>
        </w:rPr>
        <w:t xml:space="preserve"> (MC), 2012];</w:t>
      </w:r>
    </w:p>
    <w:p w14:paraId="420A85C8" w14:textId="2D4D70DA" w:rsidR="00FE4A93" w:rsidRPr="00737727" w:rsidRDefault="00FE4A93" w:rsidP="004D5B55">
      <w:pPr>
        <w:pStyle w:val="ECHRBullet1"/>
        <w:rPr>
          <w:rFonts w:cstheme="minorHAnsi"/>
        </w:rPr>
      </w:pPr>
      <w:r w:rsidRPr="00737727">
        <w:rPr>
          <w:rFonts w:cstheme="minorHAnsi"/>
        </w:rPr>
        <w:t>reținerii în vehiculul poliției în vederea întocmirii unui proces-verbal de constatare a unei infracțiuni administrative (</w:t>
      </w:r>
      <w:hyperlink r:id="rId94" w:history="1">
        <w:r w:rsidRPr="00737727">
          <w:rPr>
            <w:rStyle w:val="Hyperlink"/>
            <w:rFonts w:asciiTheme="minorHAnsi" w:hAnsiTheme="minorHAnsi" w:cstheme="minorHAnsi"/>
          </w:rPr>
          <w:t>Zelčs împotriva Letoniei</w:t>
        </w:r>
      </w:hyperlink>
      <w:r w:rsidRPr="00737727">
        <w:rPr>
          <w:rFonts w:cstheme="minorHAnsi"/>
        </w:rPr>
        <w:t>, 2020);</w:t>
      </w:r>
    </w:p>
    <w:p w14:paraId="28BB2AFD" w14:textId="3BAD5282" w:rsidR="003B6445" w:rsidRPr="00737727" w:rsidRDefault="003B6445" w:rsidP="008F7AB2">
      <w:pPr>
        <w:pStyle w:val="ECHRBullet1"/>
        <w:rPr>
          <w:rFonts w:cstheme="minorHAnsi"/>
        </w:rPr>
      </w:pPr>
      <w:r w:rsidRPr="00737727">
        <w:rPr>
          <w:rFonts w:cstheme="minorHAnsi"/>
        </w:rPr>
        <w:t>opririi și percheziționării de către poliție (</w:t>
      </w:r>
      <w:hyperlink r:id="rId95" w:tgtFrame="_self" w:history="1">
        <w:r w:rsidRPr="00737727">
          <w:rPr>
            <w:rStyle w:val="Hyperlink"/>
            <w:rFonts w:asciiTheme="minorHAnsi" w:hAnsiTheme="minorHAnsi" w:cstheme="minorHAnsi"/>
          </w:rPr>
          <w:t>Foka împotriva Turciei</w:t>
        </w:r>
      </w:hyperlink>
      <w:r w:rsidRPr="00737727">
        <w:rPr>
          <w:rFonts w:cstheme="minorHAnsi"/>
        </w:rPr>
        <w:t xml:space="preserve">, 2008; </w:t>
      </w:r>
      <w:hyperlink r:id="rId96" w:tgtFrame="_self" w:history="1">
        <w:r w:rsidRPr="00737727">
          <w:rPr>
            <w:rStyle w:val="Hyperlink"/>
            <w:rFonts w:asciiTheme="minorHAnsi" w:hAnsiTheme="minorHAnsi" w:cstheme="minorHAnsi"/>
          </w:rPr>
          <w:t>Gillan și Quinton împotriva Regatului Unit</w:t>
        </w:r>
      </w:hyperlink>
      <w:r w:rsidRPr="00737727">
        <w:rPr>
          <w:rFonts w:cstheme="minorHAnsi"/>
        </w:rPr>
        <w:t xml:space="preserve">, 2010; </w:t>
      </w:r>
      <w:hyperlink r:id="rId97" w:tgtFrame="_self" w:history="1">
        <w:r w:rsidRPr="00737727">
          <w:rPr>
            <w:rStyle w:val="Hyperlink"/>
            <w:rFonts w:asciiTheme="minorHAnsi" w:hAnsiTheme="minorHAnsi" w:cstheme="minorHAnsi"/>
          </w:rPr>
          <w:t>Șimovolos împotriva Rusiei</w:t>
        </w:r>
      </w:hyperlink>
      <w:r w:rsidRPr="00737727">
        <w:rPr>
          <w:rFonts w:cstheme="minorHAnsi"/>
        </w:rPr>
        <w:t>, 2011);</w:t>
      </w:r>
    </w:p>
    <w:p w14:paraId="2F6D03E1" w14:textId="03432B82" w:rsidR="00FD17C3" w:rsidRPr="00737727" w:rsidRDefault="00FD17C3" w:rsidP="000E2AAA">
      <w:pPr>
        <w:pStyle w:val="ECHRBullet1"/>
        <w:rPr>
          <w:rFonts w:cstheme="minorHAnsi"/>
        </w:rPr>
      </w:pPr>
      <w:r w:rsidRPr="00737727">
        <w:rPr>
          <w:rFonts w:cstheme="minorHAnsi"/>
        </w:rPr>
        <w:t>percheziției domiciliului</w:t>
      </w:r>
      <w:r w:rsidRPr="00737727">
        <w:rPr>
          <w:rFonts w:cstheme="minorHAnsi"/>
          <w:i/>
          <w:sz w:val="24"/>
        </w:rPr>
        <w:t xml:space="preserve"> </w:t>
      </w:r>
      <w:r w:rsidRPr="00737727">
        <w:rPr>
          <w:rFonts w:cstheme="minorHAnsi"/>
          <w:sz w:val="24"/>
        </w:rPr>
        <w:t>(</w:t>
      </w:r>
      <w:hyperlink r:id="rId98" w:history="1">
        <w:r w:rsidRPr="00737727">
          <w:rPr>
            <w:rStyle w:val="Hyperlink"/>
            <w:rFonts w:asciiTheme="minorHAnsi" w:hAnsiTheme="minorHAnsi" w:cstheme="minorHAnsi"/>
          </w:rPr>
          <w:t>Stănculeanu împotriva României</w:t>
        </w:r>
      </w:hyperlink>
      <w:r w:rsidRPr="00737727">
        <w:rPr>
          <w:rFonts w:cstheme="minorHAnsi"/>
        </w:rPr>
        <w:t>, 2018);</w:t>
      </w:r>
    </w:p>
    <w:p w14:paraId="043A8BA9" w14:textId="77CF2812" w:rsidR="000E2AAA" w:rsidRPr="00737727" w:rsidRDefault="000E2AAA" w:rsidP="000E2AAA">
      <w:pPr>
        <w:pStyle w:val="ECHRBullet1"/>
        <w:rPr>
          <w:rFonts w:cstheme="minorHAnsi"/>
        </w:rPr>
      </w:pPr>
      <w:r w:rsidRPr="00737727">
        <w:rPr>
          <w:rFonts w:cstheme="minorHAnsi"/>
        </w:rPr>
        <w:t>conducerii sub escorta poliției [</w:t>
      </w:r>
      <w:hyperlink r:id="rId99" w:history="1">
        <w:r w:rsidRPr="00737727">
          <w:rPr>
            <w:rStyle w:val="Hyperlink"/>
            <w:rFonts w:asciiTheme="minorHAnsi" w:hAnsiTheme="minorHAnsi" w:cstheme="minorHAnsi"/>
          </w:rPr>
          <w:t>Rojkov împotriva Rusiei (nr. 2)</w:t>
        </w:r>
      </w:hyperlink>
      <w:r w:rsidRPr="00737727">
        <w:rPr>
          <w:rStyle w:val="Hyperlink"/>
          <w:rFonts w:asciiTheme="minorHAnsi" w:hAnsiTheme="minorHAnsi" w:cstheme="minorHAnsi"/>
          <w:i w:val="0"/>
          <w:color w:val="auto"/>
        </w:rPr>
        <w:t>, 2017</w:t>
      </w:r>
      <w:r w:rsidRPr="00737727">
        <w:rPr>
          <w:rFonts w:cstheme="minorHAnsi"/>
        </w:rPr>
        <w:t xml:space="preserve">; </w:t>
      </w:r>
      <w:hyperlink r:id="rId100" w:history="1">
        <w:r w:rsidRPr="00737727">
          <w:rPr>
            <w:rStyle w:val="Hyperlink"/>
            <w:rFonts w:asciiTheme="minorHAnsi" w:hAnsiTheme="minorHAnsi" w:cstheme="minorHAnsi"/>
          </w:rPr>
          <w:t>Țvetkova și alții împotriva Rusiei</w:t>
        </w:r>
      </w:hyperlink>
      <w:r w:rsidRPr="00737727">
        <w:rPr>
          <w:rFonts w:cstheme="minorHAnsi"/>
        </w:rPr>
        <w:t>, 2018);</w:t>
      </w:r>
    </w:p>
    <w:p w14:paraId="550C795B" w14:textId="61413798" w:rsidR="003B6445" w:rsidRPr="00737727" w:rsidRDefault="003B6445" w:rsidP="004D5B55">
      <w:pPr>
        <w:pStyle w:val="ECHRBullet1"/>
        <w:rPr>
          <w:rFonts w:cstheme="minorHAnsi"/>
        </w:rPr>
      </w:pPr>
      <w:r w:rsidRPr="00737727">
        <w:rPr>
          <w:rFonts w:cstheme="minorHAnsi"/>
        </w:rPr>
        <w:t>măsurilor de izolare a unei mulțimi luate de poliție pentru a preveni tulburarea ordinii publice [</w:t>
      </w:r>
      <w:hyperlink r:id="rId101" w:tgtFrame="_self" w:history="1">
        <w:r w:rsidRPr="00737727">
          <w:rPr>
            <w:rStyle w:val="Hyperlink"/>
            <w:rFonts w:asciiTheme="minorHAnsi" w:hAnsiTheme="minorHAnsi" w:cstheme="minorHAnsi"/>
          </w:rPr>
          <w:t>Austin și alții împotriva Regatului Unit</w:t>
        </w:r>
      </w:hyperlink>
      <w:r w:rsidRPr="00737727">
        <w:rPr>
          <w:rFonts w:cstheme="minorHAnsi"/>
        </w:rPr>
        <w:t xml:space="preserve"> (MC), 2012];</w:t>
      </w:r>
    </w:p>
    <w:p w14:paraId="5A988348" w14:textId="1EE0BC34" w:rsidR="003B6445" w:rsidRPr="00737727" w:rsidRDefault="003B6445" w:rsidP="00A87119">
      <w:pPr>
        <w:pStyle w:val="ECHRBullet1"/>
        <w:rPr>
          <w:rFonts w:cstheme="minorHAnsi"/>
        </w:rPr>
      </w:pPr>
      <w:r w:rsidRPr="00737727">
        <w:rPr>
          <w:rFonts w:cstheme="minorHAnsi"/>
        </w:rPr>
        <w:t>arestului la domiciliu [</w:t>
      </w:r>
      <w:hyperlink r:id="rId102" w:history="1">
        <w:r w:rsidRPr="00737727">
          <w:rPr>
            <w:rStyle w:val="Hyperlink"/>
            <w:rFonts w:asciiTheme="minorHAnsi" w:hAnsiTheme="minorHAnsi" w:cstheme="minorHAnsi"/>
          </w:rPr>
          <w:t>Buzadji împotriva Republicii Moldova</w:t>
        </w:r>
      </w:hyperlink>
      <w:r w:rsidRPr="00737727">
        <w:rPr>
          <w:rFonts w:cstheme="minorHAnsi"/>
          <w:i/>
        </w:rPr>
        <w:t xml:space="preserve"> </w:t>
      </w:r>
      <w:r w:rsidRPr="00737727">
        <w:rPr>
          <w:rFonts w:cstheme="minorHAnsi"/>
        </w:rPr>
        <w:t xml:space="preserve">(MC), 2016; </w:t>
      </w:r>
      <w:hyperlink r:id="rId103" w:tgtFrame="_self" w:history="1">
        <w:r w:rsidRPr="00737727">
          <w:rPr>
            <w:rStyle w:val="Hyperlink"/>
            <w:rFonts w:asciiTheme="minorHAnsi" w:hAnsiTheme="minorHAnsi" w:cstheme="minorHAnsi"/>
          </w:rPr>
          <w:t>Mancini împotriva Italiei</w:t>
        </w:r>
      </w:hyperlink>
      <w:r w:rsidRPr="00737727">
        <w:rPr>
          <w:rFonts w:cstheme="minorHAnsi"/>
        </w:rPr>
        <w:t xml:space="preserve">, 2001; </w:t>
      </w:r>
      <w:hyperlink r:id="rId104" w:tgtFrame="_self" w:history="1">
        <w:r w:rsidRPr="00737727">
          <w:rPr>
            <w:rStyle w:val="Hyperlink"/>
            <w:rFonts w:asciiTheme="minorHAnsi" w:hAnsiTheme="minorHAnsi" w:cstheme="minorHAnsi"/>
          </w:rPr>
          <w:t>Lavents împotriva Letoniei</w:t>
        </w:r>
      </w:hyperlink>
      <w:r w:rsidRPr="00737727">
        <w:rPr>
          <w:rFonts w:cstheme="minorHAnsi"/>
        </w:rPr>
        <w:t xml:space="preserve">, 2002; </w:t>
      </w:r>
      <w:hyperlink r:id="rId105" w:tgtFrame="_self" w:history="1">
        <w:r w:rsidRPr="00737727">
          <w:rPr>
            <w:rStyle w:val="Hyperlink"/>
            <w:rFonts w:asciiTheme="minorHAnsi" w:hAnsiTheme="minorHAnsi" w:cstheme="minorHAnsi"/>
          </w:rPr>
          <w:t>Nikolova împotriva Bulgariei (nr. 2)</w:t>
        </w:r>
      </w:hyperlink>
      <w:r w:rsidRPr="00737727">
        <w:rPr>
          <w:rFonts w:cstheme="minorHAnsi"/>
        </w:rPr>
        <w:t xml:space="preserve">, 2004; </w:t>
      </w:r>
      <w:hyperlink r:id="rId106" w:tgtFrame="_self" w:history="1">
        <w:r w:rsidRPr="00737727">
          <w:rPr>
            <w:rStyle w:val="Hyperlink"/>
            <w:rFonts w:asciiTheme="minorHAnsi" w:hAnsiTheme="minorHAnsi" w:cstheme="minorHAnsi"/>
          </w:rPr>
          <w:t>Dacosta Silva împotriva Spaniei</w:t>
        </w:r>
      </w:hyperlink>
      <w:r w:rsidRPr="00737727">
        <w:rPr>
          <w:rFonts w:cstheme="minorHAnsi"/>
        </w:rPr>
        <w:t>, 2006].</w:t>
      </w:r>
    </w:p>
    <w:p w14:paraId="27F1383A" w14:textId="2EA0E139" w:rsidR="00A87119" w:rsidRPr="00737727" w:rsidRDefault="00A87119" w:rsidP="00A87119">
      <w:pPr>
        <w:pStyle w:val="ECHRBullet1"/>
        <w:rPr>
          <w:rFonts w:cstheme="minorHAnsi"/>
        </w:rPr>
      </w:pPr>
      <w:r w:rsidRPr="00737727">
        <w:rPr>
          <w:rFonts w:cstheme="minorHAnsi"/>
        </w:rPr>
        <w:t>reținerii migranților maritimi în centre de primire și la bordul navelor [</w:t>
      </w:r>
      <w:hyperlink r:id="rId107" w:history="1">
        <w:r w:rsidRPr="00737727">
          <w:rPr>
            <w:rStyle w:val="Hyperlink"/>
            <w:rFonts w:asciiTheme="minorHAnsi" w:hAnsiTheme="minorHAnsi" w:cstheme="minorHAnsi"/>
          </w:rPr>
          <w:t>Khlaifia și alții împotriva Italiei</w:t>
        </w:r>
      </w:hyperlink>
      <w:r w:rsidRPr="00737727">
        <w:rPr>
          <w:rFonts w:cstheme="minorHAnsi"/>
        </w:rPr>
        <w:t xml:space="preserve"> (MC), 2016];</w:t>
      </w:r>
    </w:p>
    <w:p w14:paraId="6C06BF17" w14:textId="6CED0260" w:rsidR="00A87119" w:rsidRPr="00737727" w:rsidRDefault="00A87119" w:rsidP="00A87119">
      <w:pPr>
        <w:pStyle w:val="ECHRBullet1"/>
        <w:rPr>
          <w:rFonts w:cstheme="minorHAnsi"/>
        </w:rPr>
      </w:pPr>
      <w:r w:rsidRPr="00737727">
        <w:rPr>
          <w:rFonts w:cstheme="minorHAnsi"/>
        </w:rPr>
        <w:t>reținerii migranților ilegali în centre de azil de tip hotspot (</w:t>
      </w:r>
      <w:hyperlink r:id="rId108" w:history="1">
        <w:r w:rsidRPr="00737727">
          <w:rPr>
            <w:rStyle w:val="Hyperlink"/>
            <w:rFonts w:asciiTheme="minorHAnsi" w:hAnsiTheme="minorHAnsi" w:cstheme="minorHAnsi"/>
          </w:rPr>
          <w:t>J.R. și alții împotriva Greciei</w:t>
        </w:r>
      </w:hyperlink>
      <w:r w:rsidRPr="00737727">
        <w:rPr>
          <w:rFonts w:cstheme="minorHAnsi"/>
        </w:rPr>
        <w:t>, 2018).</w:t>
      </w:r>
    </w:p>
    <w:p w14:paraId="3D1C5544" w14:textId="5B80FF54" w:rsidR="001928D0" w:rsidRPr="00737727" w:rsidRDefault="001928D0" w:rsidP="00A87119">
      <w:pPr>
        <w:pStyle w:val="ECHRBullet1"/>
        <w:rPr>
          <w:rFonts w:cstheme="minorHAnsi"/>
        </w:rPr>
      </w:pPr>
      <w:r w:rsidRPr="00737727">
        <w:rPr>
          <w:rFonts w:cstheme="minorHAnsi"/>
        </w:rPr>
        <w:t>măsurii de izolare la nivel național din cauza pandemiei de Covid-19 [</w:t>
      </w:r>
      <w:hyperlink r:id="rId109" w:history="1">
        <w:r w:rsidRPr="00737727">
          <w:rPr>
            <w:rStyle w:val="Hyperlink"/>
            <w:rFonts w:asciiTheme="minorHAnsi" w:hAnsiTheme="minorHAnsi" w:cstheme="minorHAnsi"/>
          </w:rPr>
          <w:t>Terheș împotriva României</w:t>
        </w:r>
      </w:hyperlink>
      <w:r w:rsidRPr="00737727">
        <w:rPr>
          <w:rFonts w:cstheme="minorHAnsi"/>
        </w:rPr>
        <w:t xml:space="preserve"> (dec.), 2021].</w:t>
      </w:r>
    </w:p>
    <w:p w14:paraId="59DDD422" w14:textId="77777777" w:rsidR="003B6445" w:rsidRPr="00737727" w:rsidRDefault="003B6445" w:rsidP="004D5B55">
      <w:pPr>
        <w:pStyle w:val="ECHRHeading2"/>
        <w:rPr>
          <w:rFonts w:asciiTheme="minorHAnsi" w:hAnsiTheme="minorHAnsi" w:cstheme="minorHAnsi"/>
        </w:rPr>
      </w:pPr>
      <w:bookmarkStart w:id="31" w:name="_Toc392166938"/>
      <w:bookmarkStart w:id="32" w:name="_Toc405554171"/>
      <w:bookmarkStart w:id="33" w:name="_Toc158726609"/>
      <w:r w:rsidRPr="00737727">
        <w:rPr>
          <w:rFonts w:asciiTheme="minorHAnsi" w:hAnsiTheme="minorHAnsi" w:cstheme="minorHAnsi"/>
        </w:rPr>
        <w:t>Obligații pozitive în ceea ce privește lipsirea de libertate</w:t>
      </w:r>
      <w:bookmarkEnd w:id="31"/>
      <w:bookmarkEnd w:id="32"/>
      <w:bookmarkEnd w:id="33"/>
    </w:p>
    <w:p w14:paraId="2E200314" w14:textId="44401D81" w:rsidR="003B6445"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w:t>
      </w:r>
      <w:r w:rsidRPr="00737727">
        <w:rPr>
          <w:rFonts w:cstheme="minorHAnsi"/>
        </w:rPr>
        <w:fldChar w:fldCharType="end"/>
      </w:r>
      <w:r w:rsidR="00CA6359" w:rsidRPr="00737727">
        <w:rPr>
          <w:rFonts w:cstheme="minorHAnsi"/>
        </w:rPr>
        <w:t>.  Prima teză a art. 5 § 1 din Convenție obligă statul nu numai să se abțină de la a aduce atingere drepturilor respective în mod activ, ci și să ia măsuri corespunzătoare pentru a proteja toate persoanele aflate sub jurisdicția sa împotriva oricărei atingeri ilegale asupra acestor drepturi [</w:t>
      </w:r>
      <w:hyperlink r:id="rId110" w:tgtFrame="_self" w:history="1">
        <w:r w:rsidR="00CA6359" w:rsidRPr="00737727">
          <w:rPr>
            <w:rStyle w:val="Hyperlink"/>
            <w:rFonts w:asciiTheme="minorHAnsi" w:hAnsiTheme="minorHAnsi" w:cstheme="minorHAnsi"/>
          </w:rPr>
          <w:t>El-Masri împotriva Fostei Republici Iugoslave a Macedoniei</w:t>
        </w:r>
      </w:hyperlink>
      <w:r w:rsidR="00CA6359" w:rsidRPr="00737727">
        <w:rPr>
          <w:rFonts w:cstheme="minorHAnsi"/>
        </w:rPr>
        <w:t xml:space="preserve"> (MC), 2012, pct. 239].</w:t>
      </w:r>
    </w:p>
    <w:p w14:paraId="1D22F13B" w14:textId="0DE5990D" w:rsidR="003B6445" w:rsidRPr="00737727" w:rsidRDefault="00923216" w:rsidP="003B6445">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w:t>
      </w:r>
      <w:r w:rsidRPr="00737727">
        <w:rPr>
          <w:rFonts w:cstheme="minorHAnsi"/>
        </w:rPr>
        <w:fldChar w:fldCharType="end"/>
      </w:r>
      <w:r w:rsidR="003B6445" w:rsidRPr="00737727">
        <w:rPr>
          <w:rFonts w:cstheme="minorHAnsi"/>
        </w:rPr>
        <w:t>.  Statul este așadar obligat să ia măsuri care să ofere o protecție eficientă persoanelor vulnerabile, în special măsuri rezonabile pentru a preveni o lipsire de libertate despre care autoritățile au avut sau ar fi trebuit să aibă cunoștință (</w:t>
      </w:r>
      <w:hyperlink r:id="rId111" w:history="1">
        <w:r w:rsidR="003B6445" w:rsidRPr="00737727">
          <w:rPr>
            <w:rStyle w:val="Hyperlink"/>
            <w:rFonts w:asciiTheme="minorHAnsi" w:hAnsiTheme="minorHAnsi" w:cstheme="minorHAnsi"/>
          </w:rPr>
          <w:t>Storck împotriva Germaniei</w:t>
        </w:r>
      </w:hyperlink>
      <w:r w:rsidR="003B6445" w:rsidRPr="00737727">
        <w:rPr>
          <w:rFonts w:cstheme="minorHAnsi"/>
        </w:rPr>
        <w:t>, 2005, pct. 102).</w:t>
      </w:r>
    </w:p>
    <w:p w14:paraId="608D2B8A" w14:textId="15897C69" w:rsidR="00CF34B6" w:rsidRPr="00737727" w:rsidRDefault="00923216" w:rsidP="003B644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w:t>
      </w:r>
      <w:r w:rsidRPr="00737727">
        <w:rPr>
          <w:rFonts w:cstheme="minorHAnsi"/>
        </w:rPr>
        <w:fldChar w:fldCharType="end"/>
      </w:r>
      <w:r w:rsidR="003B6445" w:rsidRPr="00737727">
        <w:rPr>
          <w:rFonts w:cstheme="minorHAnsi"/>
        </w:rPr>
        <w:t xml:space="preserve">.  Răspunderea statului este angajată dacă este de acord ca o persoană să fie </w:t>
      </w:r>
      <w:r w:rsidR="00E0129C" w:rsidRPr="00737727">
        <w:rPr>
          <w:rFonts w:cstheme="minorHAnsi"/>
        </w:rPr>
        <w:t>lipsi</w:t>
      </w:r>
      <w:r w:rsidR="003B6445" w:rsidRPr="00737727">
        <w:rPr>
          <w:rFonts w:cstheme="minorHAnsi"/>
        </w:rPr>
        <w:t>tă de libertate de</w:t>
      </w:r>
      <w:r w:rsidR="00E0129C" w:rsidRPr="00737727">
        <w:rPr>
          <w:rFonts w:cstheme="minorHAnsi"/>
        </w:rPr>
        <w:t> </w:t>
      </w:r>
      <w:r w:rsidR="003B6445" w:rsidRPr="00737727">
        <w:rPr>
          <w:rFonts w:cstheme="minorHAnsi"/>
        </w:rPr>
        <w:t>persoane fizice sau dacă nu pune capăt unei astfel de situații (</w:t>
      </w:r>
      <w:hyperlink r:id="rId112" w:tgtFrame="_self" w:history="1">
        <w:r w:rsidR="003B6445" w:rsidRPr="00737727">
          <w:rPr>
            <w:rStyle w:val="Hyperlink"/>
            <w:rFonts w:asciiTheme="minorHAnsi" w:hAnsiTheme="minorHAnsi" w:cstheme="minorHAnsi"/>
          </w:rPr>
          <w:t>Riera Blume și alții împotriva Spaniei</w:t>
        </w:r>
      </w:hyperlink>
      <w:r w:rsidR="003B6445" w:rsidRPr="00737727">
        <w:rPr>
          <w:rFonts w:cstheme="minorHAnsi"/>
        </w:rPr>
        <w:t xml:space="preserve">, 1999; </w:t>
      </w:r>
      <w:hyperlink r:id="rId113" w:tgtFrame="_self" w:history="1">
        <w:r w:rsidR="003B6445" w:rsidRPr="00737727">
          <w:rPr>
            <w:rStyle w:val="Hyperlink"/>
            <w:rFonts w:asciiTheme="minorHAnsi" w:hAnsiTheme="minorHAnsi" w:cstheme="minorHAnsi"/>
          </w:rPr>
          <w:t>Ranțev împotriva Ciprului și Rusiei</w:t>
        </w:r>
      </w:hyperlink>
      <w:r w:rsidR="003B6445" w:rsidRPr="00737727">
        <w:rPr>
          <w:rFonts w:cstheme="minorHAnsi"/>
        </w:rPr>
        <w:t xml:space="preserve">, 2010, pct. 319-321; </w:t>
      </w:r>
      <w:hyperlink r:id="rId114" w:tgtFrame="_self" w:history="1">
        <w:r w:rsidR="003B6445" w:rsidRPr="00737727">
          <w:rPr>
            <w:rStyle w:val="Hyperlink"/>
            <w:rFonts w:asciiTheme="minorHAnsi" w:hAnsiTheme="minorHAnsi" w:cstheme="minorHAnsi"/>
          </w:rPr>
          <w:t>Medova împotriva Rusiei</w:t>
        </w:r>
      </w:hyperlink>
      <w:r w:rsidR="003B6445" w:rsidRPr="00737727">
        <w:rPr>
          <w:rFonts w:cstheme="minorHAnsi"/>
        </w:rPr>
        <w:t>, 2009, pct. 123-25).</w:t>
      </w:r>
    </w:p>
    <w:p w14:paraId="22CC356F" w14:textId="40F9043D" w:rsidR="004D5B55" w:rsidRPr="00737727" w:rsidRDefault="004D5B55" w:rsidP="004D5B55">
      <w:pPr>
        <w:pStyle w:val="ECHRHeading1"/>
        <w:rPr>
          <w:rFonts w:asciiTheme="minorHAnsi" w:hAnsiTheme="minorHAnsi" w:cstheme="minorHAnsi"/>
        </w:rPr>
      </w:pPr>
      <w:bookmarkStart w:id="34" w:name="_Toc323114894"/>
      <w:bookmarkStart w:id="35" w:name="_Toc392166939"/>
      <w:bookmarkStart w:id="36" w:name="_Toc405554172"/>
      <w:bookmarkStart w:id="37" w:name="_Toc158726610"/>
      <w:r w:rsidRPr="00737727">
        <w:rPr>
          <w:rFonts w:asciiTheme="minorHAnsi" w:hAnsiTheme="minorHAnsi" w:cstheme="minorHAnsi"/>
        </w:rPr>
        <w:t>Legalitatea unei detenții în temeiul art. 5 § 1</w:t>
      </w:r>
      <w:bookmarkEnd w:id="34"/>
      <w:bookmarkEnd w:id="35"/>
      <w:bookmarkEnd w:id="36"/>
      <w:bookmarkEnd w:id="37"/>
    </w:p>
    <w:p w14:paraId="0F2AB72C" w14:textId="77777777" w:rsidR="004D5B55" w:rsidRPr="00737727" w:rsidRDefault="004D5B55" w:rsidP="004D5B55">
      <w:pPr>
        <w:pStyle w:val="ECHRHeading2"/>
        <w:rPr>
          <w:rFonts w:asciiTheme="minorHAnsi" w:hAnsiTheme="minorHAnsi" w:cstheme="minorHAnsi"/>
        </w:rPr>
      </w:pPr>
      <w:bookmarkStart w:id="38" w:name="_Toc392166940"/>
      <w:bookmarkStart w:id="39" w:name="_Toc405554173"/>
      <w:bookmarkStart w:id="40" w:name="_Toc158726611"/>
      <w:r w:rsidRPr="00737727">
        <w:rPr>
          <w:rFonts w:asciiTheme="minorHAnsi" w:hAnsiTheme="minorHAnsi" w:cstheme="minorHAnsi"/>
        </w:rPr>
        <w:t>Scopul art. 5</w:t>
      </w:r>
      <w:bookmarkEnd w:id="38"/>
      <w:bookmarkEnd w:id="39"/>
      <w:bookmarkEnd w:id="40"/>
    </w:p>
    <w:p w14:paraId="74C1D046" w14:textId="2FA97948"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w:t>
      </w:r>
      <w:r w:rsidRPr="00737727">
        <w:rPr>
          <w:rFonts w:cstheme="minorHAnsi"/>
        </w:rPr>
        <w:fldChar w:fldCharType="end"/>
      </w:r>
      <w:r w:rsidR="004D5B55" w:rsidRPr="00737727">
        <w:rPr>
          <w:rFonts w:cstheme="minorHAnsi"/>
        </w:rPr>
        <w:t xml:space="preserve">.  Principalul scop al art. 5 din Convenție este de a proteja împotriva unei lipsiri arbitrare sau nejustificate de libertate </w:t>
      </w:r>
      <w:bookmarkStart w:id="41" w:name="_Hlk61508857"/>
      <w:r w:rsidR="004D5B55" w:rsidRPr="00737727">
        <w:rPr>
          <w:rFonts w:cstheme="minorHAnsi"/>
        </w:rPr>
        <w:t>[</w:t>
      </w:r>
      <w:hyperlink r:id="rId115" w:history="1">
        <w:r w:rsidR="004D5B55" w:rsidRPr="00737727">
          <w:rPr>
            <w:rStyle w:val="Hyperlink"/>
            <w:rFonts w:asciiTheme="minorHAnsi" w:hAnsiTheme="minorHAnsi" w:cstheme="minorHAnsi"/>
          </w:rPr>
          <w:t>Selahattin Demirtaş împotriva Turciei (nr. 2)</w:t>
        </w:r>
      </w:hyperlink>
      <w:r w:rsidR="004D5B55" w:rsidRPr="00737727">
        <w:rPr>
          <w:rFonts w:cstheme="minorHAnsi"/>
        </w:rPr>
        <w:t xml:space="preserve"> (MC), 2020, pct. </w:t>
      </w:r>
      <w:bookmarkEnd w:id="41"/>
      <w:r w:rsidR="004D5B55" w:rsidRPr="00737727">
        <w:rPr>
          <w:rFonts w:cstheme="minorHAnsi"/>
        </w:rPr>
        <w:t xml:space="preserve">311; </w:t>
      </w:r>
      <w:hyperlink r:id="rId116" w:history="1">
        <w:r w:rsidR="004D5B55" w:rsidRPr="00737727">
          <w:rPr>
            <w:rStyle w:val="Hyperlink"/>
            <w:rFonts w:asciiTheme="minorHAnsi" w:hAnsiTheme="minorHAnsi" w:cstheme="minorHAnsi"/>
          </w:rPr>
          <w:t>S., v. și A. împotriva Danemarcei</w:t>
        </w:r>
      </w:hyperlink>
      <w:r w:rsidR="004D5B55" w:rsidRPr="00737727">
        <w:rPr>
          <w:rStyle w:val="Hyperlink"/>
          <w:rFonts w:asciiTheme="minorHAnsi" w:hAnsiTheme="minorHAnsi" w:cstheme="minorHAnsi"/>
        </w:rPr>
        <w:t xml:space="preserve"> </w:t>
      </w:r>
      <w:r w:rsidR="004D5B55" w:rsidRPr="00737727">
        <w:rPr>
          <w:rFonts w:cstheme="minorHAnsi"/>
        </w:rPr>
        <w:t>(MC), 2018, pct. 73;</w:t>
      </w:r>
      <w:r w:rsidR="004D5B55" w:rsidRPr="00737727">
        <w:rPr>
          <w:rStyle w:val="Hyperlink"/>
          <w:rFonts w:asciiTheme="minorHAnsi" w:hAnsiTheme="minorHAnsi" w:cstheme="minorHAnsi"/>
          <w:i w:val="0"/>
        </w:rPr>
        <w:t xml:space="preserve"> </w:t>
      </w:r>
      <w:hyperlink r:id="rId117" w:tgtFrame="_self" w:history="1">
        <w:r w:rsidR="004D5B55" w:rsidRPr="00737727">
          <w:rPr>
            <w:rStyle w:val="Hyperlink"/>
            <w:rFonts w:asciiTheme="minorHAnsi" w:hAnsiTheme="minorHAnsi" w:cstheme="minorHAnsi"/>
          </w:rPr>
          <w:t>McKay împotriva Regatului Unit</w:t>
        </w:r>
      </w:hyperlink>
      <w:r w:rsidR="004D5B55" w:rsidRPr="00737727">
        <w:rPr>
          <w:rFonts w:cstheme="minorHAnsi"/>
        </w:rPr>
        <w:t xml:space="preserve"> (MC), 2006, pct. 30]. Dreptul la libertate și la siguranță capătă o deosebită importanță într-o „societate democratică”, în</w:t>
      </w:r>
      <w:r w:rsidR="00AF65BF" w:rsidRPr="00737727">
        <w:rPr>
          <w:rFonts w:cstheme="minorHAnsi"/>
        </w:rPr>
        <w:t> </w:t>
      </w:r>
      <w:r w:rsidR="004D5B55" w:rsidRPr="00737727">
        <w:rPr>
          <w:rFonts w:cstheme="minorHAnsi"/>
        </w:rPr>
        <w:t>sensul Convenției [</w:t>
      </w:r>
      <w:hyperlink r:id="rId118" w:history="1">
        <w:r w:rsidR="004D5B55" w:rsidRPr="00737727">
          <w:rPr>
            <w:rStyle w:val="Hyperlink"/>
            <w:rFonts w:asciiTheme="minorHAnsi" w:hAnsiTheme="minorHAnsi" w:cstheme="minorHAnsi"/>
          </w:rPr>
          <w:t>Medvediev și alții împotriva Franței</w:t>
        </w:r>
      </w:hyperlink>
      <w:r w:rsidR="004D5B55" w:rsidRPr="00737727">
        <w:rPr>
          <w:rFonts w:cstheme="minorHAnsi"/>
        </w:rPr>
        <w:t xml:space="preserve"> (MC), 2010, pct. 76; </w:t>
      </w:r>
      <w:hyperlink r:id="rId119" w:history="1">
        <w:r w:rsidR="004D5B55" w:rsidRPr="00737727">
          <w:rPr>
            <w:rStyle w:val="Hyperlink"/>
            <w:rFonts w:asciiTheme="minorHAnsi" w:hAnsiTheme="minorHAnsi" w:cstheme="minorHAnsi"/>
          </w:rPr>
          <w:t>Ladent împotriva Poloniei</w:t>
        </w:r>
      </w:hyperlink>
      <w:r w:rsidR="004D5B55" w:rsidRPr="00737727">
        <w:rPr>
          <w:rFonts w:cstheme="minorHAnsi"/>
        </w:rPr>
        <w:t>, 2008, pct. 45].</w:t>
      </w:r>
    </w:p>
    <w:p w14:paraId="4A5FFD99" w14:textId="28A23FFE"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w:t>
      </w:r>
      <w:r w:rsidRPr="00737727">
        <w:rPr>
          <w:rFonts w:cstheme="minorHAnsi"/>
        </w:rPr>
        <w:fldChar w:fldCharType="end"/>
      </w:r>
      <w:r w:rsidR="004D5B55" w:rsidRPr="00737727">
        <w:rPr>
          <w:rFonts w:cstheme="minorHAnsi"/>
        </w:rPr>
        <w:t>.  Prin urmare, Curtea consideră că detenția nerecunoscută a unui individ constituie o negare totală a garanțiilor fundamentale consacrate de art. 5 din Convenție și o încălcare extrem de gravă a acestei dispoziții [</w:t>
      </w:r>
      <w:hyperlink r:id="rId120" w:tgtFrame="_self" w:history="1">
        <w:r w:rsidR="004D5B55" w:rsidRPr="00737727">
          <w:rPr>
            <w:rStyle w:val="Hyperlink"/>
            <w:rFonts w:asciiTheme="minorHAnsi" w:hAnsiTheme="minorHAnsi" w:cstheme="minorHAnsi"/>
          </w:rPr>
          <w:t>El-Masri împotriva Fostei Republici Iugoslave a Macedoniei</w:t>
        </w:r>
      </w:hyperlink>
      <w:r w:rsidR="004D5B55" w:rsidRPr="00737727">
        <w:rPr>
          <w:rFonts w:cstheme="minorHAnsi"/>
        </w:rPr>
        <w:t xml:space="preserve"> (MC), 2012, pct. 233; </w:t>
      </w:r>
      <w:hyperlink r:id="rId121" w:history="1">
        <w:r w:rsidR="004D5B55" w:rsidRPr="00737727">
          <w:rPr>
            <w:rStyle w:val="Hyperlink"/>
            <w:rFonts w:asciiTheme="minorHAnsi" w:hAnsiTheme="minorHAnsi" w:cstheme="minorHAnsi"/>
          </w:rPr>
          <w:t>Al Nashiri împotriva Poloniei</w:t>
        </w:r>
      </w:hyperlink>
      <w:r w:rsidR="004D5B55" w:rsidRPr="00737727">
        <w:rPr>
          <w:rFonts w:cstheme="minorHAnsi"/>
        </w:rPr>
        <w:t xml:space="preserve">, 2014, pct. 529; </w:t>
      </w:r>
      <w:hyperlink r:id="rId122" w:history="1">
        <w:r w:rsidR="004D5B55" w:rsidRPr="00737727">
          <w:rPr>
            <w:rStyle w:val="Hyperlink"/>
            <w:rFonts w:asciiTheme="minorHAnsi" w:hAnsiTheme="minorHAnsi" w:cstheme="minorHAnsi"/>
          </w:rPr>
          <w:t>Belozorov împotriva Rusiei și Ucrainei</w:t>
        </w:r>
      </w:hyperlink>
      <w:r w:rsidR="004D5B55" w:rsidRPr="00737727">
        <w:rPr>
          <w:rFonts w:cstheme="minorHAnsi"/>
        </w:rPr>
        <w:t xml:space="preserve">, 2015, pct. 113]. Lipsa înregistrării unor aspecte cum ar fi data, ora și locul detenției, numele deținutului, motivele detenției și numele persoanei care o efectuează trebuie să fie înțeleasă ca fiind incompatibilă, </w:t>
      </w:r>
      <w:r w:rsidR="004D5B55" w:rsidRPr="00737727">
        <w:rPr>
          <w:rStyle w:val="INItalic"/>
          <w:rFonts w:cstheme="minorHAnsi"/>
        </w:rPr>
        <w:t>inter alia</w:t>
      </w:r>
      <w:r w:rsidR="004D5B55" w:rsidRPr="00737727">
        <w:rPr>
          <w:rFonts w:cstheme="minorHAnsi"/>
        </w:rPr>
        <w:t>, cu</w:t>
      </w:r>
      <w:r w:rsidR="00AF65BF" w:rsidRPr="00737727">
        <w:rPr>
          <w:rFonts w:cstheme="minorHAnsi"/>
        </w:rPr>
        <w:t> </w:t>
      </w:r>
      <w:r w:rsidR="004D5B55" w:rsidRPr="00737727">
        <w:rPr>
          <w:rFonts w:cstheme="minorHAnsi"/>
        </w:rPr>
        <w:t>însuși scopul art. 5 din Convenție (</w:t>
      </w:r>
      <w:hyperlink r:id="rId123" w:tgtFrame="_self" w:history="1">
        <w:r w:rsidR="004D5B55" w:rsidRPr="00737727">
          <w:rPr>
            <w:rStyle w:val="Hyperlink"/>
            <w:rFonts w:asciiTheme="minorHAnsi" w:hAnsiTheme="minorHAnsi" w:cstheme="minorHAnsi"/>
          </w:rPr>
          <w:t>Kurt împotriva Turciei</w:t>
        </w:r>
      </w:hyperlink>
      <w:r w:rsidR="004D5B55" w:rsidRPr="00737727">
        <w:rPr>
          <w:rFonts w:cstheme="minorHAnsi"/>
        </w:rPr>
        <w:t>, 1998, pct. 125). Este incompatibilă, de</w:t>
      </w:r>
      <w:r w:rsidR="00AF65BF" w:rsidRPr="00737727">
        <w:rPr>
          <w:rFonts w:cstheme="minorHAnsi"/>
        </w:rPr>
        <w:t> </w:t>
      </w:r>
      <w:r w:rsidR="004D5B55" w:rsidRPr="00737727">
        <w:rPr>
          <w:rFonts w:cstheme="minorHAnsi"/>
        </w:rPr>
        <w:t>asemenea, cu cerința de legalitate a detenției în sensul Convenției (</w:t>
      </w:r>
      <w:hyperlink r:id="rId124" w:tgtFrame="_self" w:history="1">
        <w:r w:rsidR="004D5B55" w:rsidRPr="00737727">
          <w:rPr>
            <w:rStyle w:val="Hyperlink"/>
            <w:rFonts w:asciiTheme="minorHAnsi" w:hAnsiTheme="minorHAnsi" w:cstheme="minorHAnsi"/>
          </w:rPr>
          <w:t>Anghelova împotriva Bulgariei</w:t>
        </w:r>
      </w:hyperlink>
      <w:r w:rsidR="004D5B55" w:rsidRPr="00737727">
        <w:rPr>
          <w:rFonts w:cstheme="minorHAnsi"/>
        </w:rPr>
        <w:t>, 2002, pct. 154).</w:t>
      </w:r>
    </w:p>
    <w:p w14:paraId="5F90AD46" w14:textId="0656813A" w:rsidR="00BA6222" w:rsidRPr="00737727" w:rsidRDefault="00923216" w:rsidP="00BA6222">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w:t>
      </w:r>
      <w:r w:rsidRPr="00737727">
        <w:rPr>
          <w:rFonts w:cstheme="minorHAnsi"/>
        </w:rPr>
        <w:fldChar w:fldCharType="end"/>
      </w:r>
      <w:r w:rsidR="00BA6222" w:rsidRPr="00737727">
        <w:rPr>
          <w:rFonts w:cstheme="minorHAnsi"/>
        </w:rPr>
        <w:t>.  Nicio lipsire de libertate nu este legală dacă nu se încadrează în unul dintre motivele prevăzute în</w:t>
      </w:r>
      <w:r w:rsidR="00AF65BF" w:rsidRPr="00737727">
        <w:rPr>
          <w:rFonts w:cstheme="minorHAnsi"/>
        </w:rPr>
        <w:t> </w:t>
      </w:r>
      <w:r w:rsidR="00BA6222" w:rsidRPr="00737727">
        <w:rPr>
          <w:rFonts w:cstheme="minorHAnsi"/>
        </w:rPr>
        <w:t>mod exhaustiv la lit. a)–f) ale art. 5 § 1 [</w:t>
      </w:r>
      <w:hyperlink r:id="rId125" w:history="1">
        <w:r w:rsidR="00BA6222" w:rsidRPr="00737727">
          <w:rPr>
            <w:rStyle w:val="Hyperlink"/>
            <w:rFonts w:asciiTheme="minorHAnsi" w:hAnsiTheme="minorHAnsi" w:cstheme="minorHAnsi"/>
          </w:rPr>
          <w:t>Khlaifia și alții împotriva Italiei</w:t>
        </w:r>
      </w:hyperlink>
      <w:r w:rsidR="00BA6222" w:rsidRPr="00737727">
        <w:rPr>
          <w:rFonts w:cstheme="minorHAnsi"/>
          <w:i/>
        </w:rPr>
        <w:t xml:space="preserve"> </w:t>
      </w:r>
      <w:r w:rsidR="00BA6222" w:rsidRPr="00737727">
        <w:rPr>
          <w:rFonts w:cstheme="minorHAnsi"/>
        </w:rPr>
        <w:t>(MC), 2016, pct. 88; a</w:t>
      </w:r>
      <w:r w:rsidR="00AF65BF" w:rsidRPr="00737727">
        <w:rPr>
          <w:rFonts w:cstheme="minorHAnsi"/>
        </w:rPr>
        <w:t> </w:t>
      </w:r>
      <w:r w:rsidR="00BA6222" w:rsidRPr="00737727">
        <w:rPr>
          <w:rFonts w:cstheme="minorHAnsi"/>
        </w:rPr>
        <w:t>se</w:t>
      </w:r>
      <w:r w:rsidR="00AF65BF" w:rsidRPr="00737727">
        <w:rPr>
          <w:rFonts w:cstheme="minorHAnsi"/>
        </w:rPr>
        <w:t> </w:t>
      </w:r>
      <w:r w:rsidR="00BA6222" w:rsidRPr="00737727">
        <w:rPr>
          <w:rFonts w:cstheme="minorHAnsi"/>
        </w:rPr>
        <w:t xml:space="preserve">vedea, de asemenea, între cauzele recente, </w:t>
      </w:r>
      <w:hyperlink r:id="rId126" w:history="1">
        <w:r w:rsidR="00BA6222" w:rsidRPr="00737727">
          <w:rPr>
            <w:rStyle w:val="Hyperlink"/>
            <w:rFonts w:asciiTheme="minorHAnsi" w:hAnsiTheme="minorHAnsi" w:cstheme="minorHAnsi"/>
          </w:rPr>
          <w:t>Aftanache împotriva României</w:t>
        </w:r>
      </w:hyperlink>
      <w:r w:rsidR="00BA6222" w:rsidRPr="00737727">
        <w:rPr>
          <w:rFonts w:cstheme="minorHAnsi"/>
        </w:rPr>
        <w:t xml:space="preserve">, 2020, pct. 92-100; </w:t>
      </w:r>
      <w:hyperlink r:id="rId127" w:history="1">
        <w:r w:rsidR="00BA6222" w:rsidRPr="00737727">
          <w:rPr>
            <w:rStyle w:val="Hyperlink"/>
            <w:rFonts w:asciiTheme="minorHAnsi" w:hAnsiTheme="minorHAnsi" w:cstheme="minorHAnsi"/>
          </w:rPr>
          <w:t>I.S.</w:t>
        </w:r>
        <w:r w:rsidR="00AF65BF" w:rsidRPr="00737727">
          <w:rPr>
            <w:rStyle w:val="Hyperlink"/>
            <w:rFonts w:asciiTheme="minorHAnsi" w:hAnsiTheme="minorHAnsi" w:cstheme="minorHAnsi"/>
          </w:rPr>
          <w:t> </w:t>
        </w:r>
        <w:r w:rsidR="00BA6222" w:rsidRPr="00737727">
          <w:rPr>
            <w:rStyle w:val="Hyperlink"/>
            <w:rFonts w:asciiTheme="minorHAnsi" w:hAnsiTheme="minorHAnsi" w:cstheme="minorHAnsi"/>
          </w:rPr>
          <w:t>împotriva Elveției</w:t>
        </w:r>
      </w:hyperlink>
      <w:r w:rsidR="00BA6222" w:rsidRPr="00737727">
        <w:rPr>
          <w:rFonts w:cstheme="minorHAnsi"/>
        </w:rPr>
        <w:t>, 2020, pct. 46-60].</w:t>
      </w:r>
    </w:p>
    <w:p w14:paraId="4C543656" w14:textId="4F139721" w:rsidR="00BA6222" w:rsidRPr="00737727" w:rsidRDefault="00923216" w:rsidP="00BA6222">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w:t>
      </w:r>
      <w:r w:rsidRPr="00737727">
        <w:rPr>
          <w:rFonts w:cstheme="minorHAnsi"/>
        </w:rPr>
        <w:fldChar w:fldCharType="end"/>
      </w:r>
      <w:r w:rsidR="00C34D24" w:rsidRPr="00737727">
        <w:rPr>
          <w:rFonts w:cstheme="minorHAnsi"/>
        </w:rPr>
        <w:t>.  În jurisprudența Curții se pot identifica trei direcții de motivare: natura exhaustivă a excepțiilor, care trebuie interpretate în mod strict și care nu presupun importanta serie de justificări prevăzute de</w:t>
      </w:r>
      <w:r w:rsidR="00AF65BF" w:rsidRPr="00737727">
        <w:rPr>
          <w:rFonts w:cstheme="minorHAnsi"/>
        </w:rPr>
        <w:t> </w:t>
      </w:r>
      <w:r w:rsidR="00C34D24" w:rsidRPr="00737727">
        <w:rPr>
          <w:rFonts w:cstheme="minorHAnsi"/>
        </w:rPr>
        <w:t>alte dispoziții (art. 8-11 din Convenție, în special); accentul repetat asupra legalității detenției, atât în plan procedural, cât și material, care implică aderarea scrupuloasă la statul de drept, și importanța promptitudinii sau a celerității controalelor judiciare (în temeiul art. 5 §§ 3 și 4) [</w:t>
      </w:r>
      <w:hyperlink r:id="rId128" w:history="1">
        <w:r w:rsidR="00C34D24" w:rsidRPr="00737727">
          <w:rPr>
            <w:rStyle w:val="Hyperlink"/>
            <w:rFonts w:asciiTheme="minorHAnsi" w:hAnsiTheme="minorHAnsi" w:cstheme="minorHAnsi"/>
          </w:rPr>
          <w:t>Selahattin Demirtaş împotriva Turciei (nr. 2)</w:t>
        </w:r>
      </w:hyperlink>
      <w:r w:rsidR="00C34D24" w:rsidRPr="00737727">
        <w:rPr>
          <w:rFonts w:cstheme="minorHAnsi"/>
        </w:rPr>
        <w:t xml:space="preserve"> (MC), 2020, pct. 312; </w:t>
      </w:r>
      <w:hyperlink r:id="rId129" w:history="1">
        <w:r w:rsidR="00C34D24" w:rsidRPr="00737727">
          <w:rPr>
            <w:rStyle w:val="Hyperlink"/>
            <w:rFonts w:asciiTheme="minorHAnsi" w:hAnsiTheme="minorHAnsi" w:cstheme="minorHAnsi"/>
          </w:rPr>
          <w:t>S., v. și A. împotriva Danemarcei</w:t>
        </w:r>
      </w:hyperlink>
      <w:r w:rsidR="00C34D24" w:rsidRPr="00737727">
        <w:rPr>
          <w:rStyle w:val="Hyperlink"/>
          <w:rFonts w:asciiTheme="minorHAnsi" w:hAnsiTheme="minorHAnsi" w:cstheme="minorHAnsi"/>
        </w:rPr>
        <w:t xml:space="preserve"> </w:t>
      </w:r>
      <w:r w:rsidR="00C34D24" w:rsidRPr="00737727">
        <w:rPr>
          <w:rFonts w:cstheme="minorHAnsi"/>
        </w:rPr>
        <w:t>(MC), 2018, pct. 73;</w:t>
      </w:r>
      <w:r w:rsidR="00C34D24" w:rsidRPr="00737727">
        <w:rPr>
          <w:rStyle w:val="Hyperlink"/>
          <w:rFonts w:asciiTheme="minorHAnsi" w:hAnsiTheme="minorHAnsi" w:cstheme="minorHAnsi"/>
        </w:rPr>
        <w:t xml:space="preserve"> </w:t>
      </w:r>
      <w:hyperlink r:id="rId130" w:history="1">
        <w:r w:rsidR="00C34D24" w:rsidRPr="00737727">
          <w:rPr>
            <w:rStyle w:val="Hyperlink"/>
            <w:rFonts w:asciiTheme="minorHAnsi" w:hAnsiTheme="minorHAnsi" w:cstheme="minorHAnsi"/>
          </w:rPr>
          <w:t>Buzadji împotriva Republicii Moldova</w:t>
        </w:r>
      </w:hyperlink>
      <w:r w:rsidR="00C34D24" w:rsidRPr="00737727">
        <w:rPr>
          <w:rFonts w:cstheme="minorHAnsi"/>
        </w:rPr>
        <w:t xml:space="preserve"> (MC), 2016, pct. 84].</w:t>
      </w:r>
    </w:p>
    <w:p w14:paraId="55B56E43" w14:textId="459E80A7" w:rsidR="00BA6222"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w:t>
      </w:r>
      <w:r w:rsidRPr="00737727">
        <w:rPr>
          <w:rFonts w:cstheme="minorHAnsi"/>
        </w:rPr>
        <w:fldChar w:fldCharType="end"/>
      </w:r>
      <w:r w:rsidR="00476A78" w:rsidRPr="00737727">
        <w:rPr>
          <w:rFonts w:cstheme="minorHAnsi"/>
        </w:rPr>
        <w:t>.  În ceea ce privește detenția intervenită în cursul unui conflict armat internațional, garanțiile enunțate la art. 5 trebuie interpretate și aplicate într-un mod care să țină seama de contextul și de</w:t>
      </w:r>
      <w:r w:rsidR="00AF65BF" w:rsidRPr="00737727">
        <w:rPr>
          <w:rFonts w:cstheme="minorHAnsi"/>
        </w:rPr>
        <w:t> </w:t>
      </w:r>
      <w:r w:rsidR="00476A78" w:rsidRPr="00737727">
        <w:rPr>
          <w:rFonts w:cstheme="minorHAnsi"/>
        </w:rPr>
        <w:t>normele de drept internațional umanitar aplicabile [</w:t>
      </w:r>
      <w:hyperlink r:id="rId131" w:history="1">
        <w:r w:rsidR="00476A78" w:rsidRPr="00737727">
          <w:rPr>
            <w:rStyle w:val="Hyperlink"/>
            <w:rFonts w:asciiTheme="minorHAnsi" w:hAnsiTheme="minorHAnsi" w:cstheme="minorHAnsi"/>
          </w:rPr>
          <w:t>Hassan împotriva Regatului Unit</w:t>
        </w:r>
      </w:hyperlink>
      <w:r w:rsidR="00476A78" w:rsidRPr="00737727">
        <w:rPr>
          <w:rFonts w:cstheme="minorHAnsi"/>
        </w:rPr>
        <w:t xml:space="preserve"> (MC), 2014, pct.</w:t>
      </w:r>
      <w:r w:rsidR="00AF65BF" w:rsidRPr="00737727">
        <w:rPr>
          <w:rFonts w:cstheme="minorHAnsi"/>
        </w:rPr>
        <w:t> </w:t>
      </w:r>
      <w:r w:rsidR="00476A78" w:rsidRPr="00737727">
        <w:rPr>
          <w:rFonts w:cstheme="minorHAnsi"/>
        </w:rPr>
        <w:t>103-106].</w:t>
      </w:r>
    </w:p>
    <w:p w14:paraId="2C53E532" w14:textId="723B316B" w:rsidR="006C7AA6" w:rsidRPr="00737727" w:rsidRDefault="00923216" w:rsidP="006C7AA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w:t>
      </w:r>
      <w:r w:rsidRPr="00737727">
        <w:rPr>
          <w:rFonts w:cstheme="minorHAnsi"/>
        </w:rPr>
        <w:fldChar w:fldCharType="end"/>
      </w:r>
      <w:r w:rsidR="008E3B85" w:rsidRPr="00737727">
        <w:rPr>
          <w:rFonts w:cstheme="minorHAnsi"/>
        </w:rPr>
        <w:t>.  În cazul în care o lipsire de libertate iese din limitele unuia dintre paragrafele art. 5 § 1, astfel cum sunt interpretate de Curte, nu poate fi readusă în discuție invocând necesitatea de echilibrare a</w:t>
      </w:r>
      <w:r w:rsidR="00AF65BF" w:rsidRPr="00737727">
        <w:rPr>
          <w:rFonts w:cstheme="minorHAnsi"/>
        </w:rPr>
        <w:t> </w:t>
      </w:r>
      <w:r w:rsidR="008E3B85" w:rsidRPr="00737727">
        <w:rPr>
          <w:rFonts w:cstheme="minorHAnsi"/>
        </w:rPr>
        <w:t>intereselor statului și pe cele ale deținuților [</w:t>
      </w:r>
      <w:hyperlink r:id="rId132" w:history="1">
        <w:r w:rsidR="008E3B85" w:rsidRPr="00737727">
          <w:rPr>
            <w:rStyle w:val="Hyperlink"/>
            <w:rFonts w:asciiTheme="minorHAnsi" w:hAnsiTheme="minorHAnsi" w:cstheme="minorHAnsi"/>
          </w:rPr>
          <w:t xml:space="preserve">Merabișvili împotriva Georgiei </w:t>
        </w:r>
      </w:hyperlink>
      <w:r w:rsidR="008E3B85" w:rsidRPr="00737727">
        <w:rPr>
          <w:rFonts w:cstheme="minorHAnsi"/>
          <w:i/>
        </w:rPr>
        <w:t xml:space="preserve"> </w:t>
      </w:r>
      <w:r w:rsidR="008E3B85" w:rsidRPr="00737727">
        <w:rPr>
          <w:rFonts w:cstheme="minorHAnsi"/>
        </w:rPr>
        <w:t>(MC), 2017, pct. 298].</w:t>
      </w:r>
    </w:p>
    <w:p w14:paraId="298C7560" w14:textId="77777777" w:rsidR="004D5B55" w:rsidRPr="00737727" w:rsidRDefault="004D5B55" w:rsidP="004D5B55">
      <w:pPr>
        <w:pStyle w:val="ECHRHeading2"/>
        <w:rPr>
          <w:rFonts w:asciiTheme="minorHAnsi" w:hAnsiTheme="minorHAnsi" w:cstheme="minorHAnsi"/>
        </w:rPr>
      </w:pPr>
      <w:bookmarkStart w:id="42" w:name="_Toc392166941"/>
      <w:bookmarkStart w:id="43" w:name="_Toc405554174"/>
      <w:bookmarkStart w:id="44" w:name="_Toc158726612"/>
      <w:r w:rsidRPr="00737727">
        <w:rPr>
          <w:rFonts w:asciiTheme="minorHAnsi" w:hAnsiTheme="minorHAnsi" w:cstheme="minorHAnsi"/>
        </w:rPr>
        <w:lastRenderedPageBreak/>
        <w:t>Conformitatea cu dreptul intern</w:t>
      </w:r>
      <w:bookmarkEnd w:id="42"/>
      <w:bookmarkEnd w:id="43"/>
      <w:bookmarkEnd w:id="44"/>
    </w:p>
    <w:p w14:paraId="0C7F9EEC" w14:textId="4EF02894"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w:t>
      </w:r>
      <w:r w:rsidRPr="00737727">
        <w:rPr>
          <w:rFonts w:cstheme="minorHAnsi"/>
        </w:rPr>
        <w:fldChar w:fldCharType="end"/>
      </w:r>
      <w:r w:rsidR="004D5B55" w:rsidRPr="00737727">
        <w:rPr>
          <w:rFonts w:cstheme="minorHAnsi"/>
        </w:rPr>
        <w:t>.  Pentru a îndeplini cerința de legalitate, detenția trebuie să aibă loc „potrivit căilor legale”.</w:t>
      </w:r>
    </w:p>
    <w:p w14:paraId="17007C4F" w14:textId="130A4A46" w:rsidR="005C0AD1" w:rsidRPr="00737727" w:rsidRDefault="005C0AD1" w:rsidP="004D5B55">
      <w:pPr>
        <w:pStyle w:val="ECHRParaSpaced"/>
        <w:rPr>
          <w:rFonts w:cstheme="minorHAnsi"/>
        </w:rPr>
      </w:pPr>
      <w:r w:rsidRPr="00737727">
        <w:rPr>
          <w:rFonts w:cstheme="minorHAnsi"/>
        </w:rPr>
        <w:t>Convenția face trimitere în principal la legislația națională, dar și, după caz, la alte norme juridice aplicabile, inclusiv la cele care își au sursa în dreptul internațional [</w:t>
      </w:r>
      <w:hyperlink r:id="rId133" w:tgtFrame="_self" w:history="1">
        <w:r w:rsidRPr="00737727">
          <w:rPr>
            <w:rStyle w:val="Hyperlink"/>
            <w:rFonts w:asciiTheme="minorHAnsi" w:hAnsiTheme="minorHAnsi" w:cstheme="minorHAnsi"/>
          </w:rPr>
          <w:t>Medvediev și alții împotriva Franței</w:t>
        </w:r>
      </w:hyperlink>
      <w:r w:rsidRPr="00737727">
        <w:rPr>
          <w:rFonts w:cstheme="minorHAnsi"/>
        </w:rPr>
        <w:t xml:space="preserve"> (MC), 2010, pct. 79; </w:t>
      </w:r>
      <w:hyperlink r:id="rId134" w:tgtFrame="_self" w:history="1">
        <w:r w:rsidRPr="00737727">
          <w:rPr>
            <w:rStyle w:val="Hyperlink"/>
            <w:rFonts w:asciiTheme="minorHAnsi" w:hAnsiTheme="minorHAnsi" w:cstheme="minorHAnsi"/>
          </w:rPr>
          <w:t>Toniolo împotriva San Marino și Italiei</w:t>
        </w:r>
      </w:hyperlink>
      <w:r w:rsidRPr="00737727">
        <w:rPr>
          <w:rFonts w:cstheme="minorHAnsi"/>
        </w:rPr>
        <w:t>, 2012, pct. 46) sau în dreptul european (</w:t>
      </w:r>
      <w:hyperlink r:id="rId135" w:history="1">
        <w:r w:rsidRPr="00737727">
          <w:rPr>
            <w:rStyle w:val="Hyperlink"/>
            <w:rFonts w:asciiTheme="minorHAnsi" w:hAnsiTheme="minorHAnsi" w:cstheme="minorHAnsi"/>
          </w:rPr>
          <w:t>Paci împotriva Belgiei</w:t>
        </w:r>
      </w:hyperlink>
      <w:r w:rsidRPr="00737727">
        <w:rPr>
          <w:rFonts w:cstheme="minorHAnsi"/>
        </w:rPr>
        <w:t xml:space="preserve">, 2018, pct. 64, și </w:t>
      </w:r>
      <w:hyperlink r:id="rId136" w:history="1">
        <w:r w:rsidRPr="00737727">
          <w:rPr>
            <w:rStyle w:val="Hyperlink"/>
            <w:rFonts w:asciiTheme="minorHAnsi" w:hAnsiTheme="minorHAnsi" w:cstheme="minorHAnsi"/>
          </w:rPr>
          <w:t>Pirozzi împotriva Belgiei</w:t>
        </w:r>
      </w:hyperlink>
      <w:r w:rsidRPr="00737727">
        <w:rPr>
          <w:rFonts w:cstheme="minorHAnsi"/>
        </w:rPr>
        <w:t>, 2018, pct. 45-46, în ceea ce privește o detenție în temeiul unui mandat european de arestare). În toate cazurile, stabilește obligația de</w:t>
      </w:r>
      <w:r w:rsidR="00AF65BF" w:rsidRPr="00737727">
        <w:rPr>
          <w:rFonts w:cstheme="minorHAnsi"/>
        </w:rPr>
        <w:t> </w:t>
      </w:r>
      <w:r w:rsidRPr="00737727">
        <w:rPr>
          <w:rFonts w:cstheme="minorHAnsi"/>
        </w:rPr>
        <w:t>a</w:t>
      </w:r>
      <w:r w:rsidR="00AF65BF" w:rsidRPr="00737727">
        <w:rPr>
          <w:rFonts w:cstheme="minorHAnsi"/>
        </w:rPr>
        <w:t> </w:t>
      </w:r>
      <w:r w:rsidRPr="00737727">
        <w:rPr>
          <w:rFonts w:cstheme="minorHAnsi"/>
        </w:rPr>
        <w:t>respecta normele materiale și procedurale pe care le conține (</w:t>
      </w:r>
      <w:hyperlink r:id="rId137" w:history="1">
        <w:r w:rsidRPr="00737727">
          <w:rPr>
            <w:rStyle w:val="Hyperlink"/>
            <w:rFonts w:asciiTheme="minorHAnsi" w:hAnsiTheme="minorHAnsi" w:cstheme="minorHAnsi"/>
          </w:rPr>
          <w:t>ibid</w:t>
        </w:r>
      </w:hyperlink>
      <w:r w:rsidRPr="00737727">
        <w:rPr>
          <w:rFonts w:cstheme="minorHAnsi"/>
        </w:rPr>
        <w:t>.)</w:t>
      </w:r>
    </w:p>
    <w:p w14:paraId="08AD9B80" w14:textId="65A0B15E" w:rsidR="00E7076D" w:rsidRPr="00737727" w:rsidRDefault="00923216" w:rsidP="00E7076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w:t>
      </w:r>
      <w:r w:rsidRPr="00737727">
        <w:rPr>
          <w:rFonts w:cstheme="minorHAnsi"/>
        </w:rPr>
        <w:fldChar w:fldCharType="end"/>
      </w:r>
      <w:r w:rsidR="004D5B55" w:rsidRPr="00737727">
        <w:rPr>
          <w:rFonts w:cstheme="minorHAnsi"/>
        </w:rPr>
        <w:t>.  De exemplu, Curtea a concluzionat că a fost încălcat art. 5 într-o cauză în care autoritățile nu</w:t>
      </w:r>
      <w:r w:rsidR="00AF65BF" w:rsidRPr="00737727">
        <w:rPr>
          <w:rFonts w:cstheme="minorHAnsi"/>
        </w:rPr>
        <w:t> </w:t>
      </w:r>
      <w:r w:rsidR="004D5B55" w:rsidRPr="00737727">
        <w:rPr>
          <w:rFonts w:cstheme="minorHAnsi"/>
        </w:rPr>
        <w:t>au</w:t>
      </w:r>
      <w:r w:rsidR="00AF65BF" w:rsidRPr="00737727">
        <w:rPr>
          <w:rFonts w:cstheme="minorHAnsi"/>
        </w:rPr>
        <w:t> </w:t>
      </w:r>
      <w:r w:rsidR="004D5B55" w:rsidRPr="00737727">
        <w:rPr>
          <w:rFonts w:cstheme="minorHAnsi"/>
        </w:rPr>
        <w:t>depus o cerere pentru prelungirea unei ordin de reținere în termenul prevăzut de lege (</w:t>
      </w:r>
      <w:hyperlink r:id="rId138" w:tgtFrame="_self" w:history="1">
        <w:r w:rsidR="004D5B55" w:rsidRPr="00737727">
          <w:rPr>
            <w:rStyle w:val="Hyperlink"/>
            <w:rFonts w:asciiTheme="minorHAnsi" w:hAnsiTheme="minorHAnsi" w:cstheme="minorHAnsi"/>
          </w:rPr>
          <w:t>G.K.</w:t>
        </w:r>
        <w:r w:rsidR="00AF65BF" w:rsidRPr="00737727">
          <w:rPr>
            <w:rStyle w:val="Hyperlink"/>
            <w:rFonts w:asciiTheme="minorHAnsi" w:hAnsiTheme="minorHAnsi" w:cstheme="minorHAnsi"/>
          </w:rPr>
          <w:t> </w:t>
        </w:r>
        <w:r w:rsidR="004D5B55" w:rsidRPr="00737727">
          <w:rPr>
            <w:rStyle w:val="Hyperlink"/>
            <w:rFonts w:asciiTheme="minorHAnsi" w:hAnsiTheme="minorHAnsi" w:cstheme="minorHAnsi"/>
          </w:rPr>
          <w:t>împotriva Poloniei</w:t>
        </w:r>
      </w:hyperlink>
      <w:r w:rsidR="004D5B55" w:rsidRPr="00737727">
        <w:rPr>
          <w:rFonts w:cstheme="minorHAnsi"/>
        </w:rPr>
        <w:t>, 2004, pct. 76). În schimb, a hotărât că pretinsa încălcare a unei circulare privind metodele de anchetare folosite pentru anumite categorii de infracțiuni nu puneau sub semnul întrebării validitatea temeiului legal intern pe care s-au bazat arestarea și detenția ulterioară a</w:t>
      </w:r>
      <w:r w:rsidR="00AF65BF" w:rsidRPr="00737727">
        <w:rPr>
          <w:rFonts w:cstheme="minorHAnsi"/>
        </w:rPr>
        <w:t> </w:t>
      </w:r>
      <w:r w:rsidR="004D5B55" w:rsidRPr="00737727">
        <w:rPr>
          <w:rFonts w:cstheme="minorHAnsi"/>
        </w:rPr>
        <w:t>reclamantului (</w:t>
      </w:r>
      <w:hyperlink r:id="rId139" w:tgtFrame="_self" w:history="1">
        <w:r w:rsidR="004D5B55" w:rsidRPr="00737727">
          <w:rPr>
            <w:rStyle w:val="Hyperlink"/>
            <w:rFonts w:asciiTheme="minorHAnsi" w:hAnsiTheme="minorHAnsi" w:cstheme="minorHAnsi"/>
          </w:rPr>
          <w:t>Talat Tepe împotriva Turciei</w:t>
        </w:r>
      </w:hyperlink>
      <w:r w:rsidR="004D5B55" w:rsidRPr="00737727">
        <w:rPr>
          <w:rFonts w:cstheme="minorHAnsi"/>
        </w:rPr>
        <w:t>, 2004, pct. 62). Atunci când instanța de fond a refuzat punerea în libertate a reclamantului, deși Curtea Constituțională a considerat ilegală detenția acestuia, menținerea arestării preventive nu poate fi considerată ca fiind potrivit „căilor legale” (</w:t>
      </w:r>
      <w:hyperlink r:id="rId140" w:history="1">
        <w:r w:rsidR="004D5B55" w:rsidRPr="00737727">
          <w:rPr>
            <w:rStyle w:val="Hyperlink"/>
            <w:rFonts w:asciiTheme="minorHAnsi" w:hAnsiTheme="minorHAnsi" w:cstheme="minorHAnsi"/>
          </w:rPr>
          <w:t>Şahin Alpay împotriva Turciei</w:t>
        </w:r>
      </w:hyperlink>
      <w:r w:rsidR="004D5B55" w:rsidRPr="00737727">
        <w:rPr>
          <w:rFonts w:cstheme="minorHAnsi"/>
        </w:rPr>
        <w:t xml:space="preserve">, 2018, pct. 118; </w:t>
      </w:r>
      <w:hyperlink r:id="rId141" w:history="1">
        <w:r w:rsidR="004D5B55" w:rsidRPr="00737727">
          <w:rPr>
            <w:rStyle w:val="Hyperlink"/>
            <w:rFonts w:asciiTheme="minorHAnsi" w:hAnsiTheme="minorHAnsi" w:cstheme="minorHAnsi"/>
          </w:rPr>
          <w:t>Mehmet Hasan Altan împotriva Turciei</w:t>
        </w:r>
      </w:hyperlink>
      <w:r w:rsidR="004D5B55" w:rsidRPr="00737727">
        <w:rPr>
          <w:rFonts w:cstheme="minorHAnsi"/>
        </w:rPr>
        <w:t>, 2018, pct. 139).</w:t>
      </w:r>
    </w:p>
    <w:p w14:paraId="073324D7" w14:textId="77777777" w:rsidR="004D5B55" w:rsidRPr="00737727" w:rsidRDefault="004D5B55" w:rsidP="004D5B55">
      <w:pPr>
        <w:pStyle w:val="ECHRHeading2"/>
        <w:rPr>
          <w:rFonts w:asciiTheme="minorHAnsi" w:hAnsiTheme="minorHAnsi" w:cstheme="minorHAnsi"/>
        </w:rPr>
      </w:pPr>
      <w:bookmarkStart w:id="45" w:name="_Toc392166942"/>
      <w:bookmarkStart w:id="46" w:name="_Toc405554175"/>
      <w:bookmarkStart w:id="47" w:name="_Toc158726613"/>
      <w:r w:rsidRPr="00737727">
        <w:rPr>
          <w:rFonts w:asciiTheme="minorHAnsi" w:hAnsiTheme="minorHAnsi" w:cstheme="minorHAnsi"/>
        </w:rPr>
        <w:t>Conformitatea cu dreptul intern</w:t>
      </w:r>
      <w:bookmarkEnd w:id="45"/>
      <w:bookmarkEnd w:id="46"/>
      <w:bookmarkEnd w:id="47"/>
    </w:p>
    <w:p w14:paraId="50190D71" w14:textId="5721D3E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31</w:t>
      </w:r>
      <w:r w:rsidRPr="00737727">
        <w:rPr>
          <w:rFonts w:cstheme="minorHAnsi"/>
        </w:rPr>
        <w:fldChar w:fldCharType="end"/>
      </w:r>
      <w:r w:rsidR="004D5B55" w:rsidRPr="00737727">
        <w:rPr>
          <w:rFonts w:cstheme="minorHAnsi"/>
        </w:rPr>
        <w:t>.  Deși, în mod obișnuit, în primul rând autorităților naționale, în special instanțelor, le revine obligația de a interpreta și de a aplica dreptul intern, situația este diferită în ceea ce privește cazurile în care nerespectarea legii implică o încălcare a Convenției. Aceasta este, în special, situația cauzelor al căror obiect îl constituie art. 5 § 1 din Convenție și Curtea trebuie așadar să exercite un anumit control pentru a examina dacă dreptul intern a fost respectat [</w:t>
      </w:r>
      <w:hyperlink r:id="rId142" w:tgtFrame="_self" w:history="1">
        <w:r w:rsidR="004D5B55" w:rsidRPr="00737727">
          <w:rPr>
            <w:rStyle w:val="Hyperlink"/>
            <w:rFonts w:asciiTheme="minorHAnsi" w:hAnsiTheme="minorHAnsi" w:cstheme="minorHAnsi"/>
          </w:rPr>
          <w:t>Creangă împotriva României</w:t>
        </w:r>
      </w:hyperlink>
      <w:r w:rsidR="004D5B55" w:rsidRPr="00737727">
        <w:rPr>
          <w:rFonts w:cstheme="minorHAnsi"/>
        </w:rPr>
        <w:t xml:space="preserve"> (MC), 2012, pct. 101; </w:t>
      </w:r>
      <w:hyperlink r:id="rId143" w:tgtFrame="_self" w:history="1">
        <w:r w:rsidR="004D5B55" w:rsidRPr="00737727">
          <w:rPr>
            <w:rStyle w:val="Hyperlink"/>
            <w:rFonts w:asciiTheme="minorHAnsi" w:hAnsiTheme="minorHAnsi" w:cstheme="minorHAnsi"/>
          </w:rPr>
          <w:t>Baranowski împotriva Poloniei</w:t>
        </w:r>
      </w:hyperlink>
      <w:r w:rsidR="004D5B55" w:rsidRPr="00737727">
        <w:rPr>
          <w:rFonts w:cstheme="minorHAnsi"/>
        </w:rPr>
        <w:t xml:space="preserve">, 2007, pct. 50; </w:t>
      </w:r>
      <w:hyperlink r:id="rId144" w:history="1">
        <w:r w:rsidR="004D5B55" w:rsidRPr="00737727">
          <w:rPr>
            <w:rStyle w:val="Hyperlink"/>
            <w:rFonts w:asciiTheme="minorHAnsi" w:hAnsiTheme="minorHAnsi" w:cstheme="minorHAnsi"/>
          </w:rPr>
          <w:t>Benham împotriva Regatului Unit</w:t>
        </w:r>
      </w:hyperlink>
      <w:r w:rsidR="004D5B55" w:rsidRPr="00737727">
        <w:rPr>
          <w:rFonts w:cstheme="minorHAnsi"/>
        </w:rPr>
        <w:t>, 1996, pct. 41]. Pentru a proceda astfel, Curtea trebuie să ia în considerare situația juridică așa cum se</w:t>
      </w:r>
      <w:r w:rsidR="00AF65BF" w:rsidRPr="00737727">
        <w:rPr>
          <w:rFonts w:cstheme="minorHAnsi"/>
        </w:rPr>
        <w:t> </w:t>
      </w:r>
      <w:r w:rsidR="004D5B55" w:rsidRPr="00737727">
        <w:rPr>
          <w:rFonts w:cstheme="minorHAnsi"/>
        </w:rPr>
        <w:t>prezenta la data faptelor (</w:t>
      </w:r>
      <w:hyperlink r:id="rId145" w:tgtFrame="_self" w:history="1">
        <w:r w:rsidR="004D5B55" w:rsidRPr="00737727">
          <w:rPr>
            <w:rStyle w:val="Hyperlink"/>
            <w:rFonts w:asciiTheme="minorHAnsi" w:hAnsiTheme="minorHAnsi" w:cstheme="minorHAnsi"/>
          </w:rPr>
          <w:t>Włoch împotriva Poloniei</w:t>
        </w:r>
      </w:hyperlink>
      <w:r w:rsidR="004D5B55" w:rsidRPr="00737727">
        <w:rPr>
          <w:rFonts w:cstheme="minorHAnsi"/>
        </w:rPr>
        <w:t>, 2000, pct. 114).</w:t>
      </w:r>
    </w:p>
    <w:p w14:paraId="1AA2B3A0" w14:textId="74BEABE9" w:rsidR="003F01CB" w:rsidRPr="00737727" w:rsidRDefault="003F01CB" w:rsidP="004D5B55">
      <w:pPr>
        <w:pStyle w:val="ECHRParaSpaced"/>
        <w:rPr>
          <w:rFonts w:cstheme="minorHAnsi"/>
        </w:rPr>
      </w:pPr>
      <w:r w:rsidRPr="00737727">
        <w:rPr>
          <w:rFonts w:cstheme="minorHAnsi"/>
        </w:rPr>
        <w:t>Examinând validitatea ordinului prin care se dispunea arestarea unui suspect aflat în străinătate pentru 30 de zile, Curtea a acceptat ca fiind conformă cu art. 5 practica instanțelor interne de a calcula perioada de detenție ca fiind de la data extrădării suspectului, nu de la data arestării sale în statul de</w:t>
      </w:r>
      <w:r w:rsidR="00AF65BF" w:rsidRPr="00737727">
        <w:rPr>
          <w:rFonts w:cstheme="minorHAnsi"/>
        </w:rPr>
        <w:t> </w:t>
      </w:r>
      <w:r w:rsidRPr="00737727">
        <w:rPr>
          <w:rFonts w:cstheme="minorHAnsi"/>
        </w:rPr>
        <w:t>extrădare (</w:t>
      </w:r>
      <w:hyperlink r:id="rId146" w:history="1">
        <w:r w:rsidRPr="00737727">
          <w:rPr>
            <w:rStyle w:val="Hyperlink"/>
            <w:rFonts w:asciiTheme="minorHAnsi" w:hAnsiTheme="minorHAnsi" w:cstheme="minorHAnsi"/>
          </w:rPr>
          <w:t>Gilanov împotriva Republicii Moldova</w:t>
        </w:r>
      </w:hyperlink>
      <w:r w:rsidRPr="00737727">
        <w:rPr>
          <w:rFonts w:cstheme="minorHAnsi"/>
        </w:rPr>
        <w:t>, 2022, pct. 51-56).</w:t>
      </w:r>
    </w:p>
    <w:p w14:paraId="6C2590E0" w14:textId="77777777" w:rsidR="004D5B55" w:rsidRPr="00737727" w:rsidRDefault="004D5B55" w:rsidP="004D5B55">
      <w:pPr>
        <w:pStyle w:val="ECHRHeading2"/>
        <w:rPr>
          <w:rFonts w:asciiTheme="minorHAnsi" w:hAnsiTheme="minorHAnsi" w:cstheme="minorHAnsi"/>
        </w:rPr>
      </w:pPr>
      <w:bookmarkStart w:id="48" w:name="_Toc392166943"/>
      <w:bookmarkStart w:id="49" w:name="_Toc405554176"/>
      <w:bookmarkStart w:id="50" w:name="_Toc158726614"/>
      <w:r w:rsidRPr="00737727">
        <w:rPr>
          <w:rFonts w:asciiTheme="minorHAnsi" w:hAnsiTheme="minorHAnsi" w:cstheme="minorHAnsi"/>
        </w:rPr>
        <w:t>Principii generale</w:t>
      </w:r>
      <w:bookmarkEnd w:id="48"/>
      <w:bookmarkEnd w:id="49"/>
      <w:bookmarkEnd w:id="50"/>
    </w:p>
    <w:p w14:paraId="7833BFA2" w14:textId="70D7D889"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32</w:t>
      </w:r>
      <w:r w:rsidRPr="00737727">
        <w:rPr>
          <w:rFonts w:cstheme="minorHAnsi"/>
        </w:rPr>
        <w:fldChar w:fldCharType="end"/>
      </w:r>
      <w:r w:rsidR="004D5B55" w:rsidRPr="00737727">
        <w:rPr>
          <w:rFonts w:cstheme="minorHAnsi"/>
        </w:rPr>
        <w:t>.  Cerința de legalitate nu este îndeplinită prin simpla respectare a dreptului intern relevant; trebuie ca dreptul intern să se conformeze el însuși Convenției, inclusiv principiilor generale enunțate sau implicate de aceasta (</w:t>
      </w:r>
      <w:hyperlink r:id="rId147" w:tgtFrame="_self" w:history="1">
        <w:r w:rsidR="004D5B55" w:rsidRPr="00737727">
          <w:rPr>
            <w:rStyle w:val="Hyperlink"/>
            <w:rFonts w:asciiTheme="minorHAnsi" w:hAnsiTheme="minorHAnsi" w:cstheme="minorHAnsi"/>
          </w:rPr>
          <w:t>Plesó împotriva Ungariei</w:t>
        </w:r>
      </w:hyperlink>
      <w:r w:rsidR="004D5B55" w:rsidRPr="00737727">
        <w:rPr>
          <w:rFonts w:cstheme="minorHAnsi"/>
        </w:rPr>
        <w:t>, 2012, pct. 59).</w:t>
      </w:r>
    </w:p>
    <w:p w14:paraId="744B972B" w14:textId="4D0F4E2B" w:rsidR="004D5B55" w:rsidRPr="00737727" w:rsidRDefault="004D5B55" w:rsidP="004D5B55">
      <w:pPr>
        <w:pStyle w:val="ECHRParaSpaced"/>
        <w:rPr>
          <w:rFonts w:cstheme="minorHAnsi"/>
        </w:rPr>
      </w:pPr>
      <w:r w:rsidRPr="00737727">
        <w:rPr>
          <w:rFonts w:cstheme="minorHAnsi"/>
        </w:rPr>
        <w:t>Principiile generale implicate de Convenție la care face trimitere jurisprudența privind art. 5 § 1 sunt principiul statului de drept și, conexe acestuia, principiul securității juridice, principiul proporționalității și principiul protecției împotriva arbitrarului, protecția împotriva arbitrarului reprezentând cu atât mai mult scopul art. 5 [</w:t>
      </w:r>
      <w:hyperlink r:id="rId148" w:tgtFrame="_self" w:history="1">
        <w:r w:rsidRPr="00737727">
          <w:rPr>
            <w:rStyle w:val="Hyperlink"/>
            <w:rFonts w:asciiTheme="minorHAnsi" w:hAnsiTheme="minorHAnsi" w:cstheme="minorHAnsi"/>
          </w:rPr>
          <w:t>Simons împotriva Belgiei</w:t>
        </w:r>
      </w:hyperlink>
      <w:r w:rsidRPr="00737727">
        <w:rPr>
          <w:rFonts w:cstheme="minorHAnsi"/>
        </w:rPr>
        <w:t xml:space="preserve"> (dec.), 2012, pct. 32].</w:t>
      </w:r>
    </w:p>
    <w:p w14:paraId="12F34D6D" w14:textId="77777777" w:rsidR="004D5B55" w:rsidRPr="00737727" w:rsidRDefault="004D5B55" w:rsidP="004D5B55">
      <w:pPr>
        <w:pStyle w:val="ECHRHeading2"/>
        <w:rPr>
          <w:rFonts w:asciiTheme="minorHAnsi" w:hAnsiTheme="minorHAnsi" w:cstheme="minorHAnsi"/>
        </w:rPr>
      </w:pPr>
      <w:bookmarkStart w:id="51" w:name="_Toc392166944"/>
      <w:bookmarkStart w:id="52" w:name="_Toc405554177"/>
      <w:bookmarkStart w:id="53" w:name="_Toc158726615"/>
      <w:r w:rsidRPr="00737727">
        <w:rPr>
          <w:rFonts w:asciiTheme="minorHAnsi" w:hAnsiTheme="minorHAnsi" w:cstheme="minorHAnsi"/>
        </w:rPr>
        <w:t>Principiul securității juridice</w:t>
      </w:r>
      <w:bookmarkEnd w:id="51"/>
      <w:bookmarkEnd w:id="52"/>
      <w:bookmarkEnd w:id="53"/>
    </w:p>
    <w:p w14:paraId="1AEE0B5E" w14:textId="2D0255CC"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33</w:t>
      </w:r>
      <w:r w:rsidRPr="00737727">
        <w:rPr>
          <w:rFonts w:cstheme="minorHAnsi"/>
        </w:rPr>
        <w:fldChar w:fldCharType="end"/>
      </w:r>
      <w:r w:rsidR="004D5B55" w:rsidRPr="00737727">
        <w:rPr>
          <w:rFonts w:cstheme="minorHAnsi"/>
        </w:rPr>
        <w:t>.  În ceea ce privește lipsirea de libertate, este deosebit de important să se respecte principiul general al securității juridice. În consecință, este esențial să fie clar definite condițiile lipsirii de</w:t>
      </w:r>
      <w:r w:rsidR="00AF65BF" w:rsidRPr="00737727">
        <w:rPr>
          <w:rFonts w:cstheme="minorHAnsi"/>
        </w:rPr>
        <w:t> </w:t>
      </w:r>
      <w:r w:rsidR="004D5B55" w:rsidRPr="00737727">
        <w:rPr>
          <w:rFonts w:cstheme="minorHAnsi"/>
        </w:rPr>
        <w:t xml:space="preserve">libertate în temeiul dreptului intern și ca legea însăși să fie previzibilă în aplicarea sa, spre a întruni standardul de „legalitate” stabilit de Convenție, care impune ca orice lege să fie suficient de precisă </w:t>
      </w:r>
      <w:r w:rsidR="004D5B55" w:rsidRPr="00737727">
        <w:rPr>
          <w:rFonts w:cstheme="minorHAnsi"/>
        </w:rPr>
        <w:lastRenderedPageBreak/>
        <w:t>pentru a permite persoanei – dacă este cazul, cu asistența adecvată – să prevadă, într-o măsură care să fie rezonabilă în acele circumstanțe, consecințele pe care le poate avea o anumită acțiune [</w:t>
      </w:r>
      <w:hyperlink r:id="rId149" w:history="1">
        <w:r w:rsidR="004D5B55" w:rsidRPr="00737727">
          <w:rPr>
            <w:rStyle w:val="Hyperlink"/>
            <w:rFonts w:asciiTheme="minorHAnsi" w:hAnsiTheme="minorHAnsi" w:cstheme="minorHAnsi"/>
          </w:rPr>
          <w:t>Khlaifia și alții împotriva Italiei</w:t>
        </w:r>
      </w:hyperlink>
      <w:r w:rsidR="004D5B55" w:rsidRPr="00737727">
        <w:rPr>
          <w:rFonts w:cstheme="minorHAnsi"/>
          <w:i/>
        </w:rPr>
        <w:t xml:space="preserve"> </w:t>
      </w:r>
      <w:r w:rsidR="004D5B55" w:rsidRPr="00737727">
        <w:rPr>
          <w:rFonts w:cstheme="minorHAnsi"/>
        </w:rPr>
        <w:t xml:space="preserve">(MC), 2016, pct. 92; </w:t>
      </w:r>
      <w:hyperlink r:id="rId150" w:tgtFrame="_self" w:history="1">
        <w:r w:rsidR="004D5B55" w:rsidRPr="00737727">
          <w:rPr>
            <w:rStyle w:val="Hyperlink"/>
            <w:rFonts w:asciiTheme="minorHAnsi" w:hAnsiTheme="minorHAnsi" w:cstheme="minorHAnsi"/>
          </w:rPr>
          <w:t>Del Río Prada împotriva Spaniei</w:t>
        </w:r>
      </w:hyperlink>
      <w:r w:rsidR="004D5B55" w:rsidRPr="00737727">
        <w:rPr>
          <w:rFonts w:cstheme="minorHAnsi"/>
        </w:rPr>
        <w:t xml:space="preserve"> (MC), 2013, pct. 125; </w:t>
      </w:r>
      <w:hyperlink r:id="rId151" w:tgtFrame="_self" w:history="1">
        <w:r w:rsidR="004D5B55" w:rsidRPr="00737727">
          <w:rPr>
            <w:rStyle w:val="Hyperlink"/>
            <w:rFonts w:asciiTheme="minorHAnsi" w:hAnsiTheme="minorHAnsi" w:cstheme="minorHAnsi"/>
          </w:rPr>
          <w:t>Creangă împotriva României</w:t>
        </w:r>
      </w:hyperlink>
      <w:r w:rsidR="004D5B55" w:rsidRPr="00737727">
        <w:rPr>
          <w:rFonts w:cstheme="minorHAnsi"/>
        </w:rPr>
        <w:t xml:space="preserve">, 2012, pct. 120; </w:t>
      </w:r>
      <w:hyperlink r:id="rId152" w:tgtFrame="_self" w:history="1">
        <w:r w:rsidR="004D5B55" w:rsidRPr="00737727">
          <w:rPr>
            <w:rStyle w:val="Hyperlink"/>
            <w:rFonts w:asciiTheme="minorHAnsi" w:hAnsiTheme="minorHAnsi" w:cstheme="minorHAnsi"/>
          </w:rPr>
          <w:t>Medvediev și alții împotriva Franței</w:t>
        </w:r>
      </w:hyperlink>
      <w:r w:rsidR="004D5B55" w:rsidRPr="00737727">
        <w:rPr>
          <w:rFonts w:cstheme="minorHAnsi"/>
        </w:rPr>
        <w:t xml:space="preserve"> (MC), 2010, pct. 80].</w:t>
      </w:r>
    </w:p>
    <w:p w14:paraId="3936D48A" w14:textId="1C72AF0F" w:rsidR="002674E7" w:rsidRPr="00737727" w:rsidRDefault="00923216" w:rsidP="002674E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34</w:t>
      </w:r>
      <w:r w:rsidRPr="00737727">
        <w:rPr>
          <w:rFonts w:cstheme="minorHAnsi"/>
        </w:rPr>
        <w:fldChar w:fldCharType="end"/>
      </w:r>
      <w:r w:rsidR="00476A78" w:rsidRPr="00737727">
        <w:rPr>
          <w:rFonts w:cstheme="minorHAnsi"/>
        </w:rPr>
        <w:t>.  Art. 5 § 1 nu se limitează la a face trimitere la dreptul intern: se referă, de asemenea, la „calitatea legii”, ceea ce implică ca o lege națională care autorizează lipsirea de libertate să fie suficient de accesibilă, precisă și previzibilă în aplicarea sa. Factorii relevanți atunci când este evaluată „calitatea legii” – denumite în unele cauze „garanții împotriva arbitrarului” – vor include existența unor dispoziții legale clare privind dispunerea detenției, menținerea detenției și stabilirea duratei acesteia, precum și existența unei căi de atac efective prin care reclamantul să poată contesta „legalitatea” și „durata” detenției (</w:t>
      </w:r>
      <w:hyperlink r:id="rId153" w:history="1">
        <w:r w:rsidR="00476A78" w:rsidRPr="00737727">
          <w:rPr>
            <w:rStyle w:val="Hyperlink"/>
            <w:rFonts w:asciiTheme="minorHAnsi" w:hAnsiTheme="minorHAnsi" w:cstheme="minorHAnsi"/>
          </w:rPr>
          <w:t>J.N. împotriva Regatului Unit</w:t>
        </w:r>
      </w:hyperlink>
      <w:r w:rsidR="00476A78" w:rsidRPr="00737727">
        <w:rPr>
          <w:rFonts w:cstheme="minorHAnsi"/>
        </w:rPr>
        <w:t>, 2016, pct. 77).</w:t>
      </w:r>
    </w:p>
    <w:p w14:paraId="07847F3D" w14:textId="69146D48"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35</w:t>
      </w:r>
      <w:r w:rsidRPr="00737727">
        <w:rPr>
          <w:rFonts w:cstheme="minorHAnsi"/>
        </w:rPr>
        <w:fldChar w:fldCharType="end"/>
      </w:r>
      <w:r w:rsidR="004D5B55" w:rsidRPr="00737727">
        <w:rPr>
          <w:rFonts w:cstheme="minorHAnsi"/>
        </w:rPr>
        <w:t>.  De exemplu, practica care constă în a menține o persoană în detenție în temeiul unei decizii de</w:t>
      </w:r>
      <w:r w:rsidR="00451291" w:rsidRPr="00737727">
        <w:rPr>
          <w:rFonts w:cstheme="minorHAnsi"/>
        </w:rPr>
        <w:t> </w:t>
      </w:r>
      <w:r w:rsidR="004D5B55" w:rsidRPr="00737727">
        <w:rPr>
          <w:rFonts w:cstheme="minorHAnsi"/>
        </w:rPr>
        <w:t>inculpare, în lipsa vreunui temei specific în legislația sau jurisprudența națională constituie o</w:t>
      </w:r>
      <w:r w:rsidR="00451291" w:rsidRPr="00737727">
        <w:rPr>
          <w:rFonts w:cstheme="minorHAnsi"/>
        </w:rPr>
        <w:t> </w:t>
      </w:r>
      <w:r w:rsidR="004D5B55" w:rsidRPr="00737727">
        <w:rPr>
          <w:rFonts w:cstheme="minorHAnsi"/>
        </w:rPr>
        <w:t>încălcare a art. 5 § 1 (</w:t>
      </w:r>
      <w:hyperlink r:id="rId154" w:tgtFrame="_self" w:history="1">
        <w:r w:rsidR="004D5B55" w:rsidRPr="00737727">
          <w:rPr>
            <w:rStyle w:val="Hyperlink"/>
            <w:rFonts w:asciiTheme="minorHAnsi" w:hAnsiTheme="minorHAnsi" w:cstheme="minorHAnsi"/>
          </w:rPr>
          <w:t>Baranowski împotriva Poloniei</w:t>
        </w:r>
      </w:hyperlink>
      <w:r w:rsidR="004D5B55" w:rsidRPr="00737727">
        <w:rPr>
          <w:rFonts w:cstheme="minorHAnsi"/>
        </w:rPr>
        <w:t>, 2007, pct. 50-58). În mod similar, practica prelungirii automate a arestului preventiv în lipsa unui temei legislativ precis este contrară art. 5 § 1 (</w:t>
      </w:r>
      <w:hyperlink r:id="rId155" w:tgtFrame="_self" w:history="1">
        <w:r w:rsidR="004D5B55" w:rsidRPr="00737727">
          <w:rPr>
            <w:rStyle w:val="Hyperlink"/>
            <w:rFonts w:asciiTheme="minorHAnsi" w:hAnsiTheme="minorHAnsi" w:cstheme="minorHAnsi"/>
          </w:rPr>
          <w:t>Svipsta împotriva Letoniei</w:t>
        </w:r>
      </w:hyperlink>
      <w:r w:rsidR="004D5B55" w:rsidRPr="00737727">
        <w:rPr>
          <w:rFonts w:cstheme="minorHAnsi"/>
        </w:rPr>
        <w:t>, 2006, pct. 86). În schimb, a constatat că menținerea în detenție a unei persoane pe baza unei hotărâri a camerei de acuzare care a solicitat informații suplimentare fără a fi pronunțat oficial o hotărâre de condamnare detenție nu constituia o încălcare a articolului respectiv (</w:t>
      </w:r>
      <w:hyperlink r:id="rId156" w:tgtFrame="_self" w:history="1">
        <w:r w:rsidR="004D5B55" w:rsidRPr="00737727">
          <w:rPr>
            <w:rStyle w:val="Hyperlink"/>
            <w:rFonts w:asciiTheme="minorHAnsi" w:hAnsiTheme="minorHAnsi" w:cstheme="minorHAnsi"/>
          </w:rPr>
          <w:t>Laumont împotriva Franței</w:t>
        </w:r>
      </w:hyperlink>
      <w:r w:rsidR="004D5B55" w:rsidRPr="00737727">
        <w:rPr>
          <w:rFonts w:cstheme="minorHAnsi"/>
        </w:rPr>
        <w:t>, 2001, pct. 50).</w:t>
      </w:r>
    </w:p>
    <w:p w14:paraId="0111F71E" w14:textId="2352741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36</w:t>
      </w:r>
      <w:r w:rsidRPr="00737727">
        <w:rPr>
          <w:rFonts w:cstheme="minorHAnsi"/>
        </w:rPr>
        <w:fldChar w:fldCharType="end"/>
      </w:r>
      <w:r w:rsidR="004D5B55" w:rsidRPr="00737727">
        <w:rPr>
          <w:rFonts w:cstheme="minorHAnsi"/>
        </w:rPr>
        <w:t>.  Dispozițiile care sunt interpretate de către autorități în moduri contradictorii și care se exclud reciproc nu îndeplinesc cerința de „calitate a legii”, standard impus în temeiul Convenției (</w:t>
      </w:r>
      <w:hyperlink r:id="rId157" w:tgtFrame="_self" w:history="1">
        <w:r w:rsidR="004D5B55" w:rsidRPr="00737727">
          <w:rPr>
            <w:rStyle w:val="Hyperlink"/>
            <w:rFonts w:asciiTheme="minorHAnsi" w:hAnsiTheme="minorHAnsi" w:cstheme="minorHAnsi"/>
          </w:rPr>
          <w:t>Nasrulloiev împotriva Rusiei</w:t>
        </w:r>
      </w:hyperlink>
      <w:r w:rsidR="004D5B55" w:rsidRPr="00737727">
        <w:rPr>
          <w:rFonts w:cstheme="minorHAnsi"/>
        </w:rPr>
        <w:t xml:space="preserve">, 2007, pct. 77; </w:t>
      </w:r>
      <w:hyperlink r:id="rId158" w:tgtFrame="_self" w:history="1">
        <w:r w:rsidR="004D5B55" w:rsidRPr="00737727">
          <w:rPr>
            <w:rStyle w:val="Hyperlink"/>
            <w:rFonts w:asciiTheme="minorHAnsi" w:hAnsiTheme="minorHAnsi" w:cstheme="minorHAnsi"/>
          </w:rPr>
          <w:t>Ječius împotriva Lituaniei</w:t>
        </w:r>
      </w:hyperlink>
      <w:r w:rsidR="004D5B55" w:rsidRPr="00737727">
        <w:rPr>
          <w:rFonts w:cstheme="minorHAnsi"/>
        </w:rPr>
        <w:t>, 2000, pct. 53-59). Cu toate acestea, în lipsa unei jurisprudențe relevante, nu este sarcina Curții să ofere propria sa interpretare dreptului național. Prin urmare, Curtea ar putea fi reticentă în a concluziona că instanțele interne nu au acționat potrivit căilor legale (</w:t>
      </w:r>
      <w:hyperlink r:id="rId159" w:tgtFrame="_self" w:history="1">
        <w:r w:rsidR="004D5B55" w:rsidRPr="00737727">
          <w:rPr>
            <w:rStyle w:val="Hyperlink"/>
            <w:rFonts w:asciiTheme="minorHAnsi" w:hAnsiTheme="minorHAnsi" w:cstheme="minorHAnsi"/>
          </w:rPr>
          <w:t>Włoch împotriva Poloniei</w:t>
        </w:r>
      </w:hyperlink>
      <w:r w:rsidR="004D5B55" w:rsidRPr="00737727">
        <w:rPr>
          <w:rFonts w:cstheme="minorHAnsi"/>
        </w:rPr>
        <w:t xml:space="preserve">, 2000, pct. 114-16; </w:t>
      </w:r>
      <w:hyperlink r:id="rId160" w:tgtFrame="_self" w:history="1">
        <w:r w:rsidR="004D5B55" w:rsidRPr="00737727">
          <w:rPr>
            <w:rStyle w:val="Hyperlink"/>
            <w:rFonts w:asciiTheme="minorHAnsi" w:hAnsiTheme="minorHAnsi" w:cstheme="minorHAnsi"/>
          </w:rPr>
          <w:t>Winterwerp împotriva Țărilor de Jos</w:t>
        </w:r>
      </w:hyperlink>
      <w:r w:rsidR="004D5B55" w:rsidRPr="00737727">
        <w:rPr>
          <w:rFonts w:cstheme="minorHAnsi"/>
        </w:rPr>
        <w:t>, 1979, pct. 48-50).</w:t>
      </w:r>
    </w:p>
    <w:p w14:paraId="2941F6F7" w14:textId="5BCDA92E"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37</w:t>
      </w:r>
      <w:r w:rsidRPr="00737727">
        <w:rPr>
          <w:rFonts w:cstheme="minorHAnsi"/>
        </w:rPr>
        <w:fldChar w:fldCharType="end"/>
      </w:r>
      <w:r w:rsidR="004D5B55" w:rsidRPr="00737727">
        <w:rPr>
          <w:rFonts w:cstheme="minorHAnsi"/>
        </w:rPr>
        <w:t>.  Deși notele diplomatice constituie o sursă de drept internațional, detenția unui echipaj în temeiul unor astfel de note nu este legală în sensul art. 5 § 1 din Convenție, întrucât notele nu sunt suficient de precise și previzibile. În special, lipsa unei mențiuni exprese care să autorizeze potențiala arestare și detenția membrilor unui echipaj încalcă cerințele de securitate juridică și previzibilitate în temeiul art. 5 § 1 din Convenție [</w:t>
      </w:r>
      <w:hyperlink r:id="rId161" w:tgtFrame="_self" w:history="1">
        <w:r w:rsidR="004D5B55" w:rsidRPr="00737727">
          <w:rPr>
            <w:rStyle w:val="Hyperlink"/>
            <w:rFonts w:asciiTheme="minorHAnsi" w:hAnsiTheme="minorHAnsi" w:cstheme="minorHAnsi"/>
          </w:rPr>
          <w:t>Medvediev și alții împotriva Franței</w:t>
        </w:r>
      </w:hyperlink>
      <w:r w:rsidR="004D5B55" w:rsidRPr="00737727">
        <w:rPr>
          <w:rFonts w:cstheme="minorHAnsi"/>
        </w:rPr>
        <w:t xml:space="preserve"> (MC), 2010, pct. 96-100].</w:t>
      </w:r>
    </w:p>
    <w:p w14:paraId="62AC3CFE" w14:textId="4E69E551" w:rsidR="00FE4A93"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38</w:t>
      </w:r>
      <w:r w:rsidRPr="00737727">
        <w:rPr>
          <w:rFonts w:cstheme="minorHAnsi"/>
        </w:rPr>
        <w:fldChar w:fldCharType="end"/>
      </w:r>
      <w:r w:rsidR="00FE4A93" w:rsidRPr="00737727">
        <w:rPr>
          <w:rFonts w:cstheme="minorHAnsi"/>
        </w:rPr>
        <w:t xml:space="preserve">.  Cerințele de securitate juridică devin și mai importante atunci când un judecător a fost </w:t>
      </w:r>
      <w:r w:rsidR="00451291" w:rsidRPr="00737727">
        <w:rPr>
          <w:rFonts w:cstheme="minorHAnsi"/>
        </w:rPr>
        <w:t xml:space="preserve">lipsit </w:t>
      </w:r>
      <w:r w:rsidR="00FE4A93" w:rsidRPr="00737727">
        <w:rPr>
          <w:rFonts w:cstheme="minorHAnsi"/>
        </w:rPr>
        <w:t>de</w:t>
      </w:r>
      <w:r w:rsidR="00451291" w:rsidRPr="00737727">
        <w:rPr>
          <w:rFonts w:cstheme="minorHAnsi"/>
        </w:rPr>
        <w:t> </w:t>
      </w:r>
      <w:r w:rsidR="00FE4A93" w:rsidRPr="00737727">
        <w:rPr>
          <w:rFonts w:cstheme="minorHAnsi"/>
        </w:rPr>
        <w:t>libertate (</w:t>
      </w:r>
      <w:hyperlink r:id="rId162" w:history="1">
        <w:r w:rsidR="00FE4A93" w:rsidRPr="00737727">
          <w:rPr>
            <w:rStyle w:val="Hyperlink"/>
            <w:rFonts w:asciiTheme="minorHAnsi" w:hAnsiTheme="minorHAnsi" w:cstheme="minorHAnsi"/>
          </w:rPr>
          <w:t>Baş împotriva Turciei</w:t>
        </w:r>
      </w:hyperlink>
      <w:r w:rsidR="00FE4A93" w:rsidRPr="00737727">
        <w:rPr>
          <w:rFonts w:cstheme="minorHAnsi"/>
        </w:rPr>
        <w:t>, 2020, pct. 158). În cazul în care dreptul intern a acordat protecție judiciară membrilor sistemului judiciar pentru a proteja exercitarea independentă a funcțiilor acestora, este esențial ca aceste dispoziții să fie respectate în mod corespunzător. Având în vedere locul proeminent pe care sistemul judiciar îl ocupă printre organele de stat într-o societate democratică și importanța tot mai mare acordată separării puterilor și necesității de a proteja independența sistemului judiciar, Curtea trebuie să fie deosebit de atentă la protecția membrilor sistemului judiciar atunci când examinează modul în care a fost pusă în aplicare o hotărâre de</w:t>
      </w:r>
      <w:r w:rsidR="00451291" w:rsidRPr="00737727">
        <w:rPr>
          <w:rFonts w:cstheme="minorHAnsi"/>
        </w:rPr>
        <w:t> </w:t>
      </w:r>
      <w:r w:rsidR="00FE4A93" w:rsidRPr="00737727">
        <w:rPr>
          <w:rFonts w:cstheme="minorHAnsi"/>
        </w:rPr>
        <w:t>condamnare din punctul de vedere al dispozițiilor Convenției (</w:t>
      </w:r>
      <w:hyperlink r:id="rId163" w:history="1">
        <w:r w:rsidR="00FE4A93" w:rsidRPr="00737727">
          <w:rPr>
            <w:rStyle w:val="Hyperlink"/>
            <w:rFonts w:asciiTheme="minorHAnsi" w:hAnsiTheme="minorHAnsi" w:cstheme="minorHAnsi"/>
          </w:rPr>
          <w:t>Alparslan Altan împotriva Turciei</w:t>
        </w:r>
      </w:hyperlink>
      <w:r w:rsidR="00FE4A93" w:rsidRPr="00737727">
        <w:rPr>
          <w:rFonts w:cstheme="minorHAnsi"/>
        </w:rPr>
        <w:t xml:space="preserve">, 2019, pct. 102; </w:t>
      </w:r>
      <w:hyperlink r:id="rId164" w:history="1">
        <w:r w:rsidR="00FE4A93" w:rsidRPr="00737727">
          <w:rPr>
            <w:rStyle w:val="Hyperlink"/>
            <w:rFonts w:asciiTheme="minorHAnsi" w:hAnsiTheme="minorHAnsi" w:cstheme="minorHAnsi"/>
          </w:rPr>
          <w:t>Turan și alții împotriva Turciei</w:t>
        </w:r>
      </w:hyperlink>
      <w:r w:rsidR="00FE4A93" w:rsidRPr="00737727">
        <w:rPr>
          <w:rFonts w:cstheme="minorHAnsi"/>
        </w:rPr>
        <w:t>, 2021, pct. 82).</w:t>
      </w:r>
    </w:p>
    <w:p w14:paraId="04ACCAC2" w14:textId="77777777" w:rsidR="004D5B55" w:rsidRPr="00737727" w:rsidRDefault="004D5B55" w:rsidP="004D5B55">
      <w:pPr>
        <w:pStyle w:val="ECHRHeading2"/>
        <w:rPr>
          <w:rFonts w:asciiTheme="minorHAnsi" w:hAnsiTheme="minorHAnsi" w:cstheme="minorHAnsi"/>
        </w:rPr>
      </w:pPr>
      <w:bookmarkStart w:id="54" w:name="_Toc392166945"/>
      <w:bookmarkStart w:id="55" w:name="_Toc405554178"/>
      <w:bookmarkStart w:id="56" w:name="_Toc158726616"/>
      <w:r w:rsidRPr="00737727">
        <w:rPr>
          <w:rFonts w:asciiTheme="minorHAnsi" w:hAnsiTheme="minorHAnsi" w:cstheme="minorHAnsi"/>
        </w:rPr>
        <w:t>Protecție împotriva caracterului arbitrar</w:t>
      </w:r>
      <w:bookmarkEnd w:id="54"/>
      <w:bookmarkEnd w:id="55"/>
      <w:bookmarkEnd w:id="56"/>
    </w:p>
    <w:p w14:paraId="73EB349D" w14:textId="0F7E2AA3"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39</w:t>
      </w:r>
      <w:r w:rsidRPr="00737727">
        <w:rPr>
          <w:rFonts w:cstheme="minorHAnsi"/>
        </w:rPr>
        <w:fldChar w:fldCharType="end"/>
      </w:r>
      <w:r w:rsidR="004D5B55" w:rsidRPr="00737727">
        <w:rPr>
          <w:rFonts w:cstheme="minorHAnsi"/>
        </w:rPr>
        <w:t>.  În plus, orice lipsire de libertate trebuie să fie conformă cu scopul urmărit de art. 5 de a proteja individul împotriva caracterului arbitrar [</w:t>
      </w:r>
      <w:hyperlink r:id="rId165" w:history="1">
        <w:r w:rsidR="004D5B55" w:rsidRPr="00737727">
          <w:rPr>
            <w:rStyle w:val="Hyperlink"/>
            <w:rFonts w:asciiTheme="minorHAnsi" w:hAnsiTheme="minorHAnsi" w:cstheme="minorHAnsi"/>
          </w:rPr>
          <w:t>S., v. și A. împotriva Danemarcei</w:t>
        </w:r>
      </w:hyperlink>
      <w:r w:rsidR="004D5B55" w:rsidRPr="00737727">
        <w:rPr>
          <w:rFonts w:cstheme="minorHAnsi"/>
        </w:rPr>
        <w:t xml:space="preserve"> (MC), 2018, pct. 74; </w:t>
      </w:r>
      <w:hyperlink r:id="rId166" w:tgtFrame="_self" w:history="1">
        <w:r w:rsidR="004D5B55" w:rsidRPr="00737727">
          <w:rPr>
            <w:rStyle w:val="Hyperlink"/>
            <w:rFonts w:asciiTheme="minorHAnsi" w:hAnsiTheme="minorHAnsi" w:cstheme="minorHAnsi"/>
          </w:rPr>
          <w:t>Witold Litwa împotriva Poloniei</w:t>
        </w:r>
      </w:hyperlink>
      <w:r w:rsidR="004D5B55" w:rsidRPr="00737727">
        <w:rPr>
          <w:rFonts w:cstheme="minorHAnsi"/>
        </w:rPr>
        <w:t>, 2000, pct. 78].</w:t>
      </w:r>
    </w:p>
    <w:p w14:paraId="214E5775" w14:textId="3A49A010"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40</w:t>
      </w:r>
      <w:r w:rsidRPr="00737727">
        <w:rPr>
          <w:rFonts w:cstheme="minorHAnsi"/>
        </w:rPr>
        <w:fldChar w:fldCharType="end"/>
      </w:r>
      <w:r w:rsidR="004D5B55" w:rsidRPr="00737727">
        <w:rPr>
          <w:rFonts w:cstheme="minorHAnsi"/>
        </w:rPr>
        <w:t>.  Noțiunea de „arbitrar” pe care o conține art. 5 § 1 se extinde dincolo de lipsa de conformitate cu</w:t>
      </w:r>
      <w:r w:rsidR="00451291" w:rsidRPr="00737727">
        <w:rPr>
          <w:rFonts w:cstheme="minorHAnsi"/>
        </w:rPr>
        <w:t> </w:t>
      </w:r>
      <w:r w:rsidR="004D5B55" w:rsidRPr="00737727">
        <w:rPr>
          <w:rFonts w:cstheme="minorHAnsi"/>
        </w:rPr>
        <w:t xml:space="preserve">dreptul național, astfel încât o lipsire de libertate poate fi legală în temeiul dreptului intern, fiind </w:t>
      </w:r>
      <w:r w:rsidR="004D5B55" w:rsidRPr="00737727">
        <w:rPr>
          <w:rFonts w:cstheme="minorHAnsi"/>
        </w:rPr>
        <w:lastRenderedPageBreak/>
        <w:t>în</w:t>
      </w:r>
      <w:r w:rsidR="00451291" w:rsidRPr="00737727">
        <w:rPr>
          <w:rFonts w:cstheme="minorHAnsi"/>
        </w:rPr>
        <w:t> </w:t>
      </w:r>
      <w:r w:rsidR="004D5B55" w:rsidRPr="00737727">
        <w:rPr>
          <w:rFonts w:cstheme="minorHAnsi"/>
        </w:rPr>
        <w:t>același timp arbitrară și, prin urmare, contrară Convenției [</w:t>
      </w:r>
      <w:hyperlink r:id="rId167" w:tgtFrame="_self" w:history="1">
        <w:r w:rsidR="004D5B55" w:rsidRPr="00737727">
          <w:rPr>
            <w:rStyle w:val="Hyperlink"/>
            <w:rFonts w:asciiTheme="minorHAnsi" w:hAnsiTheme="minorHAnsi" w:cstheme="minorHAnsi"/>
          </w:rPr>
          <w:t>Creangă împotriva României</w:t>
        </w:r>
      </w:hyperlink>
      <w:r w:rsidR="004D5B55" w:rsidRPr="00737727">
        <w:rPr>
          <w:rFonts w:cstheme="minorHAnsi"/>
        </w:rPr>
        <w:t xml:space="preserve">, 2012, pct. 84; </w:t>
      </w:r>
      <w:hyperlink r:id="rId168" w:tgtFrame="_self" w:history="1">
        <w:r w:rsidR="004D5B55" w:rsidRPr="00737727">
          <w:rPr>
            <w:rStyle w:val="Hyperlink"/>
            <w:rFonts w:asciiTheme="minorHAnsi" w:hAnsiTheme="minorHAnsi" w:cstheme="minorHAnsi"/>
          </w:rPr>
          <w:t>A. și alții împotriva Regatului Unit</w:t>
        </w:r>
      </w:hyperlink>
      <w:r w:rsidR="004D5B55" w:rsidRPr="00737727">
        <w:rPr>
          <w:rFonts w:cstheme="minorHAnsi"/>
        </w:rPr>
        <w:t xml:space="preserve"> (MC), 2009, pct. 164].</w:t>
      </w:r>
    </w:p>
    <w:p w14:paraId="557DF70C" w14:textId="38E2E13C"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41</w:t>
      </w:r>
      <w:r w:rsidRPr="00737727">
        <w:rPr>
          <w:rFonts w:cstheme="minorHAnsi"/>
        </w:rPr>
        <w:fldChar w:fldCharType="end"/>
      </w:r>
      <w:r w:rsidR="004D5B55" w:rsidRPr="00737727">
        <w:rPr>
          <w:rFonts w:cstheme="minorHAnsi"/>
        </w:rPr>
        <w:t>.  În plus, noțiunea de arbitrar variază într-o anumită măsură în funcție de tipul de detenție implicat. Curt</w:t>
      </w:r>
      <w:r w:rsidR="00180AB8" w:rsidRPr="00737727">
        <w:rPr>
          <w:rFonts w:cstheme="minorHAnsi"/>
        </w:rPr>
        <w:t>ea a indicat faptul că arbitrar</w:t>
      </w:r>
      <w:r w:rsidR="004D5B55" w:rsidRPr="00737727">
        <w:rPr>
          <w:rFonts w:cstheme="minorHAnsi"/>
        </w:rPr>
        <w:t>ul poate apărea atunci când există un element de rea-credință sau de înșelăciune din partea autorităților; atunci când ordonanța de plasare în detenție și de executare a</w:t>
      </w:r>
      <w:r w:rsidR="00451291" w:rsidRPr="00737727">
        <w:rPr>
          <w:rFonts w:cstheme="minorHAnsi"/>
        </w:rPr>
        <w:t> </w:t>
      </w:r>
      <w:r w:rsidR="004D5B55" w:rsidRPr="00737727">
        <w:rPr>
          <w:rFonts w:cstheme="minorHAnsi"/>
        </w:rPr>
        <w:t>detenției nu se potrivesc într-adevăr cu scopul restricțiilor autorizate de paragraful relevant al art. 5 § 1; atunci când nu există nicio legătură între motivul invocat pentru lipsirea de libertate autorizată și locul și regimul de detenție; și atunci când nu există nici o relație de proporționalitate între motivul detenției invocat și detenția în cauză [pentru un rezumat detaliat al acestor principii esențiale, a</w:t>
      </w:r>
      <w:r w:rsidR="00180AB8" w:rsidRPr="00737727">
        <w:rPr>
          <w:rFonts w:cstheme="minorHAnsi"/>
        </w:rPr>
        <w:t> </w:t>
      </w:r>
      <w:r w:rsidR="004D5B55" w:rsidRPr="00737727">
        <w:rPr>
          <w:rFonts w:cstheme="minorHAnsi"/>
        </w:rPr>
        <w:t>se</w:t>
      </w:r>
      <w:r w:rsidR="00180AB8" w:rsidRPr="00737727">
        <w:rPr>
          <w:rFonts w:cstheme="minorHAnsi"/>
        </w:rPr>
        <w:t> </w:t>
      </w:r>
      <w:r w:rsidR="004D5B55" w:rsidRPr="00737727">
        <w:rPr>
          <w:rFonts w:cstheme="minorHAnsi"/>
        </w:rPr>
        <w:t xml:space="preserve">vedea </w:t>
      </w:r>
      <w:hyperlink r:id="rId169" w:tgtFrame="_self" w:history="1">
        <w:r w:rsidR="004D5B55" w:rsidRPr="00737727">
          <w:rPr>
            <w:rStyle w:val="Hyperlink"/>
            <w:rFonts w:asciiTheme="minorHAnsi" w:hAnsiTheme="minorHAnsi" w:cstheme="minorHAnsi"/>
          </w:rPr>
          <w:t>James, Wells și Lee împotriva Regatului Unit</w:t>
        </w:r>
      </w:hyperlink>
      <w:r w:rsidR="004D5B55" w:rsidRPr="00737727">
        <w:rPr>
          <w:rFonts w:cstheme="minorHAnsi"/>
        </w:rPr>
        <w:t xml:space="preserve">, 2012, pct. 191-95; </w:t>
      </w:r>
      <w:hyperlink r:id="rId170" w:tgtFrame="_self" w:history="1">
        <w:r w:rsidR="004D5B55" w:rsidRPr="00737727">
          <w:rPr>
            <w:rStyle w:val="Hyperlink"/>
            <w:rFonts w:asciiTheme="minorHAnsi" w:hAnsiTheme="minorHAnsi" w:cstheme="minorHAnsi"/>
          </w:rPr>
          <w:t>Saadi împotriva Regatului Unit</w:t>
        </w:r>
      </w:hyperlink>
      <w:r w:rsidR="004D5B55" w:rsidRPr="00737727">
        <w:rPr>
          <w:rFonts w:cstheme="minorHAnsi"/>
        </w:rPr>
        <w:t xml:space="preserve"> (MC), 2008, pct. 68-74</w:t>
      </w:r>
      <w:r w:rsidR="00180AB8" w:rsidRPr="00737727">
        <w:rPr>
          <w:rFonts w:cstheme="minorHAnsi"/>
        </w:rPr>
        <w:t>]</w:t>
      </w:r>
      <w:r w:rsidR="004D5B55" w:rsidRPr="00737727">
        <w:rPr>
          <w:rFonts w:cstheme="minorHAnsi"/>
        </w:rPr>
        <w:t>.</w:t>
      </w:r>
    </w:p>
    <w:p w14:paraId="5C7B7581" w14:textId="359D2B69"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42</w:t>
      </w:r>
      <w:r w:rsidRPr="00737727">
        <w:rPr>
          <w:rFonts w:cstheme="minorHAnsi"/>
        </w:rPr>
        <w:fldChar w:fldCharType="end"/>
      </w:r>
      <w:r w:rsidR="004D5B55" w:rsidRPr="00737727">
        <w:rPr>
          <w:rFonts w:cstheme="minorHAnsi"/>
        </w:rPr>
        <w:t>.  Celeritatea cu care instanțele interne înlocuiesc o hotărâre de condamnare care fie a expirat, fie</w:t>
      </w:r>
      <w:r w:rsidR="00180AB8" w:rsidRPr="00737727">
        <w:rPr>
          <w:rFonts w:cstheme="minorHAnsi"/>
        </w:rPr>
        <w:t> </w:t>
      </w:r>
      <w:r w:rsidR="004D5B55" w:rsidRPr="00737727">
        <w:rPr>
          <w:rFonts w:cstheme="minorHAnsi"/>
        </w:rPr>
        <w:t>a fost considerată ca fiind deficientă constituie un alt factor relevant în a aprecia dacă detenția unei persoane trebuie sau nu să fie considerată arbitrară [</w:t>
      </w:r>
      <w:hyperlink r:id="rId171" w:tgtFrame="_self" w:history="1">
        <w:r w:rsidR="004D5B55" w:rsidRPr="00737727">
          <w:rPr>
            <w:rStyle w:val="Hyperlink"/>
            <w:rFonts w:asciiTheme="minorHAnsi" w:hAnsiTheme="minorHAnsi" w:cstheme="minorHAnsi"/>
          </w:rPr>
          <w:t>Mooren împotriva Germaniei</w:t>
        </w:r>
      </w:hyperlink>
      <w:r w:rsidR="004D5B55" w:rsidRPr="00737727">
        <w:rPr>
          <w:rFonts w:cstheme="minorHAnsi"/>
        </w:rPr>
        <w:t xml:space="preserve"> (MC), 2009, pct. 80]. Astfel, Curtea a considerat, în contextul lit. c), că o perioadă mai mică de o lună între expirarea hotărârii de condamnare inițiale și pronunțarea unei noi hotărâri de condamnare motivate – după</w:t>
      </w:r>
      <w:r w:rsidR="00180AB8" w:rsidRPr="00737727">
        <w:rPr>
          <w:rFonts w:cstheme="minorHAnsi"/>
        </w:rPr>
        <w:t> </w:t>
      </w:r>
      <w:r w:rsidR="004D5B55" w:rsidRPr="00737727">
        <w:rPr>
          <w:rFonts w:cstheme="minorHAnsi"/>
        </w:rPr>
        <w:t>retrimiterea cauzei de curtea de apel către o instanță inferioară – nu face ca detenția la care a</w:t>
      </w:r>
      <w:r w:rsidR="00180AB8" w:rsidRPr="00737727">
        <w:rPr>
          <w:rFonts w:cstheme="minorHAnsi"/>
        </w:rPr>
        <w:t> </w:t>
      </w:r>
      <w:r w:rsidR="004D5B55" w:rsidRPr="00737727">
        <w:rPr>
          <w:rFonts w:cstheme="minorHAnsi"/>
        </w:rPr>
        <w:t>fost supus reclamantul să fie arbitrară (</w:t>
      </w:r>
      <w:hyperlink r:id="rId172" w:tgtFrame="_self" w:history="1">
        <w:r w:rsidR="004D5B55" w:rsidRPr="00737727">
          <w:rPr>
            <w:rStyle w:val="Hyperlink"/>
            <w:rFonts w:asciiTheme="minorHAnsi" w:hAnsiTheme="minorHAnsi" w:cstheme="minorHAnsi"/>
          </w:rPr>
          <w:t>Minjat împotriva Elveției</w:t>
        </w:r>
      </w:hyperlink>
      <w:r w:rsidR="004D5B55" w:rsidRPr="00737727">
        <w:rPr>
          <w:rFonts w:cstheme="minorHAnsi"/>
        </w:rPr>
        <w:t>, 2003, pct. 46 și 48). În schimb, o</w:t>
      </w:r>
      <w:r w:rsidR="00180AB8" w:rsidRPr="00737727">
        <w:rPr>
          <w:rFonts w:cstheme="minorHAnsi"/>
        </w:rPr>
        <w:t> </w:t>
      </w:r>
      <w:r w:rsidR="004D5B55" w:rsidRPr="00737727">
        <w:rPr>
          <w:rFonts w:cstheme="minorHAnsi"/>
        </w:rPr>
        <w:t>perioadă mai mare de la retrimiterea cauzei de curtea de apel către o instanță inferioară, în care reclamantul a rămas într-o stare de incertitudine cu privire la motivele detenției sale, coroborată cu</w:t>
      </w:r>
      <w:r w:rsidR="00180AB8" w:rsidRPr="00737727">
        <w:rPr>
          <w:rFonts w:cstheme="minorHAnsi"/>
        </w:rPr>
        <w:t> </w:t>
      </w:r>
      <w:r w:rsidR="004D5B55" w:rsidRPr="00737727">
        <w:rPr>
          <w:rFonts w:cstheme="minorHAnsi"/>
        </w:rPr>
        <w:t>absența unui termen în care instanța inferioară să reexamineze legalitatea detenției respective, a</w:t>
      </w:r>
      <w:r w:rsidR="00180AB8" w:rsidRPr="00737727">
        <w:rPr>
          <w:rFonts w:cstheme="minorHAnsi"/>
        </w:rPr>
        <w:t> </w:t>
      </w:r>
      <w:r w:rsidR="004D5B55" w:rsidRPr="00737727">
        <w:rPr>
          <w:rFonts w:cstheme="minorHAnsi"/>
        </w:rPr>
        <w:t>fost considerată ca făcând arbitrară detenția reclamantului (</w:t>
      </w:r>
      <w:hyperlink r:id="rId173" w:tgtFrame="_self" w:history="1">
        <w:r w:rsidR="004D5B55" w:rsidRPr="00737727">
          <w:rPr>
            <w:rStyle w:val="Hyperlink"/>
            <w:rFonts w:asciiTheme="minorHAnsi" w:hAnsiTheme="minorHAnsi" w:cstheme="minorHAnsi"/>
          </w:rPr>
          <w:t>Hudoiorov împotriva Rusiei</w:t>
        </w:r>
      </w:hyperlink>
      <w:r w:rsidR="004D5B55" w:rsidRPr="00737727">
        <w:rPr>
          <w:rFonts w:cstheme="minorHAnsi"/>
        </w:rPr>
        <w:t>, 2005, pct. 136-37).</w:t>
      </w:r>
    </w:p>
    <w:p w14:paraId="0757B028" w14:textId="77777777" w:rsidR="004D5B55" w:rsidRPr="00737727" w:rsidRDefault="004D5B55" w:rsidP="004D5B55">
      <w:pPr>
        <w:pStyle w:val="ECHRHeading2"/>
        <w:rPr>
          <w:rFonts w:asciiTheme="minorHAnsi" w:hAnsiTheme="minorHAnsi" w:cstheme="minorHAnsi"/>
        </w:rPr>
      </w:pPr>
      <w:bookmarkStart w:id="57" w:name="_Toc392166946"/>
      <w:bookmarkStart w:id="58" w:name="_Toc405554179"/>
      <w:bookmarkStart w:id="59" w:name="_Toc158726617"/>
      <w:r w:rsidRPr="00737727">
        <w:rPr>
          <w:rFonts w:asciiTheme="minorHAnsi" w:hAnsiTheme="minorHAnsi" w:cstheme="minorHAnsi"/>
        </w:rPr>
        <w:t>Hotărâre judecătorească</w:t>
      </w:r>
      <w:bookmarkEnd w:id="57"/>
      <w:bookmarkEnd w:id="58"/>
      <w:bookmarkEnd w:id="59"/>
    </w:p>
    <w:p w14:paraId="4A0D9D49" w14:textId="3BEBAFE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43</w:t>
      </w:r>
      <w:r w:rsidRPr="00737727">
        <w:rPr>
          <w:rFonts w:cstheme="minorHAnsi"/>
        </w:rPr>
        <w:fldChar w:fldCharType="end"/>
      </w:r>
      <w:r w:rsidR="004D5B55" w:rsidRPr="00737727">
        <w:rPr>
          <w:rFonts w:cstheme="minorHAnsi"/>
        </w:rPr>
        <w:t>.  O perioadă de detenție este în principiu „legală” dacă se bazează pe o hotărâre judecătorească. O</w:t>
      </w:r>
      <w:r w:rsidR="00180AB8" w:rsidRPr="00737727">
        <w:rPr>
          <w:rFonts w:cstheme="minorHAnsi"/>
        </w:rPr>
        <w:t> </w:t>
      </w:r>
      <w:r w:rsidR="004D5B55" w:rsidRPr="00737727">
        <w:rPr>
          <w:rFonts w:cstheme="minorHAnsi"/>
        </w:rPr>
        <w:t>detenție întemeiată pe o hotărâre judecătorească declarată ulterior nelegală de o instanță superioară poate rămâne validă în temeiul dreptului intern (</w:t>
      </w:r>
      <w:hyperlink r:id="rId174" w:tgtFrame="_self" w:history="1">
        <w:r w:rsidR="004D5B55" w:rsidRPr="00737727">
          <w:rPr>
            <w:rStyle w:val="Hyperlink"/>
            <w:rFonts w:asciiTheme="minorHAnsi" w:hAnsiTheme="minorHAnsi" w:cstheme="minorHAnsi"/>
          </w:rPr>
          <w:t>Bozano împotriva Franței</w:t>
        </w:r>
      </w:hyperlink>
      <w:r w:rsidR="004D5B55" w:rsidRPr="00737727">
        <w:rPr>
          <w:rFonts w:cstheme="minorHAnsi"/>
        </w:rPr>
        <w:t>, 1986, pct. 55). Detenția poate rămâne conformă cu cerința de respectare a „căilor legale” chiar și atunci când, după</w:t>
      </w:r>
      <w:r w:rsidR="00180AB8" w:rsidRPr="00737727">
        <w:rPr>
          <w:rFonts w:cstheme="minorHAnsi"/>
        </w:rPr>
        <w:t> </w:t>
      </w:r>
      <w:r w:rsidR="004D5B55" w:rsidRPr="00737727">
        <w:rPr>
          <w:rFonts w:cstheme="minorHAnsi"/>
        </w:rPr>
        <w:t>ce au constatat deficiențe în procedura de detenție, instanțele interne au considerat-o totuși legală (</w:t>
      </w:r>
      <w:hyperlink r:id="rId175" w:tgtFrame="_self" w:history="1">
        <w:r w:rsidR="004D5B55" w:rsidRPr="00737727">
          <w:rPr>
            <w:rStyle w:val="Hyperlink"/>
            <w:rFonts w:asciiTheme="minorHAnsi" w:hAnsiTheme="minorHAnsi" w:cstheme="minorHAnsi"/>
          </w:rPr>
          <w:t>Erkalo împotriva Țărilor de Jos</w:t>
        </w:r>
      </w:hyperlink>
      <w:r w:rsidR="004D5B55" w:rsidRPr="00737727">
        <w:rPr>
          <w:rFonts w:cstheme="minorHAnsi"/>
        </w:rPr>
        <w:t>, 1998, pct. 55-56). Astfel, chiar și deficiențele privind motivarea hotărârii de condamnare nu afectează în mod obligatoriu perioada detenției nelegale, în sensul art.</w:t>
      </w:r>
      <w:r w:rsidR="00180AB8" w:rsidRPr="00737727">
        <w:rPr>
          <w:rFonts w:cstheme="minorHAnsi"/>
        </w:rPr>
        <w:t> </w:t>
      </w:r>
      <w:r w:rsidR="004D5B55" w:rsidRPr="00737727">
        <w:rPr>
          <w:rFonts w:cstheme="minorHAnsi"/>
        </w:rPr>
        <w:t>5 § 1 (</w:t>
      </w:r>
      <w:hyperlink r:id="rId176" w:tgtFrame="_self" w:history="1">
        <w:r w:rsidR="004D5B55" w:rsidRPr="00737727">
          <w:rPr>
            <w:rStyle w:val="Hyperlink"/>
            <w:rFonts w:asciiTheme="minorHAnsi" w:hAnsiTheme="minorHAnsi" w:cstheme="minorHAnsi"/>
          </w:rPr>
          <w:t>Iefimenko împotriva Rusiei</w:t>
        </w:r>
      </w:hyperlink>
      <w:r w:rsidR="004D5B55" w:rsidRPr="00737727">
        <w:rPr>
          <w:rFonts w:cstheme="minorHAnsi"/>
        </w:rPr>
        <w:t xml:space="preserve">, 2013, pct. 102-08; </w:t>
      </w:r>
      <w:hyperlink r:id="rId177" w:tgtFrame="_self" w:history="1">
        <w:r w:rsidR="004D5B55" w:rsidRPr="00737727">
          <w:rPr>
            <w:rStyle w:val="Hyperlink"/>
            <w:rFonts w:asciiTheme="minorHAnsi" w:hAnsiTheme="minorHAnsi" w:cstheme="minorHAnsi"/>
          </w:rPr>
          <w:t>Ječius împotriva Lituaniei</w:t>
        </w:r>
      </w:hyperlink>
      <w:r w:rsidR="004D5B55" w:rsidRPr="00737727">
        <w:rPr>
          <w:rFonts w:cstheme="minorHAnsi"/>
        </w:rPr>
        <w:t xml:space="preserve">, 2000, pct. 68; </w:t>
      </w:r>
      <w:hyperlink r:id="rId178" w:history="1">
        <w:r w:rsidR="004D5B55" w:rsidRPr="00737727">
          <w:rPr>
            <w:rStyle w:val="Hyperlink"/>
            <w:rFonts w:asciiTheme="minorHAnsi" w:hAnsiTheme="minorHAnsi" w:cstheme="minorHAnsi"/>
          </w:rPr>
          <w:t>Benham împotriva Regatului Unit</w:t>
        </w:r>
      </w:hyperlink>
      <w:r w:rsidR="004D5B55" w:rsidRPr="00737727">
        <w:rPr>
          <w:rFonts w:cstheme="minorHAnsi"/>
        </w:rPr>
        <w:t>, 1996, pct. 42-47).</w:t>
      </w:r>
    </w:p>
    <w:p w14:paraId="0757E08D" w14:textId="721F1DD8"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44</w:t>
      </w:r>
      <w:r w:rsidRPr="00737727">
        <w:rPr>
          <w:rFonts w:cstheme="minorHAnsi"/>
        </w:rPr>
        <w:fldChar w:fldCharType="end"/>
      </w:r>
      <w:r w:rsidR="004D5B55" w:rsidRPr="00737727">
        <w:rPr>
          <w:rFonts w:cstheme="minorHAnsi"/>
        </w:rPr>
        <w:t>.  Curtea face distincție între actele instanțelor interne care țin de competența acestora și cele care constituie o depășire a acesteia (</w:t>
      </w:r>
      <w:hyperlink r:id="rId179" w:history="1">
        <w:r w:rsidR="004D5B55" w:rsidRPr="00737727">
          <w:rPr>
            <w:rStyle w:val="Hyperlink"/>
            <w:rFonts w:asciiTheme="minorHAnsi" w:hAnsiTheme="minorHAnsi" w:cstheme="minorHAnsi"/>
          </w:rPr>
          <w:t>ibid.</w:t>
        </w:r>
      </w:hyperlink>
      <w:r w:rsidR="004D5B55" w:rsidRPr="00737727">
        <w:rPr>
          <w:rFonts w:cstheme="minorHAnsi"/>
        </w:rPr>
        <w:t xml:space="preserve">, pct. 43 și urm.). Hotărârile de condamnare au fost considerate </w:t>
      </w:r>
      <w:r w:rsidR="004D5B55" w:rsidRPr="00737727">
        <w:rPr>
          <w:rStyle w:val="INItalic"/>
          <w:rFonts w:cstheme="minorHAnsi"/>
        </w:rPr>
        <w:t>ex facie</w:t>
      </w:r>
      <w:r w:rsidR="004D5B55" w:rsidRPr="00737727">
        <w:rPr>
          <w:rFonts w:cstheme="minorHAnsi"/>
        </w:rPr>
        <w:t xml:space="preserve"> nelegale în cauze în care partea interesată nu a fost informată în mod corespunzător despre organizarea unei ședințe de judecată (</w:t>
      </w:r>
      <w:hyperlink r:id="rId180" w:tgtFrame="_self" w:history="1">
        <w:r w:rsidR="004D5B55" w:rsidRPr="00737727">
          <w:rPr>
            <w:rStyle w:val="Hyperlink"/>
            <w:rFonts w:asciiTheme="minorHAnsi" w:hAnsiTheme="minorHAnsi" w:cstheme="minorHAnsi"/>
          </w:rPr>
          <w:t>Hudoiorov împotriva Rusiei</w:t>
        </w:r>
      </w:hyperlink>
      <w:r w:rsidR="004D5B55" w:rsidRPr="00737727">
        <w:rPr>
          <w:rFonts w:cstheme="minorHAnsi"/>
        </w:rPr>
        <w:t>, 2005, pct. 129), instanțele interne nu au efectuat o anchetă privind resursele impuse de legislația națională (</w:t>
      </w:r>
      <w:hyperlink r:id="rId181" w:tgtFrame="_self" w:history="1">
        <w:r w:rsidR="004D5B55" w:rsidRPr="00737727">
          <w:rPr>
            <w:rStyle w:val="Hyperlink"/>
            <w:rFonts w:asciiTheme="minorHAnsi" w:hAnsiTheme="minorHAnsi" w:cstheme="minorHAnsi"/>
          </w:rPr>
          <w:t>Lloyd și alții împotriva Regatului Unit</w:t>
        </w:r>
      </w:hyperlink>
      <w:r w:rsidR="004D5B55" w:rsidRPr="00737727">
        <w:rPr>
          <w:rFonts w:cstheme="minorHAnsi"/>
        </w:rPr>
        <w:t>, 2005, pct. 108 și 116), sau instanțele inferioare nu au examinat suficient dacă măsuri altele decât detenția puteau fi luate în considerare (</w:t>
      </w:r>
      <w:hyperlink r:id="rId182" w:history="1">
        <w:r w:rsidR="004D5B55" w:rsidRPr="00737727">
          <w:rPr>
            <w:rStyle w:val="Hyperlink"/>
            <w:rFonts w:asciiTheme="minorHAnsi" w:hAnsiTheme="minorHAnsi" w:cstheme="minorHAnsi"/>
          </w:rPr>
          <w:t>ibid.</w:t>
        </w:r>
      </w:hyperlink>
      <w:r w:rsidR="004D5B55" w:rsidRPr="00737727">
        <w:rPr>
          <w:rFonts w:cstheme="minorHAnsi"/>
        </w:rPr>
        <w:t xml:space="preserve">, pct. 113). Pe de altă parte, </w:t>
      </w:r>
      <w:r w:rsidR="005A14E0" w:rsidRPr="00737727">
        <w:rPr>
          <w:rFonts w:cstheme="minorHAnsi"/>
        </w:rPr>
        <w:t>în cazul în care nu a existat nicio dovadă că comportamentul instanțelor naționale a reprezentat o „neregulă gravă sau evidentă”, Curtea a considerat că detenția a fost legală</w:t>
      </w:r>
      <w:r w:rsidR="004D5B55" w:rsidRPr="00737727">
        <w:rPr>
          <w:rFonts w:cstheme="minorHAnsi"/>
        </w:rPr>
        <w:t xml:space="preserve"> (</w:t>
      </w:r>
      <w:hyperlink r:id="rId183" w:history="1">
        <w:r w:rsidR="004D5B55" w:rsidRPr="00737727">
          <w:rPr>
            <w:rStyle w:val="Hyperlink"/>
            <w:rFonts w:asciiTheme="minorHAnsi" w:hAnsiTheme="minorHAnsi" w:cstheme="minorHAnsi"/>
          </w:rPr>
          <w:t>ibid.</w:t>
        </w:r>
      </w:hyperlink>
      <w:r w:rsidR="004D5B55" w:rsidRPr="00737727">
        <w:rPr>
          <w:rFonts w:cstheme="minorHAnsi"/>
        </w:rPr>
        <w:t>, pct. 114).</w:t>
      </w:r>
    </w:p>
    <w:p w14:paraId="514E2B55" w14:textId="77777777" w:rsidR="004D5B55" w:rsidRPr="00737727" w:rsidRDefault="004D5B55" w:rsidP="004D5B55">
      <w:pPr>
        <w:pStyle w:val="ECHRHeading2"/>
        <w:rPr>
          <w:rFonts w:asciiTheme="minorHAnsi" w:hAnsiTheme="minorHAnsi" w:cstheme="minorHAnsi"/>
        </w:rPr>
      </w:pPr>
      <w:bookmarkStart w:id="60" w:name="_Toc392166947"/>
      <w:bookmarkStart w:id="61" w:name="_Toc405554180"/>
      <w:bookmarkStart w:id="62" w:name="_Toc158726618"/>
      <w:r w:rsidRPr="00737727">
        <w:rPr>
          <w:rFonts w:asciiTheme="minorHAnsi" w:hAnsiTheme="minorHAnsi" w:cstheme="minorHAnsi"/>
        </w:rPr>
        <w:t>Motivarea deciziilor și cerinței lipsei arbitrarului</w:t>
      </w:r>
      <w:bookmarkEnd w:id="60"/>
      <w:bookmarkEnd w:id="61"/>
      <w:bookmarkEnd w:id="62"/>
    </w:p>
    <w:p w14:paraId="3EE138DE" w14:textId="1E4510E9"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45</w:t>
      </w:r>
      <w:r w:rsidRPr="00737727">
        <w:rPr>
          <w:rFonts w:cstheme="minorHAnsi"/>
        </w:rPr>
        <w:fldChar w:fldCharType="end"/>
      </w:r>
      <w:r w:rsidR="004D5B55" w:rsidRPr="00737727">
        <w:rPr>
          <w:rFonts w:cstheme="minorHAnsi"/>
        </w:rPr>
        <w:t>.  Lipsa motivării sau insuficienta motivare a unei hotărâri de condamnare este unul din elementele pe care Curtea se bazează pentru a aprecia legalitatea în temeiul art. 5 § 1 [</w:t>
      </w:r>
      <w:hyperlink r:id="rId184" w:history="1">
        <w:r w:rsidR="004D5B55" w:rsidRPr="00737727">
          <w:rPr>
            <w:rStyle w:val="Hyperlink"/>
            <w:rFonts w:asciiTheme="minorHAnsi" w:hAnsiTheme="minorHAnsi" w:cstheme="minorHAnsi"/>
          </w:rPr>
          <w:t>S., v. și A. împotriva Danemarcei</w:t>
        </w:r>
      </w:hyperlink>
      <w:r w:rsidR="004D5B55" w:rsidRPr="00737727">
        <w:rPr>
          <w:rFonts w:cstheme="minorHAnsi"/>
        </w:rPr>
        <w:t xml:space="preserve"> (MC), 2018, pct. 92]. Astfel, lipsa </w:t>
      </w:r>
      <w:r w:rsidR="004D5B55" w:rsidRPr="00737727">
        <w:rPr>
          <w:rStyle w:val="INItalic"/>
          <w:rFonts w:cstheme="minorHAnsi"/>
        </w:rPr>
        <w:t>oricăror</w:t>
      </w:r>
      <w:r w:rsidR="004D5B55" w:rsidRPr="00737727">
        <w:rPr>
          <w:rFonts w:cstheme="minorHAnsi"/>
        </w:rPr>
        <w:t xml:space="preserve"> motivări invocate de autoritățile judiciare în</w:t>
      </w:r>
      <w:r w:rsidR="00374E25" w:rsidRPr="00737727">
        <w:rPr>
          <w:rFonts w:cstheme="minorHAnsi"/>
        </w:rPr>
        <w:t> </w:t>
      </w:r>
      <w:r w:rsidR="004D5B55" w:rsidRPr="00737727">
        <w:rPr>
          <w:rFonts w:cstheme="minorHAnsi"/>
        </w:rPr>
        <w:t xml:space="preserve">deciziile lor de autorizare a detenției pentru o perioadă prelungită de timp poate fi incompatibilă </w:t>
      </w:r>
      <w:r w:rsidR="004D5B55" w:rsidRPr="00737727">
        <w:rPr>
          <w:rFonts w:cstheme="minorHAnsi"/>
        </w:rPr>
        <w:lastRenderedPageBreak/>
        <w:t>cu</w:t>
      </w:r>
      <w:r w:rsidR="00374E25" w:rsidRPr="00737727">
        <w:rPr>
          <w:rFonts w:cstheme="minorHAnsi"/>
        </w:rPr>
        <w:t> </w:t>
      </w:r>
      <w:r w:rsidR="004D5B55" w:rsidRPr="00737727">
        <w:rPr>
          <w:rFonts w:cstheme="minorHAnsi"/>
        </w:rPr>
        <w:t>principiul protecției împotriva arbitrarului consacrat de art. 5 § 1 (</w:t>
      </w:r>
      <w:hyperlink r:id="rId185" w:tgtFrame="_self" w:history="1">
        <w:r w:rsidR="004D5B55" w:rsidRPr="00737727">
          <w:rPr>
            <w:rStyle w:val="Hyperlink"/>
            <w:rFonts w:asciiTheme="minorHAnsi" w:hAnsiTheme="minorHAnsi" w:cstheme="minorHAnsi"/>
          </w:rPr>
          <w:t>Stašaitis împotriva Lituaniei</w:t>
        </w:r>
      </w:hyperlink>
      <w:r w:rsidR="004D5B55" w:rsidRPr="00737727">
        <w:rPr>
          <w:rFonts w:cstheme="minorHAnsi"/>
        </w:rPr>
        <w:t>, 2002, pct. 66-67). În mod similar, o decizie extrem de laconică care nu menționează nicio dispoziție juridică prin care să se justifice detenția nu oferă o protecție suficientă împotriva arbitrarului (</w:t>
      </w:r>
      <w:hyperlink r:id="rId186" w:tgtFrame="_self" w:history="1">
        <w:r w:rsidR="004D5B55" w:rsidRPr="00737727">
          <w:rPr>
            <w:rStyle w:val="Hyperlink"/>
            <w:rFonts w:asciiTheme="minorHAnsi" w:hAnsiTheme="minorHAnsi" w:cstheme="minorHAnsi"/>
          </w:rPr>
          <w:t>Hudoiorov împotriva Rusiei</w:t>
        </w:r>
      </w:hyperlink>
      <w:r w:rsidR="004D5B55" w:rsidRPr="00737727">
        <w:rPr>
          <w:rFonts w:cstheme="minorHAnsi"/>
        </w:rPr>
        <w:t>, 2005, pct. 157).</w:t>
      </w:r>
    </w:p>
    <w:p w14:paraId="614F6015" w14:textId="46EE280D"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46</w:t>
      </w:r>
      <w:r w:rsidRPr="00737727">
        <w:rPr>
          <w:rFonts w:cstheme="minorHAnsi"/>
        </w:rPr>
        <w:fldChar w:fldCharType="end"/>
      </w:r>
      <w:r w:rsidR="004D5B55" w:rsidRPr="00737727">
        <w:rPr>
          <w:rFonts w:cstheme="minorHAnsi"/>
        </w:rPr>
        <w:t>.  Cu toate acestea, Curtea poate considera că detenția reclamantului este conformă cu legislația internă, în pofida lipsei motivelor din hotărârea de condamnare, în cazul în care instanțele naționale au fost convinse că au existat anumite motive pentru arestarea preventivă a reclamantului (</w:t>
      </w:r>
      <w:hyperlink r:id="rId187" w:tgtFrame="_self" w:history="1">
        <w:r w:rsidR="004D5B55" w:rsidRPr="00737727">
          <w:rPr>
            <w:rStyle w:val="Hyperlink"/>
            <w:rFonts w:asciiTheme="minorHAnsi" w:hAnsiTheme="minorHAnsi" w:cstheme="minorHAnsi"/>
          </w:rPr>
          <w:t>Minjat împotriva Elveției</w:t>
        </w:r>
      </w:hyperlink>
      <w:r w:rsidR="004D5B55" w:rsidRPr="00737727">
        <w:rPr>
          <w:rFonts w:cstheme="minorHAnsi"/>
        </w:rPr>
        <w:t>, 2003, pct. 43). În plus, atunci când instanțele interne anulează o hotărâre de</w:t>
      </w:r>
      <w:r w:rsidR="00374E25" w:rsidRPr="00737727">
        <w:rPr>
          <w:rFonts w:cstheme="minorHAnsi"/>
        </w:rPr>
        <w:t> </w:t>
      </w:r>
      <w:r w:rsidR="004D5B55" w:rsidRPr="00737727">
        <w:rPr>
          <w:rFonts w:cstheme="minorHAnsi"/>
        </w:rPr>
        <w:t>condamnare din lipsa motivării, dar consideră că detenția reclamantului nu a fost lipsită de temei, refuzul de a dispune punerea în libertate a deținutului și trimiterea dosarului către instanțe inferioare pentru a se pronunța cu privire la legalitatea detenției nu constituie o încălcare a art. 5 § 1 (</w:t>
      </w:r>
      <w:hyperlink r:id="rId188" w:history="1">
        <w:r w:rsidR="004D5B55" w:rsidRPr="00737727">
          <w:rPr>
            <w:rStyle w:val="Hyperlink"/>
            <w:rFonts w:asciiTheme="minorHAnsi" w:hAnsiTheme="minorHAnsi" w:cstheme="minorHAnsi"/>
          </w:rPr>
          <w:t>ibid.</w:t>
        </w:r>
      </w:hyperlink>
      <w:r w:rsidR="004D5B55" w:rsidRPr="00737727">
        <w:rPr>
          <w:rFonts w:cstheme="minorHAnsi"/>
        </w:rPr>
        <w:t>, pct. 47).</w:t>
      </w:r>
    </w:p>
    <w:p w14:paraId="3D25F1C0" w14:textId="19BFCCA6" w:rsidR="00E15D12" w:rsidRPr="00737727" w:rsidRDefault="00923216" w:rsidP="004715E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47</w:t>
      </w:r>
      <w:r w:rsidRPr="00737727">
        <w:rPr>
          <w:rFonts w:cstheme="minorHAnsi"/>
        </w:rPr>
        <w:fldChar w:fldCharType="end"/>
      </w:r>
      <w:r w:rsidR="008E3D78" w:rsidRPr="00737727">
        <w:rPr>
          <w:rFonts w:cstheme="minorHAnsi"/>
        </w:rPr>
        <w:t>.  A fost constatată o încălcare a art. 5 § 1 în cazul în care a fost dispusă arestarea preventivă nu</w:t>
      </w:r>
      <w:r w:rsidR="00374E25" w:rsidRPr="00737727">
        <w:rPr>
          <w:rFonts w:cstheme="minorHAnsi"/>
        </w:rPr>
        <w:t> </w:t>
      </w:r>
      <w:r w:rsidR="008E3D78" w:rsidRPr="00737727">
        <w:rPr>
          <w:rFonts w:cstheme="minorHAnsi"/>
        </w:rPr>
        <w:t>numai în lipsa motivării, ci și fără a se specifica durata acesteia. Instanțele naționale totuși nu</w:t>
      </w:r>
      <w:r w:rsidR="00374E25" w:rsidRPr="00737727">
        <w:rPr>
          <w:rFonts w:cstheme="minorHAnsi"/>
        </w:rPr>
        <w:t> </w:t>
      </w:r>
      <w:r w:rsidR="008E3D78" w:rsidRPr="00737727">
        <w:rPr>
          <w:rFonts w:cstheme="minorHAnsi"/>
        </w:rPr>
        <w:t>au</w:t>
      </w:r>
      <w:r w:rsidR="00374E25" w:rsidRPr="00737727">
        <w:rPr>
          <w:rFonts w:cstheme="minorHAnsi"/>
        </w:rPr>
        <w:t> </w:t>
      </w:r>
      <w:r w:rsidR="008E3D78" w:rsidRPr="00737727">
        <w:rPr>
          <w:rFonts w:cstheme="minorHAnsi"/>
        </w:rPr>
        <w:t>obligația să ia decizia de a stabili durata arestării preventive indiferent de modul în care aceasta este reglementată în dreptul intern [</w:t>
      </w:r>
      <w:hyperlink r:id="rId189" w:history="1">
        <w:r w:rsidR="008E3D78" w:rsidRPr="00737727">
          <w:rPr>
            <w:rStyle w:val="Hyperlink"/>
            <w:rFonts w:asciiTheme="minorHAnsi" w:hAnsiTheme="minorHAnsi" w:cstheme="minorHAnsi"/>
          </w:rPr>
          <w:t>Merabișvili împotriva Georgiei</w:t>
        </w:r>
      </w:hyperlink>
      <w:r w:rsidR="008E3D78" w:rsidRPr="00737727">
        <w:rPr>
          <w:rFonts w:cstheme="minorHAnsi"/>
          <w:i/>
        </w:rPr>
        <w:t xml:space="preserve"> </w:t>
      </w:r>
      <w:r w:rsidR="008E3D78" w:rsidRPr="00737727">
        <w:rPr>
          <w:rFonts w:cstheme="minorHAnsi"/>
        </w:rPr>
        <w:t xml:space="preserve">(MC), 2017, pct. 199; </w:t>
      </w:r>
      <w:hyperlink r:id="rId190" w:history="1">
        <w:r w:rsidR="008E3D78" w:rsidRPr="00737727">
          <w:rPr>
            <w:rStyle w:val="Hyperlink"/>
            <w:rFonts w:asciiTheme="minorHAnsi" w:hAnsiTheme="minorHAnsi" w:cstheme="minorHAnsi"/>
          </w:rPr>
          <w:t>Oravec împotriva Croației</w:t>
        </w:r>
      </w:hyperlink>
      <w:r w:rsidR="008E3D78" w:rsidRPr="00737727">
        <w:rPr>
          <w:rFonts w:cstheme="minorHAnsi"/>
        </w:rPr>
        <w:t>, 2017, pct. 55]. Existența sau lipsa unei limitări a duratei este unul dintre</w:t>
      </w:r>
      <w:r w:rsidR="00374E25" w:rsidRPr="00737727">
        <w:rPr>
          <w:rFonts w:cstheme="minorHAnsi"/>
        </w:rPr>
        <w:t> </w:t>
      </w:r>
      <w:r w:rsidR="008E3D78" w:rsidRPr="00737727">
        <w:rPr>
          <w:rFonts w:cstheme="minorHAnsi"/>
        </w:rPr>
        <w:t>numeroasele elemente pe care Curtea le poate lua în considerare atunci când analizează global dacă dreptul intern este previzibil ca mod de aplicare și oferă garanții împotriva detenției arbitrare (</w:t>
      </w:r>
      <w:hyperlink r:id="rId191" w:history="1">
        <w:r w:rsidR="008E3D78" w:rsidRPr="00737727">
          <w:rPr>
            <w:rStyle w:val="Hyperlink"/>
            <w:rFonts w:asciiTheme="minorHAnsi" w:hAnsiTheme="minorHAnsi" w:cstheme="minorHAnsi"/>
          </w:rPr>
          <w:t>J.N. împotriva Regatului Unit</w:t>
        </w:r>
      </w:hyperlink>
      <w:r w:rsidR="008E3D78" w:rsidRPr="00737727">
        <w:rPr>
          <w:rFonts w:cstheme="minorHAnsi"/>
        </w:rPr>
        <w:t xml:space="preserve">, 2016, pct. 90; </w:t>
      </w:r>
      <w:hyperlink r:id="rId192" w:tgtFrame="_self" w:history="1">
        <w:r w:rsidR="008E3D78" w:rsidRPr="00737727">
          <w:rPr>
            <w:rStyle w:val="Hyperlink"/>
            <w:rFonts w:asciiTheme="minorHAnsi" w:hAnsiTheme="minorHAnsi" w:cstheme="minorHAnsi"/>
            <w:iCs/>
          </w:rPr>
          <w:t>Meloni împotriva Elveției</w:t>
        </w:r>
      </w:hyperlink>
      <w:r w:rsidR="008E3D78" w:rsidRPr="00737727">
        <w:rPr>
          <w:rFonts w:cstheme="minorHAnsi"/>
          <w:i/>
        </w:rPr>
        <w:t>,</w:t>
      </w:r>
      <w:r w:rsidR="008E3D78" w:rsidRPr="00737727">
        <w:rPr>
          <w:rFonts w:cstheme="minorHAnsi"/>
        </w:rPr>
        <w:t xml:space="preserve"> 2008, pct. 53.)</w:t>
      </w:r>
    </w:p>
    <w:p w14:paraId="73B830B5" w14:textId="299FCB35"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48</w:t>
      </w:r>
      <w:r w:rsidRPr="00737727">
        <w:rPr>
          <w:rFonts w:cstheme="minorHAnsi"/>
        </w:rPr>
        <w:fldChar w:fldCharType="end"/>
      </w:r>
      <w:r w:rsidR="009D2679" w:rsidRPr="00737727">
        <w:rPr>
          <w:rFonts w:cstheme="minorHAnsi"/>
        </w:rPr>
        <w:t>.  În plus, autoritățile trebuie să aibă în vedere aplicarea unor măsuri mai puțin intruzive decât</w:t>
      </w:r>
      <w:r w:rsidR="00374E25" w:rsidRPr="00737727">
        <w:rPr>
          <w:rFonts w:cstheme="minorHAnsi"/>
        </w:rPr>
        <w:t> </w:t>
      </w:r>
      <w:r w:rsidR="009D2679" w:rsidRPr="00737727">
        <w:rPr>
          <w:rFonts w:cstheme="minorHAnsi"/>
        </w:rPr>
        <w:t>detenția (</w:t>
      </w:r>
      <w:hyperlink r:id="rId193" w:tgtFrame="_self" w:history="1">
        <w:r w:rsidR="009D2679" w:rsidRPr="00737727">
          <w:rPr>
            <w:rStyle w:val="Hyperlink"/>
            <w:rFonts w:asciiTheme="minorHAnsi" w:hAnsiTheme="minorHAnsi" w:cstheme="minorHAnsi"/>
          </w:rPr>
          <w:t>Ambruszkiewicz împotriva Poloniei</w:t>
        </w:r>
      </w:hyperlink>
      <w:r w:rsidR="009D2679" w:rsidRPr="00737727">
        <w:rPr>
          <w:rFonts w:cstheme="minorHAnsi"/>
        </w:rPr>
        <w:t>, 2006, pct. 32).</w:t>
      </w:r>
    </w:p>
    <w:p w14:paraId="7C318769" w14:textId="77777777" w:rsidR="004D5B55" w:rsidRPr="00737727" w:rsidRDefault="004D5B55" w:rsidP="004D5B55">
      <w:pPr>
        <w:pStyle w:val="ECHRHeading2"/>
        <w:rPr>
          <w:rFonts w:asciiTheme="minorHAnsi" w:hAnsiTheme="minorHAnsi" w:cstheme="minorHAnsi"/>
        </w:rPr>
      </w:pPr>
      <w:bookmarkStart w:id="63" w:name="_Toc392166948"/>
      <w:bookmarkStart w:id="64" w:name="_Toc405554181"/>
      <w:bookmarkStart w:id="65" w:name="_Toc158726619"/>
      <w:r w:rsidRPr="00737727">
        <w:rPr>
          <w:rFonts w:asciiTheme="minorHAnsi" w:hAnsiTheme="minorHAnsi" w:cstheme="minorHAnsi"/>
        </w:rPr>
        <w:t>Exemple de nereguli procedurale admisibile</w:t>
      </w:r>
      <w:bookmarkEnd w:id="63"/>
      <w:bookmarkEnd w:id="64"/>
      <w:bookmarkEnd w:id="65"/>
    </w:p>
    <w:p w14:paraId="1324CA7F" w14:textId="28E06414"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49</w:t>
      </w:r>
      <w:r w:rsidRPr="00737727">
        <w:rPr>
          <w:rFonts w:cstheme="minorHAnsi"/>
        </w:rPr>
        <w:fldChar w:fldCharType="end"/>
      </w:r>
      <w:r w:rsidR="004D5B55" w:rsidRPr="00737727">
        <w:rPr>
          <w:rFonts w:cstheme="minorHAnsi"/>
        </w:rPr>
        <w:t>.  S-a constatat că următoarele nereguli procedurale nu conferă un caracter nelegal detenției reclamantului:</w:t>
      </w:r>
    </w:p>
    <w:p w14:paraId="05792DA7" w14:textId="0A2DB160" w:rsidR="004D5B55" w:rsidRPr="00737727" w:rsidRDefault="004D5B55" w:rsidP="004D5B55">
      <w:pPr>
        <w:pStyle w:val="ECHRBullet1"/>
        <w:rPr>
          <w:rFonts w:cstheme="minorHAnsi"/>
          <w:iCs/>
        </w:rPr>
      </w:pPr>
      <w:r w:rsidRPr="00737727">
        <w:rPr>
          <w:rFonts w:cstheme="minorHAnsi"/>
        </w:rPr>
        <w:t>omisiunea de a notifica în mod oficial acuzatului hotărârea de condamnare nu a constituit o</w:t>
      </w:r>
      <w:r w:rsidR="00374E25" w:rsidRPr="00737727">
        <w:rPr>
          <w:rFonts w:cstheme="minorHAnsi"/>
        </w:rPr>
        <w:t> </w:t>
      </w:r>
      <w:r w:rsidRPr="00737727">
        <w:rPr>
          <w:rFonts w:cstheme="minorHAnsi"/>
        </w:rPr>
        <w:t>„neregulă gravă sau evidentă” în sensul excepțional indicat de jurisprudență, având în</w:t>
      </w:r>
      <w:r w:rsidR="00374E25" w:rsidRPr="00737727">
        <w:rPr>
          <w:rFonts w:cstheme="minorHAnsi"/>
        </w:rPr>
        <w:t> </w:t>
      </w:r>
      <w:r w:rsidRPr="00737727">
        <w:rPr>
          <w:rFonts w:cstheme="minorHAnsi"/>
        </w:rPr>
        <w:t>vedere că autoritățile au crezut în mod real că ordonanța fusese notificată reclamantului (</w:t>
      </w:r>
      <w:hyperlink r:id="rId194" w:tgtFrame="_self" w:history="1">
        <w:r w:rsidRPr="00737727">
          <w:rPr>
            <w:rStyle w:val="Hyperlink"/>
            <w:rFonts w:asciiTheme="minorHAnsi" w:hAnsiTheme="minorHAnsi" w:cstheme="minorHAnsi"/>
          </w:rPr>
          <w:t>Marturana împotriva Italiei</w:t>
        </w:r>
      </w:hyperlink>
      <w:r w:rsidRPr="00737727">
        <w:rPr>
          <w:rFonts w:cstheme="minorHAnsi"/>
        </w:rPr>
        <w:t xml:space="preserve">, 2008, pct. 79; a se vedea însă </w:t>
      </w:r>
      <w:hyperlink r:id="rId195" w:tgtFrame="_self" w:history="1">
        <w:r w:rsidRPr="00737727">
          <w:rPr>
            <w:rStyle w:val="Hyperlink"/>
            <w:rFonts w:asciiTheme="minorHAnsi" w:hAnsiTheme="minorHAnsi" w:cstheme="minorHAnsi"/>
          </w:rPr>
          <w:t>Voskuil împotriva Țărilor de Jos</w:t>
        </w:r>
      </w:hyperlink>
      <w:r w:rsidRPr="00737727">
        <w:rPr>
          <w:rFonts w:cstheme="minorHAnsi"/>
        </w:rPr>
        <w:t>, 2007, în care Curtea a constatat o încălcare întrucât că autoritățile au întârziat 3 zile pentru</w:t>
      </w:r>
      <w:r w:rsidR="00374E25" w:rsidRPr="00737727">
        <w:rPr>
          <w:rFonts w:cstheme="minorHAnsi"/>
        </w:rPr>
        <w:t> </w:t>
      </w:r>
      <w:r w:rsidRPr="00737727">
        <w:rPr>
          <w:rFonts w:cstheme="minorHAnsi"/>
        </w:rPr>
        <w:t>a comunica o hotărâre de condamnare, în condițiile în care termenul legal al notificării era de</w:t>
      </w:r>
      <w:r w:rsidR="00374E25" w:rsidRPr="00737727">
        <w:rPr>
          <w:rFonts w:cstheme="minorHAnsi"/>
        </w:rPr>
        <w:t> </w:t>
      </w:r>
      <w:r w:rsidRPr="00737727">
        <w:rPr>
          <w:rFonts w:cstheme="minorHAnsi"/>
        </w:rPr>
        <w:t>24 de ore);</w:t>
      </w:r>
    </w:p>
    <w:p w14:paraId="14D90609" w14:textId="45A3A3FC" w:rsidR="004D5B55" w:rsidRPr="00737727" w:rsidRDefault="004D5B55" w:rsidP="004D5B55">
      <w:pPr>
        <w:pStyle w:val="ECHRBullet1"/>
        <w:rPr>
          <w:rFonts w:cstheme="minorHAnsi"/>
        </w:rPr>
      </w:pPr>
      <w:r w:rsidRPr="00737727">
        <w:rPr>
          <w:rFonts w:cstheme="minorHAnsi"/>
        </w:rPr>
        <w:t>o simplă eroare materială într-un mandat de arestare sau într-o hotărâre de condamnare care a fost ulterior rectificată de către o autoritate judecătorească [</w:t>
      </w:r>
      <w:hyperlink r:id="rId196" w:tgtFrame="_self" w:history="1">
        <w:r w:rsidRPr="00737727">
          <w:rPr>
            <w:rStyle w:val="Hyperlink"/>
            <w:rFonts w:asciiTheme="minorHAnsi" w:hAnsiTheme="minorHAnsi" w:cstheme="minorHAnsi"/>
          </w:rPr>
          <w:t>Nikolov împotriva Bulgariei</w:t>
        </w:r>
      </w:hyperlink>
      <w:r w:rsidRPr="00737727">
        <w:rPr>
          <w:rFonts w:cstheme="minorHAnsi"/>
        </w:rPr>
        <w:t xml:space="preserve">, 2003, pct. 63; </w:t>
      </w:r>
      <w:hyperlink r:id="rId197" w:tgtFrame="_self" w:history="1">
        <w:r w:rsidRPr="00737727">
          <w:rPr>
            <w:rStyle w:val="Hyperlink"/>
            <w:rFonts w:asciiTheme="minorHAnsi" w:hAnsiTheme="minorHAnsi" w:cstheme="minorHAnsi"/>
          </w:rPr>
          <w:t>Douiyeb împotriva Țărilor de Jos</w:t>
        </w:r>
      </w:hyperlink>
      <w:r w:rsidRPr="00737727">
        <w:rPr>
          <w:rFonts w:cstheme="minorHAnsi"/>
        </w:rPr>
        <w:t xml:space="preserve"> (MC), 1999, pct. 52];</w:t>
      </w:r>
    </w:p>
    <w:p w14:paraId="64C93ABE" w14:textId="0E85864E" w:rsidR="004D5B55" w:rsidRPr="00737727" w:rsidRDefault="004D5B55" w:rsidP="004D5B55">
      <w:pPr>
        <w:pStyle w:val="ECHRBullet1"/>
        <w:rPr>
          <w:rFonts w:cstheme="minorHAnsi"/>
        </w:rPr>
      </w:pPr>
      <w:r w:rsidRPr="00737727">
        <w:rPr>
          <w:rFonts w:cstheme="minorHAnsi"/>
        </w:rPr>
        <w:t>înlocuirea temeiului legal reținut pentru a justifica detenția reclamantului cu un alt temei legal, având în vedere concluziile pe care judecătorii s-au întemeiat pentru a ajunge la</w:t>
      </w:r>
      <w:r w:rsidR="00374E25" w:rsidRPr="00737727">
        <w:rPr>
          <w:rFonts w:cstheme="minorHAnsi"/>
        </w:rPr>
        <w:t> </w:t>
      </w:r>
      <w:r w:rsidRPr="00737727">
        <w:rPr>
          <w:rFonts w:cstheme="minorHAnsi"/>
        </w:rPr>
        <w:t>concluziile date [</w:t>
      </w:r>
      <w:hyperlink r:id="rId198" w:tgtFrame="_self" w:history="1">
        <w:r w:rsidRPr="00737727">
          <w:rPr>
            <w:rStyle w:val="Hyperlink"/>
            <w:rFonts w:asciiTheme="minorHAnsi" w:hAnsiTheme="minorHAnsi" w:cstheme="minorHAnsi"/>
          </w:rPr>
          <w:t>Gaidjurgis împotriva Lituaniei</w:t>
        </w:r>
      </w:hyperlink>
      <w:r w:rsidRPr="00737727">
        <w:rPr>
          <w:rFonts w:cstheme="minorHAnsi"/>
        </w:rPr>
        <w:t xml:space="preserve"> (dec.), 2001]. lipsa unei justificări satisfăcătoare pentru înlocuirea temeiului legal poate conduce Curtea să concluzioneze o</w:t>
      </w:r>
      <w:r w:rsidR="00374E25" w:rsidRPr="00737727">
        <w:rPr>
          <w:rFonts w:cstheme="minorHAnsi"/>
        </w:rPr>
        <w:t> </w:t>
      </w:r>
      <w:r w:rsidRPr="00737727">
        <w:rPr>
          <w:rFonts w:cstheme="minorHAnsi"/>
        </w:rPr>
        <w:t>încălcare a art. 5 § 1 (</w:t>
      </w:r>
      <w:hyperlink r:id="rId199" w:tgtFrame="_self" w:history="1">
        <w:r w:rsidRPr="00737727">
          <w:rPr>
            <w:rStyle w:val="Hyperlink"/>
            <w:rFonts w:asciiTheme="minorHAnsi" w:hAnsiTheme="minorHAnsi" w:cstheme="minorHAnsi"/>
          </w:rPr>
          <w:t>Calmanovici împotriva României</w:t>
        </w:r>
      </w:hyperlink>
      <w:r w:rsidRPr="00737727">
        <w:rPr>
          <w:rFonts w:cstheme="minorHAnsi"/>
        </w:rPr>
        <w:t>, 2008, pct. 65).</w:t>
      </w:r>
    </w:p>
    <w:p w14:paraId="16DF8310" w14:textId="77777777" w:rsidR="004D5B55" w:rsidRPr="00737727" w:rsidRDefault="004D5B55" w:rsidP="004D5B55">
      <w:pPr>
        <w:pStyle w:val="ECHRHeading2"/>
        <w:rPr>
          <w:rFonts w:asciiTheme="minorHAnsi" w:hAnsiTheme="minorHAnsi" w:cstheme="minorHAnsi"/>
        </w:rPr>
      </w:pPr>
      <w:bookmarkStart w:id="66" w:name="_Toc392166949"/>
      <w:bookmarkStart w:id="67" w:name="_Toc405554182"/>
      <w:bookmarkStart w:id="68" w:name="_Toc158726620"/>
      <w:r w:rsidRPr="00737727">
        <w:rPr>
          <w:rFonts w:asciiTheme="minorHAnsi" w:hAnsiTheme="minorHAnsi" w:cstheme="minorHAnsi"/>
        </w:rPr>
        <w:t>Întârzierea executării unei decizii de punere în libertate</w:t>
      </w:r>
      <w:bookmarkEnd w:id="66"/>
      <w:bookmarkEnd w:id="67"/>
      <w:bookmarkEnd w:id="68"/>
    </w:p>
    <w:p w14:paraId="17B3AFD7" w14:textId="72F402E0"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50</w:t>
      </w:r>
      <w:r w:rsidRPr="00737727">
        <w:rPr>
          <w:rFonts w:cstheme="minorHAnsi"/>
        </w:rPr>
        <w:fldChar w:fldCharType="end"/>
      </w:r>
      <w:r w:rsidR="004D5B55" w:rsidRPr="00737727">
        <w:rPr>
          <w:rFonts w:cstheme="minorHAnsi"/>
        </w:rPr>
        <w:t>.  Este de neconceput ca, într-un stat de drept, un individ să rămână lipsit de libertate, în ciuda existenței unei hotărâri judecătorești prin care se dispune punerea sa în libertate [</w:t>
      </w:r>
      <w:hyperlink r:id="rId200" w:tgtFrame="_self" w:history="1">
        <w:r w:rsidR="004D5B55" w:rsidRPr="00737727">
          <w:rPr>
            <w:rStyle w:val="Hyperlink"/>
            <w:rFonts w:asciiTheme="minorHAnsi" w:hAnsiTheme="minorHAnsi" w:cstheme="minorHAnsi"/>
          </w:rPr>
          <w:t>Assanidze împotriva Georgiei</w:t>
        </w:r>
      </w:hyperlink>
      <w:r w:rsidR="004D5B55" w:rsidRPr="00737727">
        <w:rPr>
          <w:rFonts w:cstheme="minorHAnsi"/>
        </w:rPr>
        <w:t xml:space="preserve"> (MC), 2004, pct. 173]. Cu toate acestea, Curtea recunoaște că un anumit termen pentru</w:t>
      </w:r>
      <w:r w:rsidR="00374E25" w:rsidRPr="00737727">
        <w:rPr>
          <w:rFonts w:cstheme="minorHAnsi"/>
        </w:rPr>
        <w:t> </w:t>
      </w:r>
      <w:r w:rsidR="004D5B55" w:rsidRPr="00737727">
        <w:rPr>
          <w:rFonts w:cstheme="minorHAnsi"/>
        </w:rPr>
        <w:t xml:space="preserve">executarea unei decizii de punere în libertate este admisibil și deseori inevitabil. Autoritățile </w:t>
      </w:r>
      <w:r w:rsidR="004D5B55" w:rsidRPr="00737727">
        <w:rPr>
          <w:rFonts w:cstheme="minorHAnsi"/>
        </w:rPr>
        <w:lastRenderedPageBreak/>
        <w:t>naționale trebuie însă să facă eforturi pentru a-l reduce la minim (</w:t>
      </w:r>
      <w:hyperlink r:id="rId201" w:tgtFrame="_self" w:history="1">
        <w:r w:rsidR="004D5B55" w:rsidRPr="00737727">
          <w:rPr>
            <w:rStyle w:val="Hyperlink"/>
            <w:rFonts w:asciiTheme="minorHAnsi" w:hAnsiTheme="minorHAnsi" w:cstheme="minorHAnsi"/>
          </w:rPr>
          <w:t>Giulia Manzoni împotriva Italiei</w:t>
        </w:r>
      </w:hyperlink>
      <w:r w:rsidR="004D5B55" w:rsidRPr="00737727">
        <w:rPr>
          <w:rFonts w:cstheme="minorHAnsi"/>
        </w:rPr>
        <w:t>, 1997, pct. 25).</w:t>
      </w:r>
    </w:p>
    <w:p w14:paraId="051AE694" w14:textId="6385B8BD" w:rsidR="00BF0C3E" w:rsidRPr="00737727" w:rsidRDefault="00864E14" w:rsidP="00864E14">
      <w:pPr>
        <w:pStyle w:val="ECHRParaSpaced"/>
        <w:rPr>
          <w:rFonts w:cstheme="minorHAnsi"/>
        </w:rPr>
      </w:pPr>
      <w:r w:rsidRPr="00737727">
        <w:rPr>
          <w:rFonts w:cstheme="minorHAnsi"/>
        </w:rPr>
        <w:t>Formalitățile administrative asociate punerii în libertate nu pot justifica o întârziere mai mare de</w:t>
      </w:r>
      <w:r w:rsidR="00374E25" w:rsidRPr="00737727">
        <w:rPr>
          <w:rFonts w:cstheme="minorHAnsi"/>
        </w:rPr>
        <w:t> </w:t>
      </w:r>
      <w:r w:rsidRPr="00737727">
        <w:rPr>
          <w:rFonts w:cstheme="minorHAnsi"/>
        </w:rPr>
        <w:t>câteva ore (</w:t>
      </w:r>
      <w:hyperlink r:id="rId202" w:history="1">
        <w:r w:rsidRPr="00737727">
          <w:rPr>
            <w:rStyle w:val="Hyperlink"/>
            <w:rFonts w:asciiTheme="minorHAnsi" w:hAnsiTheme="minorHAnsi" w:cstheme="minorHAnsi"/>
          </w:rPr>
          <w:t>Ruslan Iakovenko împotriva Ucrainei</w:t>
        </w:r>
      </w:hyperlink>
      <w:r w:rsidRPr="00737727">
        <w:rPr>
          <w:rFonts w:cstheme="minorHAnsi"/>
        </w:rPr>
        <w:t>, 2015,</w:t>
      </w:r>
      <w:r w:rsidRPr="00737727">
        <w:rPr>
          <w:rFonts w:cstheme="minorHAnsi"/>
          <w:i/>
        </w:rPr>
        <w:t xml:space="preserve"> </w:t>
      </w:r>
      <w:r w:rsidRPr="00737727">
        <w:rPr>
          <w:rFonts w:cstheme="minorHAnsi"/>
        </w:rPr>
        <w:t>pct. 68, în care a existat o întârziere de</w:t>
      </w:r>
      <w:r w:rsidR="00374E25" w:rsidRPr="00737727">
        <w:rPr>
          <w:rFonts w:cstheme="minorHAnsi"/>
        </w:rPr>
        <w:t> </w:t>
      </w:r>
      <w:r w:rsidRPr="00737727">
        <w:rPr>
          <w:rFonts w:cstheme="minorHAnsi"/>
        </w:rPr>
        <w:t xml:space="preserve">două zile, și </w:t>
      </w:r>
      <w:hyperlink r:id="rId203" w:tgtFrame="_self" w:history="1">
        <w:r w:rsidRPr="00737727">
          <w:rPr>
            <w:rStyle w:val="Hyperlink"/>
            <w:rFonts w:asciiTheme="minorHAnsi" w:hAnsiTheme="minorHAnsi" w:cstheme="minorHAnsi"/>
          </w:rPr>
          <w:t>Quinn împotriva Franței</w:t>
        </w:r>
      </w:hyperlink>
      <w:r w:rsidRPr="00737727">
        <w:rPr>
          <w:rFonts w:cstheme="minorHAnsi"/>
        </w:rPr>
        <w:t>, 1995, pct. 39-43, care privea o întârziere de 11 ore în</w:t>
      </w:r>
      <w:r w:rsidR="00374E25" w:rsidRPr="00737727">
        <w:rPr>
          <w:rFonts w:cstheme="minorHAnsi"/>
        </w:rPr>
        <w:t> </w:t>
      </w:r>
      <w:r w:rsidRPr="00737727">
        <w:rPr>
          <w:rFonts w:cstheme="minorHAnsi"/>
        </w:rPr>
        <w:t>executarea unei decizii prin care se dispunea punerea în libertate „de îndată” a reclamantului).</w:t>
      </w:r>
    </w:p>
    <w:p w14:paraId="1D1FC32C" w14:textId="359F7116" w:rsidR="00BF0C3E" w:rsidRPr="00737727" w:rsidRDefault="00D2126F" w:rsidP="00864E14">
      <w:pPr>
        <w:pStyle w:val="ECHRParaSpaced"/>
        <w:rPr>
          <w:rFonts w:cstheme="minorHAnsi"/>
        </w:rPr>
      </w:pPr>
      <w:r w:rsidRPr="00737727">
        <w:rPr>
          <w:rFonts w:cstheme="minorHAnsi"/>
        </w:rPr>
        <w:t>O arestare nejustificată a unor persoane atunci când temeiul detenției lor a încetat să mai existe, ca</w:t>
      </w:r>
      <w:r w:rsidR="00374E25" w:rsidRPr="00737727">
        <w:rPr>
          <w:rFonts w:cstheme="minorHAnsi"/>
        </w:rPr>
        <w:t> </w:t>
      </w:r>
      <w:r w:rsidRPr="00737727">
        <w:rPr>
          <w:rFonts w:cstheme="minorHAnsi"/>
        </w:rPr>
        <w:t>urmare a unor deficiențe administrative în transmiterea documentelor între diferite organe ale</w:t>
      </w:r>
      <w:r w:rsidR="00374E25" w:rsidRPr="00737727">
        <w:rPr>
          <w:rFonts w:cstheme="minorHAnsi"/>
        </w:rPr>
        <w:t> </w:t>
      </w:r>
      <w:r w:rsidRPr="00737727">
        <w:rPr>
          <w:rFonts w:cstheme="minorHAnsi"/>
        </w:rPr>
        <w:t>statului, relevă o încălcare a art. 5, chiar dacă este de scurtă durată (</w:t>
      </w:r>
      <w:hyperlink r:id="rId204" w:history="1">
        <w:r w:rsidRPr="00737727">
          <w:rPr>
            <w:rStyle w:val="Hyperlink"/>
            <w:rFonts w:asciiTheme="minorHAnsi" w:hAnsiTheme="minorHAnsi" w:cstheme="minorHAnsi"/>
          </w:rPr>
          <w:t>Kerem Çiftçi împotriva Turciei</w:t>
        </w:r>
      </w:hyperlink>
      <w:r w:rsidRPr="00737727">
        <w:rPr>
          <w:rFonts w:cstheme="minorHAnsi"/>
        </w:rPr>
        <w:t>, 2021, pct. 32-34, în care reclamantul a fost reținut timp de aproximativ o oră și jumătate în baza unui</w:t>
      </w:r>
      <w:r w:rsidR="00374E25" w:rsidRPr="00737727">
        <w:rPr>
          <w:rFonts w:cstheme="minorHAnsi"/>
        </w:rPr>
        <w:t> </w:t>
      </w:r>
      <w:r w:rsidRPr="00737727">
        <w:rPr>
          <w:rFonts w:cstheme="minorHAnsi"/>
        </w:rPr>
        <w:t>mandat de arestare care fusese anulat cu o lună înainte).</w:t>
      </w:r>
    </w:p>
    <w:p w14:paraId="5F9D9BD4" w14:textId="7A42AD57" w:rsidR="004D5B55" w:rsidRPr="00737727" w:rsidRDefault="004D5B55" w:rsidP="004D5B55">
      <w:pPr>
        <w:pStyle w:val="ECHRHeading1"/>
        <w:rPr>
          <w:rFonts w:asciiTheme="minorHAnsi" w:hAnsiTheme="minorHAnsi" w:cstheme="minorHAnsi"/>
        </w:rPr>
      </w:pPr>
      <w:bookmarkStart w:id="69" w:name="_Toc323114895"/>
      <w:bookmarkStart w:id="70" w:name="_Toc392166950"/>
      <w:bookmarkStart w:id="71" w:name="_Toc405554183"/>
      <w:bookmarkStart w:id="72" w:name="_Toc158726621"/>
      <w:r w:rsidRPr="00737727">
        <w:rPr>
          <w:rFonts w:asciiTheme="minorHAnsi" w:hAnsiTheme="minorHAnsi" w:cstheme="minorHAnsi"/>
        </w:rPr>
        <w:t>Lipsirea de libertate autorizată în temeiul art. 5 § 1</w:t>
      </w:r>
      <w:bookmarkEnd w:id="69"/>
      <w:bookmarkEnd w:id="70"/>
      <w:bookmarkEnd w:id="71"/>
      <w:bookmarkEnd w:id="72"/>
    </w:p>
    <w:p w14:paraId="3C6FF50C" w14:textId="77777777" w:rsidR="004D5B55" w:rsidRPr="00737727" w:rsidRDefault="004D5B55" w:rsidP="004D5B55">
      <w:pPr>
        <w:pStyle w:val="ECHRHeading2"/>
        <w:rPr>
          <w:rFonts w:asciiTheme="minorHAnsi" w:hAnsiTheme="minorHAnsi" w:cstheme="minorHAnsi"/>
        </w:rPr>
      </w:pPr>
      <w:bookmarkStart w:id="73" w:name="_Toc323114896"/>
      <w:bookmarkStart w:id="74" w:name="_Toc392166951"/>
      <w:bookmarkStart w:id="75" w:name="_Toc405554184"/>
      <w:bookmarkStart w:id="76" w:name="_Toc158726622"/>
      <w:r w:rsidRPr="00737727">
        <w:rPr>
          <w:rFonts w:asciiTheme="minorHAnsi" w:hAnsiTheme="minorHAnsi" w:cstheme="minorHAnsi"/>
        </w:rPr>
        <w:t>Detenția în urma condamnării</w:t>
      </w:r>
      <w:bookmarkEnd w:id="73"/>
      <w:bookmarkEnd w:id="74"/>
      <w:bookmarkEnd w:id="75"/>
      <w:bookmarkEnd w:id="76"/>
    </w:p>
    <w:p w14:paraId="2E18AFD1" w14:textId="77777777" w:rsidR="004D5B55" w:rsidRPr="00737727" w:rsidRDefault="004D5B55" w:rsidP="004D5B55">
      <w:pPr>
        <w:pStyle w:val="ECHRParaHanging"/>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4D5B55" w:rsidRPr="00737727" w14:paraId="6FDB13C5" w14:textId="77777777" w:rsidTr="004D5B55">
        <w:trPr>
          <w:trHeight w:val="1027"/>
        </w:trPr>
        <w:tc>
          <w:tcPr>
            <w:tcW w:w="9243" w:type="dxa"/>
          </w:tcPr>
          <w:p w14:paraId="041DB255" w14:textId="1B4C397C" w:rsidR="004D5B55" w:rsidRPr="00737727" w:rsidRDefault="004D5B55" w:rsidP="004D5B55">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din Convenție</w:t>
            </w:r>
          </w:p>
          <w:p w14:paraId="024F0C59" w14:textId="77777777" w:rsidR="00057FC9" w:rsidRPr="00737727" w:rsidRDefault="004D5B55" w:rsidP="00E85868">
            <w:pPr>
              <w:pStyle w:val="ECHRParaQuote"/>
              <w:rPr>
                <w:rFonts w:cstheme="minorHAnsi"/>
              </w:rPr>
            </w:pPr>
            <w:r w:rsidRPr="00737727">
              <w:rPr>
                <w:rFonts w:cstheme="minorHAnsi"/>
              </w:rPr>
              <w:t>„1.  [...] Nimeni nu poate fi lipsit de libertatea sa, cu excepția următoarelor cazuri și potrivit căilor legale:</w:t>
            </w:r>
          </w:p>
          <w:p w14:paraId="2D995EEA" w14:textId="77777777" w:rsidR="004D5B55" w:rsidRPr="00737727" w:rsidRDefault="00E85868" w:rsidP="00E85868">
            <w:pPr>
              <w:pStyle w:val="ECHRParaQuote"/>
              <w:rPr>
                <w:rFonts w:cstheme="minorHAnsi"/>
              </w:rPr>
            </w:pPr>
            <w:r w:rsidRPr="00737727">
              <w:rPr>
                <w:rFonts w:cstheme="minorHAnsi"/>
              </w:rPr>
              <w:t>a)  dacă este deținut legal pe baza condamnării pronunțate de către un tribunal competent;</w:t>
            </w:r>
          </w:p>
        </w:tc>
      </w:tr>
      <w:tr w:rsidR="004D5B55" w:rsidRPr="00737727" w14:paraId="6C995C7F" w14:textId="77777777" w:rsidTr="004D5B55">
        <w:trPr>
          <w:trHeight w:val="1027"/>
        </w:trPr>
        <w:tc>
          <w:tcPr>
            <w:tcW w:w="9243" w:type="dxa"/>
          </w:tcPr>
          <w:p w14:paraId="42925877" w14:textId="77777777" w:rsidR="004D5B55" w:rsidRPr="00737727" w:rsidRDefault="004D5B55" w:rsidP="004D5B55">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0358964A" w14:textId="77777777" w:rsidR="004D5B55" w:rsidRPr="00737727" w:rsidRDefault="004D5B55" w:rsidP="00E85868">
            <w:pPr>
              <w:pStyle w:val="ECHRParaQuote"/>
              <w:rPr>
                <w:rFonts w:cstheme="minorHAnsi"/>
              </w:rPr>
            </w:pPr>
            <w:r w:rsidRPr="00737727">
              <w:rPr>
                <w:rFonts w:cstheme="minorHAnsi"/>
              </w:rPr>
              <w:t>Lipsire de libertate (5-1) – Cale legală (5-1) – Arestare sau detenție legală (5-1)</w:t>
            </w:r>
          </w:p>
          <w:p w14:paraId="788A4C2D" w14:textId="77777777" w:rsidR="004D5B55" w:rsidRPr="00737727" w:rsidRDefault="004D5B55" w:rsidP="00E85868">
            <w:pPr>
              <w:pStyle w:val="ECHRParaQuote"/>
              <w:rPr>
                <w:rFonts w:cstheme="minorHAnsi"/>
              </w:rPr>
            </w:pPr>
            <w:r w:rsidRPr="00737727">
              <w:rPr>
                <w:rFonts w:cstheme="minorHAnsi"/>
              </w:rPr>
              <w:t>(a)  Condamnare (5-1-a) – Pe baza condamnării (5-1-a) – Instanță competentă (5-1-a)</w:t>
            </w:r>
          </w:p>
        </w:tc>
      </w:tr>
    </w:tbl>
    <w:p w14:paraId="527E619B" w14:textId="77777777" w:rsidR="004D5B55" w:rsidRPr="00737727" w:rsidRDefault="004D5B55" w:rsidP="004D5B55">
      <w:pPr>
        <w:pStyle w:val="ECHRParaHanging"/>
        <w:rPr>
          <w:rFonts w:cstheme="minorHAnsi"/>
        </w:rPr>
      </w:pPr>
    </w:p>
    <w:p w14:paraId="55735FAF" w14:textId="77777777" w:rsidR="004D5B55" w:rsidRPr="00737727" w:rsidRDefault="004D5B55" w:rsidP="00E85868">
      <w:pPr>
        <w:pStyle w:val="ECHRHeading3"/>
        <w:rPr>
          <w:rFonts w:asciiTheme="minorHAnsi" w:hAnsiTheme="minorHAnsi" w:cstheme="minorHAnsi"/>
        </w:rPr>
      </w:pPr>
      <w:bookmarkStart w:id="77" w:name="_Toc392166952"/>
      <w:bookmarkStart w:id="78" w:name="_Toc405554185"/>
      <w:bookmarkStart w:id="79" w:name="_Toc158726623"/>
      <w:r w:rsidRPr="00737727">
        <w:rPr>
          <w:rFonts w:asciiTheme="minorHAnsi" w:hAnsiTheme="minorHAnsi" w:cstheme="minorHAnsi"/>
        </w:rPr>
        <w:t>Existența unei condamnări</w:t>
      </w:r>
      <w:bookmarkEnd w:id="77"/>
      <w:bookmarkEnd w:id="78"/>
      <w:bookmarkEnd w:id="79"/>
    </w:p>
    <w:p w14:paraId="462A9763" w14:textId="2EFED46F"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51</w:t>
      </w:r>
      <w:r w:rsidRPr="00737727">
        <w:rPr>
          <w:rFonts w:cstheme="minorHAnsi"/>
        </w:rPr>
        <w:fldChar w:fldCharType="end"/>
      </w:r>
      <w:r w:rsidR="004D5B55" w:rsidRPr="00737727">
        <w:rPr>
          <w:rFonts w:cstheme="minorHAnsi"/>
        </w:rPr>
        <w:t>.  Art. 5 § 1 lit. a) se aplică pentru orice „condamnare” care conduce la o lipsire de libertate pronunțată de o instanță și nu face distincție în funcție de caracterul juridic al infracțiunii pentru care o persoană a fost condamnată, pe care dreptul intern al statului în cauză o califică drept penală sau disciplinară (</w:t>
      </w:r>
      <w:hyperlink r:id="rId205" w:history="1">
        <w:r w:rsidR="004D5B55" w:rsidRPr="00737727">
          <w:rPr>
            <w:rStyle w:val="Hyperlink"/>
            <w:rFonts w:asciiTheme="minorHAnsi" w:hAnsiTheme="minorHAnsi" w:cstheme="minorHAnsi"/>
          </w:rPr>
          <w:t>Engel și alții împotriva Țărilor de Jos</w:t>
        </w:r>
      </w:hyperlink>
      <w:r w:rsidR="004D5B55" w:rsidRPr="00737727">
        <w:rPr>
          <w:rFonts w:cstheme="minorHAnsi"/>
        </w:rPr>
        <w:t xml:space="preserve">, 1976, pct. 68; </w:t>
      </w:r>
      <w:hyperlink r:id="rId206" w:history="1">
        <w:r w:rsidR="004D5B55" w:rsidRPr="00737727">
          <w:rPr>
            <w:rStyle w:val="Hyperlink"/>
            <w:rFonts w:asciiTheme="minorHAnsi" w:hAnsiTheme="minorHAnsi" w:cstheme="minorHAnsi"/>
          </w:rPr>
          <w:t>Galstian împotriva Armeniei</w:t>
        </w:r>
      </w:hyperlink>
      <w:r w:rsidR="004D5B55" w:rsidRPr="00737727">
        <w:rPr>
          <w:rFonts w:cstheme="minorHAnsi"/>
        </w:rPr>
        <w:t>, 2007, pct. 46).</w:t>
      </w:r>
    </w:p>
    <w:p w14:paraId="6AFE907F" w14:textId="769A5E5A"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52</w:t>
      </w:r>
      <w:r w:rsidRPr="00737727">
        <w:rPr>
          <w:rFonts w:cstheme="minorHAnsi"/>
        </w:rPr>
        <w:fldChar w:fldCharType="end"/>
      </w:r>
      <w:r w:rsidR="004D5B55" w:rsidRPr="00737727">
        <w:rPr>
          <w:rFonts w:cstheme="minorHAnsi"/>
        </w:rPr>
        <w:t>.  Termenul semnifică atât o constatare a vinovăției, cât și impunerea unei pedepse sau a</w:t>
      </w:r>
      <w:r w:rsidR="00E9615A" w:rsidRPr="00737727">
        <w:rPr>
          <w:rFonts w:cstheme="minorHAnsi"/>
        </w:rPr>
        <w:t> </w:t>
      </w:r>
      <w:r w:rsidR="004D5B55" w:rsidRPr="00737727">
        <w:rPr>
          <w:rFonts w:cstheme="minorHAnsi"/>
        </w:rPr>
        <w:t>unei</w:t>
      </w:r>
      <w:r w:rsidR="00E9615A" w:rsidRPr="00737727">
        <w:rPr>
          <w:rFonts w:cstheme="minorHAnsi"/>
        </w:rPr>
        <w:t> </w:t>
      </w:r>
      <w:r w:rsidR="004D5B55" w:rsidRPr="00737727">
        <w:rPr>
          <w:rFonts w:cstheme="minorHAnsi"/>
        </w:rPr>
        <w:t>alte</w:t>
      </w:r>
      <w:r w:rsidR="00E9615A" w:rsidRPr="00737727">
        <w:rPr>
          <w:rFonts w:cstheme="minorHAnsi"/>
        </w:rPr>
        <w:t> </w:t>
      </w:r>
      <w:r w:rsidR="004D5B55" w:rsidRPr="00737727">
        <w:rPr>
          <w:rFonts w:cstheme="minorHAnsi"/>
        </w:rPr>
        <w:t>măsuri care implică lipsirea de libertate [</w:t>
      </w:r>
      <w:hyperlink r:id="rId207" w:tgtFrame="_self" w:history="1">
        <w:r w:rsidR="004D5B55" w:rsidRPr="00737727">
          <w:rPr>
            <w:rStyle w:val="Hyperlink"/>
            <w:rFonts w:asciiTheme="minorHAnsi" w:hAnsiTheme="minorHAnsi" w:cstheme="minorHAnsi"/>
          </w:rPr>
          <w:t>Del Río Prada împotriva Spaniei</w:t>
        </w:r>
      </w:hyperlink>
      <w:r w:rsidR="004D5B55" w:rsidRPr="00737727">
        <w:rPr>
          <w:rFonts w:cstheme="minorHAnsi"/>
        </w:rPr>
        <w:t xml:space="preserve"> (MC), 2013, pct. 125; </w:t>
      </w:r>
      <w:hyperlink r:id="rId208" w:tgtFrame="_self" w:history="1">
        <w:r w:rsidR="004D5B55" w:rsidRPr="00737727">
          <w:rPr>
            <w:rStyle w:val="Hyperlink"/>
            <w:rFonts w:asciiTheme="minorHAnsi" w:hAnsiTheme="minorHAnsi" w:cstheme="minorHAnsi"/>
          </w:rPr>
          <w:t>James, Wells și Lee împotriva Regatului Unit</w:t>
        </w:r>
      </w:hyperlink>
      <w:r w:rsidR="004D5B55" w:rsidRPr="00737727">
        <w:rPr>
          <w:rFonts w:cstheme="minorHAnsi"/>
        </w:rPr>
        <w:t xml:space="preserve">, 2012, pct. 189; </w:t>
      </w:r>
      <w:hyperlink r:id="rId209" w:history="1">
        <w:r w:rsidR="004D5B55" w:rsidRPr="00737727">
          <w:rPr>
            <w:rStyle w:val="Hyperlink"/>
            <w:rFonts w:asciiTheme="minorHAnsi" w:hAnsiTheme="minorHAnsi" w:cstheme="minorHAnsi"/>
          </w:rPr>
          <w:t>M. împotriva Germaniei</w:t>
        </w:r>
      </w:hyperlink>
      <w:r w:rsidR="004D5B55" w:rsidRPr="00737727">
        <w:rPr>
          <w:rFonts w:cstheme="minorHAnsi"/>
        </w:rPr>
        <w:t xml:space="preserve">, 2009, pct. 87; </w:t>
      </w:r>
      <w:hyperlink r:id="rId210" w:history="1">
        <w:r w:rsidR="004D5B55" w:rsidRPr="00737727">
          <w:rPr>
            <w:rStyle w:val="Hyperlink"/>
            <w:rFonts w:asciiTheme="minorHAnsi" w:hAnsiTheme="minorHAnsi" w:cstheme="minorHAnsi"/>
          </w:rPr>
          <w:t>Van Droogenbroeck împotriva Belgiei</w:t>
        </w:r>
      </w:hyperlink>
      <w:r w:rsidR="004D5B55" w:rsidRPr="00737727">
        <w:rPr>
          <w:rFonts w:cstheme="minorHAnsi"/>
        </w:rPr>
        <w:t xml:space="preserve">, 1982, pct. 35; </w:t>
      </w:r>
      <w:hyperlink r:id="rId211" w:history="1">
        <w:r w:rsidR="004D5B55" w:rsidRPr="00737727">
          <w:rPr>
            <w:rStyle w:val="Hyperlink"/>
            <w:rFonts w:asciiTheme="minorHAnsi" w:hAnsiTheme="minorHAnsi" w:cstheme="minorHAnsi"/>
          </w:rPr>
          <w:t>B. împotriva Austriei</w:t>
        </w:r>
      </w:hyperlink>
      <w:r w:rsidR="004D5B55" w:rsidRPr="00737727">
        <w:rPr>
          <w:rFonts w:cstheme="minorHAnsi"/>
        </w:rPr>
        <w:t>, 1990, pct. 38].</w:t>
      </w:r>
    </w:p>
    <w:p w14:paraId="42FA48AE" w14:textId="3CE64CA4" w:rsidR="00055704" w:rsidRPr="00737727" w:rsidRDefault="00923216" w:rsidP="00055704">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53</w:t>
      </w:r>
      <w:r w:rsidRPr="00737727">
        <w:rPr>
          <w:rFonts w:cstheme="minorHAnsi"/>
        </w:rPr>
        <w:fldChar w:fldCharType="end"/>
      </w:r>
      <w:r w:rsidR="00055704" w:rsidRPr="00737727">
        <w:rPr>
          <w:rFonts w:cstheme="minorHAnsi"/>
        </w:rPr>
        <w:t xml:space="preserve">.  Aspectele legate de caracterul adecvat al pedepsei nu intră, în principiu, în domeniul de aplicare al Convenției. Nu este rolul Curții să decidă care este durata adecvată de detenție </w:t>
      </w:r>
      <w:r w:rsidR="00E9615A" w:rsidRPr="00737727">
        <w:rPr>
          <w:rFonts w:cstheme="minorHAnsi"/>
        </w:rPr>
        <w:br/>
      </w:r>
      <w:r w:rsidR="00055704" w:rsidRPr="00737727">
        <w:rPr>
          <w:rFonts w:cstheme="minorHAnsi"/>
        </w:rPr>
        <w:t>pentru o anumită infracțiune. Cu toate acestea, măsurile referitoare la executarea pedepsei sau la</w:t>
      </w:r>
      <w:r w:rsidR="00E9615A" w:rsidRPr="00737727">
        <w:rPr>
          <w:rFonts w:cstheme="minorHAnsi"/>
        </w:rPr>
        <w:t> </w:t>
      </w:r>
      <w:r w:rsidR="00055704" w:rsidRPr="00737727">
        <w:rPr>
          <w:rFonts w:cstheme="minorHAnsi"/>
        </w:rPr>
        <w:t xml:space="preserve">beneficiile penitenciare pot afecta dreptul la libertate garantat prin art. 5 § 1, dat fiind că durata efectivă a </w:t>
      </w:r>
      <w:r w:rsidR="00795999" w:rsidRPr="00737727">
        <w:rPr>
          <w:rFonts w:cstheme="minorHAnsi"/>
        </w:rPr>
        <w:t>lipsirii</w:t>
      </w:r>
      <w:r w:rsidR="00055704" w:rsidRPr="00737727">
        <w:rPr>
          <w:rFonts w:cstheme="minorHAnsi"/>
        </w:rPr>
        <w:t xml:space="preserve"> de libertate a unui condamnat depinde în special de aplicarea lor [</w:t>
      </w:r>
      <w:hyperlink r:id="rId212" w:history="1">
        <w:r w:rsidR="00055704" w:rsidRPr="00737727">
          <w:rPr>
            <w:rStyle w:val="Hyperlink"/>
            <w:rFonts w:asciiTheme="minorHAnsi" w:hAnsiTheme="minorHAnsi" w:cstheme="minorHAnsi"/>
          </w:rPr>
          <w:t xml:space="preserve">Aleksandr Aleksandrov împotriva Rusiei, </w:t>
        </w:r>
      </w:hyperlink>
      <w:r w:rsidR="00055704" w:rsidRPr="00737727">
        <w:rPr>
          <w:rStyle w:val="Hyperlink"/>
          <w:rFonts w:asciiTheme="minorHAnsi" w:hAnsiTheme="minorHAnsi" w:cstheme="minorHAnsi"/>
          <w:i w:val="0"/>
          <w:color w:val="auto"/>
        </w:rPr>
        <w:t>2018,</w:t>
      </w:r>
      <w:r w:rsidR="00055704" w:rsidRPr="00737727">
        <w:rPr>
          <w:rStyle w:val="Hyperlink"/>
          <w:rFonts w:asciiTheme="minorHAnsi" w:hAnsiTheme="minorHAnsi" w:cstheme="minorHAnsi"/>
        </w:rPr>
        <w:t xml:space="preserve"> </w:t>
      </w:r>
      <w:r w:rsidR="00055704" w:rsidRPr="00737727">
        <w:rPr>
          <w:rFonts w:cstheme="minorHAnsi"/>
        </w:rPr>
        <w:t xml:space="preserve">pct. 22; </w:t>
      </w:r>
      <w:hyperlink r:id="rId213" w:history="1">
        <w:r w:rsidR="00055704" w:rsidRPr="00737727">
          <w:rPr>
            <w:rStyle w:val="Hyperlink"/>
            <w:rFonts w:asciiTheme="minorHAnsi" w:hAnsiTheme="minorHAnsi" w:cstheme="minorHAnsi"/>
          </w:rPr>
          <w:t>Hamtohu și Aksencik împotriva Rusiei</w:t>
        </w:r>
      </w:hyperlink>
      <w:r w:rsidR="00055704" w:rsidRPr="00737727">
        <w:rPr>
          <w:rFonts w:cstheme="minorHAnsi"/>
        </w:rPr>
        <w:t xml:space="preserve"> (MC), 2017, </w:t>
      </w:r>
      <w:r w:rsidR="00E9615A" w:rsidRPr="00737727">
        <w:rPr>
          <w:rFonts w:cstheme="minorHAnsi"/>
        </w:rPr>
        <w:br/>
      </w:r>
      <w:r w:rsidR="00055704" w:rsidRPr="00737727">
        <w:rPr>
          <w:rFonts w:cstheme="minorHAnsi"/>
        </w:rPr>
        <w:t>pct. 55-56].</w:t>
      </w:r>
    </w:p>
    <w:p w14:paraId="16C30E76" w14:textId="17019A1F" w:rsidR="004D5B55" w:rsidRPr="00737727" w:rsidRDefault="00923216" w:rsidP="004D5B55">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54</w:t>
      </w:r>
      <w:r w:rsidRPr="00737727">
        <w:rPr>
          <w:rFonts w:cstheme="minorHAnsi"/>
        </w:rPr>
        <w:fldChar w:fldCharType="end"/>
      </w:r>
      <w:r w:rsidR="004D5B55" w:rsidRPr="00737727">
        <w:rPr>
          <w:rFonts w:cstheme="minorHAnsi"/>
        </w:rPr>
        <w:t>.  Dispoziția nu împiedică statele contractante să execute hotărârile prin care se dispune pedeapsa cu închisoarea pronunțate de instanțele competente împotriva unei persoane în afara teritoriului respectivului stat (</w:t>
      </w:r>
      <w:hyperlink r:id="rId214" w:history="1">
        <w:r w:rsidR="004D5B55" w:rsidRPr="00737727">
          <w:rPr>
            <w:rStyle w:val="Hyperlink"/>
            <w:rFonts w:asciiTheme="minorHAnsi" w:hAnsiTheme="minorHAnsi" w:cstheme="minorHAnsi"/>
          </w:rPr>
          <w:t>X. împotriva Germaniei</w:t>
        </w:r>
      </w:hyperlink>
      <w:r w:rsidR="004D5B55" w:rsidRPr="00737727">
        <w:rPr>
          <w:rFonts w:cstheme="minorHAnsi"/>
        </w:rPr>
        <w:t xml:space="preserve">, decizia Comisiei din 14 decembrie 1963). </w:t>
      </w:r>
      <w:r w:rsidR="00E9615A" w:rsidRPr="00737727">
        <w:rPr>
          <w:rFonts w:cstheme="minorHAnsi"/>
        </w:rPr>
        <w:br/>
      </w:r>
      <w:r w:rsidR="004D5B55" w:rsidRPr="00737727">
        <w:rPr>
          <w:rFonts w:cstheme="minorHAnsi"/>
        </w:rPr>
        <w:t>Deși nu este obligația statelor contractante să verifice dacă procedura care a condus la această condamnare a îndeplinit toate cerințele art. 6 (</w:t>
      </w:r>
      <w:hyperlink r:id="rId215" w:history="1">
        <w:r w:rsidR="004D5B55" w:rsidRPr="00737727">
          <w:rPr>
            <w:rStyle w:val="Hyperlink"/>
            <w:rFonts w:asciiTheme="minorHAnsi" w:hAnsiTheme="minorHAnsi" w:cstheme="minorHAnsi"/>
          </w:rPr>
          <w:t>Drozd și Janousek împotriva Franței și Spaniei</w:t>
        </w:r>
      </w:hyperlink>
      <w:r w:rsidR="004D5B55" w:rsidRPr="00737727">
        <w:rPr>
          <w:rFonts w:cstheme="minorHAnsi"/>
        </w:rPr>
        <w:t>, 1992, pct. 110), o condamnare nu poate fi rezultatul unei denegări de dreptate flagrante [</w:t>
      </w:r>
      <w:hyperlink r:id="rId216" w:history="1">
        <w:r w:rsidR="004D5B55" w:rsidRPr="00737727">
          <w:rPr>
            <w:rStyle w:val="Hyperlink"/>
            <w:rFonts w:asciiTheme="minorHAnsi" w:hAnsiTheme="minorHAnsi" w:cstheme="minorHAnsi"/>
          </w:rPr>
          <w:t>Ilașcu și alții împotriva Moldovei și Rusiei</w:t>
        </w:r>
      </w:hyperlink>
      <w:r w:rsidR="004D5B55" w:rsidRPr="00737727">
        <w:rPr>
          <w:rFonts w:cstheme="minorHAnsi"/>
        </w:rPr>
        <w:t xml:space="preserve"> (MC), 2004, pct. 461]. Dacă o condamnare este rezultatul unei proceduri care este „vădit contrară dispozițiilor art. 6 sau principiilor consacrate de acesta”, lipsirea de libertate astfel rezultată nu se justifică din perspectiva art. 5 § 1 lit. a) [</w:t>
      </w:r>
      <w:hyperlink r:id="rId217" w:tgtFrame="_self" w:history="1">
        <w:r w:rsidR="004D5B55" w:rsidRPr="00737727">
          <w:rPr>
            <w:rStyle w:val="Hyperlink"/>
            <w:rFonts w:asciiTheme="minorHAnsi" w:hAnsiTheme="minorHAnsi" w:cstheme="minorHAnsi"/>
          </w:rPr>
          <w:t>Willcox și Hurford împotriva Regatului Unit</w:t>
        </w:r>
      </w:hyperlink>
      <w:r w:rsidR="004D5B55" w:rsidRPr="00737727">
        <w:rPr>
          <w:rFonts w:cstheme="minorHAnsi"/>
        </w:rPr>
        <w:t xml:space="preserve"> (dec.), 2013, pct. 95, cu exemple de lipsă de echitate care constituie o denegare de dreptate flagrantă; a se vedea, de asemenea, </w:t>
      </w:r>
      <w:hyperlink r:id="rId218" w:history="1">
        <w:r w:rsidR="004D5B55" w:rsidRPr="00737727">
          <w:rPr>
            <w:rStyle w:val="Hyperlink"/>
            <w:rFonts w:asciiTheme="minorHAnsi" w:hAnsiTheme="minorHAnsi" w:cstheme="minorHAnsi"/>
          </w:rPr>
          <w:t>Stoicikov împotriva Bulgariei</w:t>
        </w:r>
      </w:hyperlink>
      <w:r w:rsidR="004D5B55" w:rsidRPr="00737727">
        <w:rPr>
          <w:rFonts w:cstheme="minorHAnsi"/>
        </w:rPr>
        <w:t xml:space="preserve">, 2005, pct. 56-58, și </w:t>
      </w:r>
      <w:hyperlink r:id="rId219" w:history="1">
        <w:r w:rsidR="004D5B55" w:rsidRPr="00737727">
          <w:rPr>
            <w:rStyle w:val="Hyperlink"/>
            <w:rFonts w:asciiTheme="minorHAnsi" w:hAnsiTheme="minorHAnsi" w:cstheme="minorHAnsi"/>
          </w:rPr>
          <w:t>Voronțov și alții împotriva Ucrainei</w:t>
        </w:r>
      </w:hyperlink>
      <w:r w:rsidR="004D5B55" w:rsidRPr="00737727">
        <w:rPr>
          <w:rFonts w:cstheme="minorHAnsi"/>
        </w:rPr>
        <w:t>, 2021, pct. 42-49, care priveau aplicarea principiului prescripției în procedurile interne].</w:t>
      </w:r>
    </w:p>
    <w:p w14:paraId="540E70C6" w14:textId="77777777" w:rsidR="004D5B55" w:rsidRPr="00737727" w:rsidRDefault="004D5B55" w:rsidP="00E85868">
      <w:pPr>
        <w:pStyle w:val="ECHRHeading3"/>
        <w:rPr>
          <w:rFonts w:asciiTheme="minorHAnsi" w:hAnsiTheme="minorHAnsi" w:cstheme="minorHAnsi"/>
        </w:rPr>
      </w:pPr>
      <w:bookmarkStart w:id="80" w:name="_Toc392166953"/>
      <w:bookmarkStart w:id="81" w:name="_Toc405554186"/>
      <w:bookmarkStart w:id="82" w:name="_Toc158726624"/>
      <w:r w:rsidRPr="00737727">
        <w:rPr>
          <w:rFonts w:asciiTheme="minorHAnsi" w:hAnsiTheme="minorHAnsi" w:cstheme="minorHAnsi"/>
        </w:rPr>
        <w:t>Instanță competentă</w:t>
      </w:r>
      <w:bookmarkEnd w:id="80"/>
      <w:bookmarkEnd w:id="81"/>
      <w:bookmarkEnd w:id="82"/>
    </w:p>
    <w:p w14:paraId="490946B4" w14:textId="342682A3"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55</w:t>
      </w:r>
      <w:r w:rsidRPr="00737727">
        <w:rPr>
          <w:rFonts w:cstheme="minorHAnsi"/>
        </w:rPr>
        <w:fldChar w:fldCharType="end"/>
      </w:r>
      <w:r w:rsidR="004D5B55" w:rsidRPr="00737727">
        <w:rPr>
          <w:rFonts w:cstheme="minorHAnsi"/>
        </w:rPr>
        <w:t xml:space="preserve">.  Termenul </w:t>
      </w:r>
      <w:r w:rsidR="00E9615A" w:rsidRPr="00737727">
        <w:rPr>
          <w:rFonts w:cstheme="minorHAnsi"/>
        </w:rPr>
        <w:t>„</w:t>
      </w:r>
      <w:r w:rsidR="004D5B55" w:rsidRPr="00737727">
        <w:rPr>
          <w:rFonts w:cstheme="minorHAnsi"/>
        </w:rPr>
        <w:t>instanță” desemnează organele care prezintă nu numai caracteristici comune fundamentale, dintre care cea mai importantă este independența de executiv și de alte autorități, ci</w:t>
      </w:r>
      <w:r w:rsidR="00E9615A" w:rsidRPr="00737727">
        <w:rPr>
          <w:rFonts w:cstheme="minorHAnsi"/>
        </w:rPr>
        <w:t> </w:t>
      </w:r>
      <w:r w:rsidR="004D5B55" w:rsidRPr="00737727">
        <w:rPr>
          <w:rFonts w:cstheme="minorHAnsi"/>
        </w:rPr>
        <w:t>și garanțiile unei proceduri judiciare (</w:t>
      </w:r>
      <w:hyperlink r:id="rId220" w:history="1">
        <w:r w:rsidR="004D5B55" w:rsidRPr="00737727">
          <w:rPr>
            <w:rStyle w:val="Hyperlink"/>
            <w:rFonts w:asciiTheme="minorHAnsi" w:hAnsiTheme="minorHAnsi" w:cstheme="minorHAnsi"/>
          </w:rPr>
          <w:t>Weeks împotriva Regatului Unit</w:t>
        </w:r>
      </w:hyperlink>
      <w:r w:rsidR="004D5B55" w:rsidRPr="00737727">
        <w:rPr>
          <w:rFonts w:cstheme="minorHAnsi"/>
        </w:rPr>
        <w:t xml:space="preserve">, 1987, pct. 61; </w:t>
      </w:r>
      <w:hyperlink r:id="rId221" w:history="1">
        <w:r w:rsidR="004D5B55" w:rsidRPr="00737727">
          <w:rPr>
            <w:rStyle w:val="Hyperlink"/>
            <w:rFonts w:asciiTheme="minorHAnsi" w:hAnsiTheme="minorHAnsi" w:cstheme="minorHAnsi"/>
          </w:rPr>
          <w:t xml:space="preserve">De Wilde, Ooms și Versyp împotriva Belgiei </w:t>
        </w:r>
      </w:hyperlink>
      <w:r w:rsidR="004D5B55" w:rsidRPr="00737727">
        <w:rPr>
          <w:rFonts w:cstheme="minorHAnsi"/>
        </w:rPr>
        <w:t>, 1971, pct. 78). Formele procedurii nu trebuie totuși neapărat să fie identice în fiecare din cazurile în care este necesară intervenția instanței. Pentru a răspunde la întrebarea dacă o procedură oferă garanții suficiente, trebuie să se țină seama de natura specială a circumstanțelor în</w:t>
      </w:r>
      <w:r w:rsidR="00E9615A" w:rsidRPr="00737727">
        <w:rPr>
          <w:rFonts w:cstheme="minorHAnsi"/>
        </w:rPr>
        <w:t> </w:t>
      </w:r>
      <w:r w:rsidR="004D5B55" w:rsidRPr="00737727">
        <w:rPr>
          <w:rFonts w:cstheme="minorHAnsi"/>
        </w:rPr>
        <w:t>care se desfășoară o astfel de procedură (</w:t>
      </w:r>
      <w:hyperlink r:id="rId222" w:history="1">
        <w:r w:rsidR="004D5B55" w:rsidRPr="00737727">
          <w:rPr>
            <w:rStyle w:val="Hyperlink"/>
            <w:rFonts w:asciiTheme="minorHAnsi" w:hAnsiTheme="minorHAnsi" w:cstheme="minorHAnsi"/>
          </w:rPr>
          <w:t>ibid.</w:t>
        </w:r>
      </w:hyperlink>
      <w:r w:rsidR="004D5B55" w:rsidRPr="00737727">
        <w:rPr>
          <w:rFonts w:cstheme="minorHAnsi"/>
        </w:rPr>
        <w:t>).</w:t>
      </w:r>
    </w:p>
    <w:p w14:paraId="03EA3B04" w14:textId="12D8114D"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56</w:t>
      </w:r>
      <w:r w:rsidRPr="00737727">
        <w:rPr>
          <w:rFonts w:cstheme="minorHAnsi"/>
        </w:rPr>
        <w:fldChar w:fldCharType="end"/>
      </w:r>
      <w:r w:rsidR="004D5B55" w:rsidRPr="00737727">
        <w:rPr>
          <w:rFonts w:cstheme="minorHAnsi"/>
        </w:rPr>
        <w:t>.  În plus, organul în cauză nu trebuie să dețină doar simple atribuții consultative, ci și să aibă puterea de a se pronunța asupra legalității detenției și de a dispune punerea în libertate, în caz de detenție ilegală (</w:t>
      </w:r>
      <w:hyperlink r:id="rId223" w:history="1">
        <w:r w:rsidR="004D5B55" w:rsidRPr="00737727">
          <w:rPr>
            <w:rStyle w:val="Hyperlink"/>
            <w:rFonts w:asciiTheme="minorHAnsi" w:hAnsiTheme="minorHAnsi" w:cstheme="minorHAnsi"/>
          </w:rPr>
          <w:t>X împotriva Regatului Unit</w:t>
        </w:r>
      </w:hyperlink>
      <w:r w:rsidR="004D5B55" w:rsidRPr="00737727">
        <w:rPr>
          <w:rFonts w:cstheme="minorHAnsi"/>
        </w:rPr>
        <w:t xml:space="preserve">, 1981, pct. 61; </w:t>
      </w:r>
      <w:hyperlink r:id="rId224" w:history="1">
        <w:r w:rsidR="004D5B55" w:rsidRPr="00737727">
          <w:rPr>
            <w:rStyle w:val="Hyperlink"/>
            <w:rFonts w:asciiTheme="minorHAnsi" w:hAnsiTheme="minorHAnsi" w:cstheme="minorHAnsi"/>
          </w:rPr>
          <w:t>Weeks împotriva Regatului Unit</w:t>
        </w:r>
      </w:hyperlink>
      <w:r w:rsidR="004D5B55" w:rsidRPr="00737727">
        <w:rPr>
          <w:rFonts w:cstheme="minorHAnsi"/>
        </w:rPr>
        <w:t>, 1987, pct. 61).</w:t>
      </w:r>
    </w:p>
    <w:p w14:paraId="4BE6B0D7" w14:textId="15C9CC54"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57</w:t>
      </w:r>
      <w:r w:rsidRPr="00737727">
        <w:rPr>
          <w:rFonts w:cstheme="minorHAnsi"/>
        </w:rPr>
        <w:fldChar w:fldCharType="end"/>
      </w:r>
      <w:r w:rsidR="004D5B55" w:rsidRPr="00737727">
        <w:rPr>
          <w:rFonts w:cstheme="minorHAnsi"/>
        </w:rPr>
        <w:t>.  O instanță nu are „competență” în cazul în care compunerea sa nu este „prevăzută de lege” (</w:t>
      </w:r>
      <w:hyperlink r:id="rId225" w:tgtFrame="_self" w:history="1">
        <w:r w:rsidR="004D5B55" w:rsidRPr="00737727">
          <w:rPr>
            <w:rStyle w:val="Hyperlink"/>
            <w:rFonts w:asciiTheme="minorHAnsi" w:hAnsiTheme="minorHAnsi" w:cstheme="minorHAnsi"/>
          </w:rPr>
          <w:t>Iefimenko împotriva Rusiei</w:t>
        </w:r>
      </w:hyperlink>
      <w:r w:rsidR="004D5B55" w:rsidRPr="00737727">
        <w:rPr>
          <w:rFonts w:cstheme="minorHAnsi"/>
        </w:rPr>
        <w:t>, 2013, pct. 109-111).</w:t>
      </w:r>
    </w:p>
    <w:p w14:paraId="6C1AFE45" w14:textId="77777777" w:rsidR="004D5B55" w:rsidRPr="00737727" w:rsidRDefault="004D5B55" w:rsidP="00E85868">
      <w:pPr>
        <w:pStyle w:val="ECHRHeading3"/>
        <w:rPr>
          <w:rFonts w:asciiTheme="minorHAnsi" w:hAnsiTheme="minorHAnsi" w:cstheme="minorHAnsi"/>
        </w:rPr>
      </w:pPr>
      <w:bookmarkStart w:id="83" w:name="_Toc392166954"/>
      <w:bookmarkStart w:id="84" w:name="_Toc405554187"/>
      <w:bookmarkStart w:id="85" w:name="_Toc158726625"/>
      <w:r w:rsidRPr="00737727">
        <w:rPr>
          <w:rFonts w:asciiTheme="minorHAnsi" w:hAnsiTheme="minorHAnsi" w:cstheme="minorHAnsi"/>
        </w:rPr>
        <w:t>Detenția trebuie să se producă „pe baza” unei condamnări</w:t>
      </w:r>
      <w:bookmarkEnd w:id="83"/>
      <w:bookmarkEnd w:id="84"/>
      <w:bookmarkEnd w:id="85"/>
    </w:p>
    <w:p w14:paraId="629998EC" w14:textId="60D07EF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58</w:t>
      </w:r>
      <w:r w:rsidRPr="00737727">
        <w:rPr>
          <w:rFonts w:cstheme="minorHAnsi"/>
        </w:rPr>
        <w:fldChar w:fldCharType="end"/>
      </w:r>
      <w:r w:rsidR="004D5B55" w:rsidRPr="00737727">
        <w:rPr>
          <w:rFonts w:cstheme="minorHAnsi"/>
        </w:rPr>
        <w:t>.  Termenul „pe baza” nu implică o simplă ordine cronologică a succesiunii între „condamnare” și „detenție”: cea de-a doua trebuie să fie urmarea celei dintâi, să se producă în urma și prin urmare sau în virtutea acesteia. Pe scurt, trebuie să existe o legătură de cauzalitate suficientă între condamnare și lipsirea de libertate în cauză [</w:t>
      </w:r>
      <w:hyperlink r:id="rId226" w:tgtFrame="_self" w:history="1">
        <w:r w:rsidR="004D5B55" w:rsidRPr="00737727">
          <w:rPr>
            <w:rStyle w:val="Hyperlink"/>
            <w:rFonts w:asciiTheme="minorHAnsi" w:hAnsiTheme="minorHAnsi" w:cstheme="minorHAnsi"/>
          </w:rPr>
          <w:t>James, Wells și Lee împotriva Regatului Unit</w:t>
        </w:r>
      </w:hyperlink>
      <w:r w:rsidR="004D5B55" w:rsidRPr="00737727">
        <w:rPr>
          <w:rFonts w:cstheme="minorHAnsi"/>
        </w:rPr>
        <w:t xml:space="preserve">, 2012, pct. 189; </w:t>
      </w:r>
      <w:hyperlink r:id="rId227" w:history="1">
        <w:r w:rsidR="004D5B55" w:rsidRPr="00737727">
          <w:rPr>
            <w:rStyle w:val="Hyperlink"/>
            <w:rFonts w:asciiTheme="minorHAnsi" w:hAnsiTheme="minorHAnsi" w:cstheme="minorHAnsi"/>
          </w:rPr>
          <w:t>Monnell și Morris împotriva Regatului Unit</w:t>
        </w:r>
      </w:hyperlink>
      <w:r w:rsidR="004D5B55" w:rsidRPr="00737727">
        <w:rPr>
          <w:rFonts w:cstheme="minorHAnsi"/>
        </w:rPr>
        <w:t xml:space="preserve">, 1987, pct. 40; </w:t>
      </w:r>
      <w:hyperlink r:id="rId228" w:tgtFrame="_self" w:history="1">
        <w:r w:rsidR="004D5B55" w:rsidRPr="00737727">
          <w:rPr>
            <w:rStyle w:val="Hyperlink"/>
            <w:rFonts w:asciiTheme="minorHAnsi" w:hAnsiTheme="minorHAnsi" w:cstheme="minorHAnsi"/>
          </w:rPr>
          <w:t>Del Río Prada împotriva Spaniei</w:t>
        </w:r>
      </w:hyperlink>
      <w:r w:rsidR="004D5B55" w:rsidRPr="00737727">
        <w:rPr>
          <w:rFonts w:cstheme="minorHAnsi"/>
        </w:rPr>
        <w:t xml:space="preserve"> (MC), 2013, pct. 124].</w:t>
      </w:r>
    </w:p>
    <w:p w14:paraId="398C7951" w14:textId="713815F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59</w:t>
      </w:r>
      <w:r w:rsidRPr="00737727">
        <w:rPr>
          <w:rFonts w:cstheme="minorHAnsi"/>
        </w:rPr>
        <w:fldChar w:fldCharType="end"/>
      </w:r>
      <w:r w:rsidR="004D5B55" w:rsidRPr="00737727">
        <w:rPr>
          <w:rFonts w:cstheme="minorHAnsi"/>
        </w:rPr>
        <w:t xml:space="preserve">.  Cu toate acestea, odată cu trecerea timpului, legătura de cauzalitate devine treptat mai puțin puternică și ar putea fi în cele din urmă întreruptă dacă s-ar ajunge la o situație în care decizia </w:t>
      </w:r>
      <w:r w:rsidR="00E9615A" w:rsidRPr="00737727">
        <w:rPr>
          <w:rFonts w:cstheme="minorHAnsi"/>
        </w:rPr>
        <w:br/>
      </w:r>
      <w:r w:rsidR="004D5B55" w:rsidRPr="00737727">
        <w:rPr>
          <w:rFonts w:cstheme="minorHAnsi"/>
        </w:rPr>
        <w:t xml:space="preserve">de a nu elibera și de a reține din nou (inclusiv prelungirea arestului preventiv) s-ar baza pe motive care nu au legătură cu obiectivele legiuitorului sau ale instanței sau pe o evaluare nerezonabilă din punctul de vedere al acestor obiective. În aceste circumstanțe, o detenție legală la origine s-ar transforma </w:t>
      </w:r>
      <w:r w:rsidR="00E9615A" w:rsidRPr="00737727">
        <w:rPr>
          <w:rFonts w:cstheme="minorHAnsi"/>
        </w:rPr>
        <w:br/>
      </w:r>
      <w:r w:rsidR="004D5B55" w:rsidRPr="00737727">
        <w:rPr>
          <w:rFonts w:cstheme="minorHAnsi"/>
        </w:rPr>
        <w:t xml:space="preserve">într-o </w:t>
      </w:r>
      <w:r w:rsidR="00E9615A" w:rsidRPr="00737727">
        <w:rPr>
          <w:rFonts w:cstheme="minorHAnsi"/>
        </w:rPr>
        <w:t xml:space="preserve">lipsire </w:t>
      </w:r>
      <w:r w:rsidR="004D5B55" w:rsidRPr="00737727">
        <w:rPr>
          <w:rFonts w:cstheme="minorHAnsi"/>
        </w:rPr>
        <w:t>de libertate arbitrară și, prin urmare, incompatibilă cu art. 5 (</w:t>
      </w:r>
      <w:hyperlink r:id="rId229" w:tgtFrame="_self" w:history="1">
        <w:r w:rsidR="004D5B55" w:rsidRPr="00737727">
          <w:rPr>
            <w:rStyle w:val="Hyperlink"/>
            <w:rFonts w:asciiTheme="minorHAnsi" w:hAnsiTheme="minorHAnsi" w:cstheme="minorHAnsi"/>
          </w:rPr>
          <w:t>ibid.</w:t>
        </w:r>
      </w:hyperlink>
      <w:r w:rsidR="004D5B55" w:rsidRPr="00737727">
        <w:rPr>
          <w:rFonts w:cstheme="minorHAnsi"/>
        </w:rPr>
        <w:t xml:space="preserve">, pct. 124; și </w:t>
      </w:r>
      <w:bookmarkStart w:id="86" w:name="_Hlk105076489"/>
      <w:r w:rsidR="00180103" w:rsidRPr="00737727">
        <w:fldChar w:fldCharType="begin"/>
      </w:r>
      <w:r w:rsidR="00180103" w:rsidRPr="00737727">
        <w:rPr>
          <w:rFonts w:cstheme="minorHAnsi"/>
        </w:rPr>
        <w:instrText xml:space="preserve"> HYPERLINK "http://hudoc.echr.coe.int/sites/eng/pages/search.aspx?i=001-126364" \t "_self" </w:instrText>
      </w:r>
      <w:r w:rsidR="00180103" w:rsidRPr="00737727">
        <w:fldChar w:fldCharType="separate"/>
      </w:r>
      <w:r w:rsidR="004D5B55" w:rsidRPr="00737727">
        <w:rPr>
          <w:rStyle w:val="Hyperlink"/>
          <w:rFonts w:asciiTheme="minorHAnsi" w:hAnsiTheme="minorHAnsi" w:cstheme="minorHAnsi"/>
        </w:rPr>
        <w:t>H.W. împotriva Germaniei</w:t>
      </w:r>
      <w:r w:rsidR="00180103" w:rsidRPr="00737727">
        <w:rPr>
          <w:rStyle w:val="Hyperlink"/>
          <w:rFonts w:asciiTheme="minorHAnsi" w:hAnsiTheme="minorHAnsi" w:cstheme="minorHAnsi"/>
        </w:rPr>
        <w:fldChar w:fldCharType="end"/>
      </w:r>
      <w:bookmarkEnd w:id="86"/>
      <w:r w:rsidR="004D5B55" w:rsidRPr="00737727">
        <w:rPr>
          <w:rFonts w:cstheme="minorHAnsi"/>
        </w:rPr>
        <w:t xml:space="preserve">, 2013, pct. 102; </w:t>
      </w:r>
      <w:hyperlink r:id="rId230" w:history="1">
        <w:r w:rsidR="004D5B55" w:rsidRPr="00737727">
          <w:rPr>
            <w:rStyle w:val="Hyperlink"/>
            <w:rFonts w:asciiTheme="minorHAnsi" w:hAnsiTheme="minorHAnsi" w:cstheme="minorHAnsi"/>
          </w:rPr>
          <w:t>M. împotriva Germaniei</w:t>
        </w:r>
      </w:hyperlink>
      <w:r w:rsidR="004D5B55" w:rsidRPr="00737727">
        <w:rPr>
          <w:rFonts w:cstheme="minorHAnsi"/>
        </w:rPr>
        <w:t>, 2009, pct. 88, pentru menținerea în</w:t>
      </w:r>
      <w:r w:rsidR="003731BE" w:rsidRPr="00737727">
        <w:rPr>
          <w:rFonts w:cstheme="minorHAnsi"/>
        </w:rPr>
        <w:t> </w:t>
      </w:r>
      <w:r w:rsidR="004D5B55" w:rsidRPr="00737727">
        <w:rPr>
          <w:rFonts w:cstheme="minorHAnsi"/>
        </w:rPr>
        <w:t xml:space="preserve">arest preventiv; </w:t>
      </w:r>
      <w:hyperlink r:id="rId231" w:history="1">
        <w:r w:rsidR="004D5B55" w:rsidRPr="00737727">
          <w:rPr>
            <w:rStyle w:val="Hyperlink"/>
            <w:rFonts w:asciiTheme="minorHAnsi" w:hAnsiTheme="minorHAnsi" w:cstheme="minorHAnsi"/>
          </w:rPr>
          <w:t>W.A. împotriva Elveției</w:t>
        </w:r>
      </w:hyperlink>
      <w:r w:rsidR="004D5B55" w:rsidRPr="00737727">
        <w:rPr>
          <w:rFonts w:cstheme="minorHAnsi"/>
        </w:rPr>
        <w:t>, 2021, pct. 39-45, în care ordinul de arestare preventivă a</w:t>
      </w:r>
      <w:r w:rsidR="003731BE" w:rsidRPr="00737727">
        <w:rPr>
          <w:rFonts w:cstheme="minorHAnsi"/>
        </w:rPr>
        <w:t> </w:t>
      </w:r>
      <w:r w:rsidR="004D5B55" w:rsidRPr="00737727">
        <w:rPr>
          <w:rFonts w:cstheme="minorHAnsi"/>
        </w:rPr>
        <w:t>reclamantului, pronunțat în cadrul unei proceduri de redeschidere, este incompatibil cu obiectivele condamnării sale inițiale).</w:t>
      </w:r>
    </w:p>
    <w:p w14:paraId="5D16DB43" w14:textId="3EAC8840" w:rsidR="00577F36" w:rsidRPr="00737727" w:rsidRDefault="00923216" w:rsidP="00577F3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60</w:t>
      </w:r>
      <w:r w:rsidRPr="00737727">
        <w:rPr>
          <w:rFonts w:cstheme="minorHAnsi"/>
        </w:rPr>
        <w:fldChar w:fldCharType="end"/>
      </w:r>
      <w:r w:rsidR="008E3D78" w:rsidRPr="00737727">
        <w:rPr>
          <w:rFonts w:cstheme="minorHAnsi"/>
        </w:rPr>
        <w:t>.  Curtea a concluzionat că diferite forme de arestare preventivă, impuse în plus față de pedeapsa închisorii, au constituit detenție „în urma condamnării de către o instanță competentă”. În astfel de</w:t>
      </w:r>
      <w:r w:rsidR="003731BE" w:rsidRPr="00737727">
        <w:rPr>
          <w:rFonts w:cstheme="minorHAnsi"/>
        </w:rPr>
        <w:t> </w:t>
      </w:r>
      <w:r w:rsidR="008E3D78" w:rsidRPr="00737727">
        <w:rPr>
          <w:rFonts w:cstheme="minorHAnsi"/>
        </w:rPr>
        <w:t xml:space="preserve">circumstanțe, detenția în cauză nu făcea parte din pedeapsă, ci decurgea mai degrabă </w:t>
      </w:r>
      <w:r w:rsidR="003731BE" w:rsidRPr="00737727">
        <w:rPr>
          <w:rFonts w:cstheme="minorHAnsi"/>
        </w:rPr>
        <w:br/>
      </w:r>
      <w:r w:rsidR="008E3D78" w:rsidRPr="00737727">
        <w:rPr>
          <w:rFonts w:cstheme="minorHAnsi"/>
        </w:rPr>
        <w:lastRenderedPageBreak/>
        <w:t xml:space="preserve">dintr-o altă „măsură care implică lipsirea de libertate” (a se vedea </w:t>
      </w:r>
      <w:hyperlink r:id="rId232" w:history="1">
        <w:r w:rsidR="008E3D78" w:rsidRPr="00737727">
          <w:rPr>
            <w:rStyle w:val="Hyperlink"/>
            <w:rFonts w:asciiTheme="minorHAnsi" w:hAnsiTheme="minorHAnsi" w:cstheme="minorHAnsi"/>
          </w:rPr>
          <w:t>Ruslan Iakovenko împotriva Ucrainei</w:t>
        </w:r>
      </w:hyperlink>
      <w:r w:rsidR="008E3D78" w:rsidRPr="00737727">
        <w:rPr>
          <w:rFonts w:cstheme="minorHAnsi"/>
        </w:rPr>
        <w:t>, 2015,</w:t>
      </w:r>
      <w:r w:rsidR="008E3D78" w:rsidRPr="00737727">
        <w:rPr>
          <w:rFonts w:cstheme="minorHAnsi"/>
          <w:i/>
        </w:rPr>
        <w:t xml:space="preserve"> </w:t>
      </w:r>
      <w:r w:rsidR="008E3D78" w:rsidRPr="00737727">
        <w:rPr>
          <w:rFonts w:cstheme="minorHAnsi"/>
        </w:rPr>
        <w:t>pct. 51, cu trimiterile suplimentare).</w:t>
      </w:r>
    </w:p>
    <w:p w14:paraId="50E67414" w14:textId="12F466BB" w:rsidR="00577F36" w:rsidRPr="00737727" w:rsidRDefault="00923216" w:rsidP="004D5B55">
      <w:pPr>
        <w:pStyle w:val="ECHRParaSpaced"/>
        <w:rPr>
          <w:rFonts w:cstheme="minorHAnsi"/>
          <w:bCs/>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61</w:t>
      </w:r>
      <w:r w:rsidRPr="00737727">
        <w:rPr>
          <w:rFonts w:cstheme="minorHAnsi"/>
        </w:rPr>
        <w:fldChar w:fldCharType="end"/>
      </w:r>
      <w:r w:rsidR="00577F36" w:rsidRPr="00737727">
        <w:rPr>
          <w:rFonts w:cstheme="minorHAnsi"/>
        </w:rPr>
        <w:t>.  Refuzul de a pune în libertate un deținut poate deveni incompatibil cu scopul executării pedepsei privative de libertate impuse de instanță în cazul în care persoana în cauză este menținută în arest preventiv, pe motiv că există riscul de recidivă, dar, în același timp, este privată de mijloacele necesare</w:t>
      </w:r>
      <w:r w:rsidR="003731BE" w:rsidRPr="00737727">
        <w:rPr>
          <w:rFonts w:cstheme="minorHAnsi"/>
        </w:rPr>
        <w:t> </w:t>
      </w:r>
      <w:r w:rsidR="00577F36" w:rsidRPr="00737727">
        <w:rPr>
          <w:rFonts w:cstheme="minorHAnsi"/>
        </w:rPr>
        <w:t>– cum ar fi o terapie adecvată – care să-i permită să demonstreze că nu mai prezintă un pericol (</w:t>
      </w:r>
      <w:hyperlink r:id="rId233" w:history="1">
        <w:r w:rsidR="00577F36" w:rsidRPr="00737727">
          <w:rPr>
            <w:rStyle w:val="Hyperlink"/>
            <w:rFonts w:asciiTheme="minorHAnsi" w:hAnsiTheme="minorHAnsi" w:cstheme="minorHAnsi"/>
          </w:rPr>
          <w:t>Klinkenbuß împotriva Germaniei</w:t>
        </w:r>
      </w:hyperlink>
      <w:r w:rsidR="00577F36" w:rsidRPr="00737727">
        <w:rPr>
          <w:rFonts w:cstheme="minorHAnsi"/>
        </w:rPr>
        <w:t>, 2016, pct. 47).</w:t>
      </w:r>
    </w:p>
    <w:p w14:paraId="33FFFBD5" w14:textId="27DB1BC0" w:rsidR="00140BF3" w:rsidRPr="00737727" w:rsidRDefault="00923216" w:rsidP="00140BF3">
      <w:pPr>
        <w:pStyle w:val="ECHRParaSpaced"/>
        <w:rPr>
          <w:rFonts w:cstheme="minorHAnsi"/>
          <w:bCs/>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62</w:t>
      </w:r>
      <w:r w:rsidRPr="00737727">
        <w:rPr>
          <w:rFonts w:cstheme="minorHAnsi"/>
        </w:rPr>
        <w:fldChar w:fldCharType="end"/>
      </w:r>
      <w:r w:rsidR="00FD4BFA" w:rsidRPr="00737727">
        <w:rPr>
          <w:rFonts w:cstheme="minorHAnsi"/>
        </w:rPr>
        <w:t>.  Caracterul rezonabil al deciziei de a menține o persoană în detenție pentru a proteja populația poate fi pus sub semnul întrebării în cazul în care instanța internă nu dispunea în mod evident de</w:t>
      </w:r>
      <w:r w:rsidR="003731BE" w:rsidRPr="00737727">
        <w:rPr>
          <w:rFonts w:cstheme="minorHAnsi"/>
        </w:rPr>
        <w:t> </w:t>
      </w:r>
      <w:r w:rsidR="00FD4BFA" w:rsidRPr="00737727">
        <w:rPr>
          <w:rFonts w:cstheme="minorHAnsi"/>
        </w:rPr>
        <w:t>suficiente probe pentru a concluziona că persoana în cauza prezenta încă un pericol pentru public, în special din cauza faptului că instanța nu a obținut opinii indispensabile și suficient de recente din</w:t>
      </w:r>
      <w:r w:rsidR="003731BE" w:rsidRPr="00737727">
        <w:rPr>
          <w:rFonts w:cstheme="minorHAnsi"/>
        </w:rPr>
        <w:t> </w:t>
      </w:r>
      <w:r w:rsidR="00FD4BFA" w:rsidRPr="00737727">
        <w:rPr>
          <w:rFonts w:cstheme="minorHAnsi"/>
        </w:rPr>
        <w:t>partea experților. Întrebarea dacă expertiza medicală a fost suficient de recentă nu primește un</w:t>
      </w:r>
      <w:r w:rsidR="003731BE" w:rsidRPr="00737727">
        <w:rPr>
          <w:rFonts w:cstheme="minorHAnsi"/>
        </w:rPr>
        <w:t> </w:t>
      </w:r>
      <w:r w:rsidR="00FD4BFA" w:rsidRPr="00737727">
        <w:rPr>
          <w:rFonts w:cstheme="minorHAnsi"/>
        </w:rPr>
        <w:t>răspuns static din partea Curții, ci depinde de circumstanțele specifice ale cauzei, în special, dacă</w:t>
      </w:r>
      <w:r w:rsidR="003731BE" w:rsidRPr="00737727">
        <w:rPr>
          <w:rFonts w:cstheme="minorHAnsi"/>
        </w:rPr>
        <w:t> </w:t>
      </w:r>
      <w:r w:rsidR="00FD4BFA" w:rsidRPr="00737727">
        <w:rPr>
          <w:rFonts w:cstheme="minorHAnsi"/>
        </w:rPr>
        <w:t>au existat schimbări potențial semnificative în situația reclamantului de la ultima examinare efectuată de un expert (</w:t>
      </w:r>
      <w:hyperlink r:id="rId234" w:history="1">
        <w:r w:rsidR="00FD4BFA" w:rsidRPr="00737727">
          <w:rPr>
            <w:rStyle w:val="Hyperlink"/>
            <w:rFonts w:asciiTheme="minorHAnsi" w:hAnsiTheme="minorHAnsi" w:cstheme="minorHAnsi"/>
          </w:rPr>
          <w:t>D.J. împotriva Germaniei</w:t>
        </w:r>
      </w:hyperlink>
      <w:r w:rsidR="00FD4BFA" w:rsidRPr="00737727">
        <w:rPr>
          <w:rFonts w:cstheme="minorHAnsi"/>
        </w:rPr>
        <w:t xml:space="preserve">, 2017, pct. 59-61). În plus, atunci când autorul infracțiunii </w:t>
      </w:r>
      <w:r w:rsidR="003731BE" w:rsidRPr="00737727">
        <w:rPr>
          <w:rFonts w:cstheme="minorHAnsi"/>
        </w:rPr>
        <w:br/>
      </w:r>
      <w:r w:rsidR="00FD4BFA" w:rsidRPr="00737727">
        <w:rPr>
          <w:rFonts w:cstheme="minorHAnsi"/>
        </w:rPr>
        <w:t xml:space="preserve">a fost deținut în aceeași instituție pentru o perioadă considerabilă de timp, iar tratamentul terapeutic al acestuia a ajuns într-un impas, este deosebit de important să se consulte un expert extern </w:t>
      </w:r>
      <w:r w:rsidR="003731BE" w:rsidRPr="00737727">
        <w:rPr>
          <w:rFonts w:cstheme="minorHAnsi"/>
        </w:rPr>
        <w:br/>
      </w:r>
      <w:r w:rsidR="00FD4BFA" w:rsidRPr="00737727">
        <w:rPr>
          <w:rFonts w:cstheme="minorHAnsi"/>
        </w:rPr>
        <w:t>pentru a obține noi propuneri în vederea inițierii tratamentului necesar (</w:t>
      </w:r>
      <w:hyperlink r:id="rId235" w:history="1">
        <w:r w:rsidR="00FD4BFA" w:rsidRPr="00737727">
          <w:rPr>
            <w:rStyle w:val="Hyperlink"/>
            <w:rFonts w:asciiTheme="minorHAnsi" w:hAnsiTheme="minorHAnsi" w:cstheme="minorHAnsi"/>
          </w:rPr>
          <w:t>Tim Henrik Bruun Hansen împotriva Danemarcei</w:t>
        </w:r>
      </w:hyperlink>
      <w:r w:rsidR="00FD4BFA" w:rsidRPr="00737727">
        <w:rPr>
          <w:rFonts w:cstheme="minorHAnsi"/>
        </w:rPr>
        <w:t>, 2019, pct. 77-78).</w:t>
      </w:r>
    </w:p>
    <w:bookmarkStart w:id="87" w:name="_Toc323114897"/>
    <w:p w14:paraId="7E6CE8AD" w14:textId="08C4DC84" w:rsidR="004D5B55" w:rsidRPr="00737727" w:rsidRDefault="004D5B55"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63</w:t>
      </w:r>
      <w:r w:rsidRPr="00737727">
        <w:rPr>
          <w:rFonts w:cstheme="minorHAnsi"/>
        </w:rPr>
        <w:fldChar w:fldCharType="end"/>
      </w:r>
      <w:r w:rsidRPr="00737727">
        <w:rPr>
          <w:rFonts w:cstheme="minorHAnsi"/>
        </w:rPr>
        <w:t>.  Un inculpat este considerat deținut „pe baza condamnării de către un tribunal competent” în</w:t>
      </w:r>
      <w:r w:rsidR="003731BE" w:rsidRPr="00737727">
        <w:rPr>
          <w:rFonts w:cstheme="minorHAnsi"/>
        </w:rPr>
        <w:t> </w:t>
      </w:r>
      <w:r w:rsidRPr="00737727">
        <w:rPr>
          <w:rFonts w:cstheme="minorHAnsi"/>
        </w:rPr>
        <w:t>sensul art. 5 § 1 lit. a) odată ce hotărârea este pronunțată în primă instanță, chiar dacă nu este încă executorie și rămâne deschisă apelului (</w:t>
      </w:r>
      <w:hyperlink r:id="rId236" w:history="1">
        <w:r w:rsidRPr="00737727">
          <w:rPr>
            <w:rStyle w:val="Hyperlink"/>
            <w:rFonts w:asciiTheme="minorHAnsi" w:hAnsiTheme="minorHAnsi" w:cstheme="minorHAnsi"/>
          </w:rPr>
          <w:t>Ruslan Iakovenko împotriva Ucrainei</w:t>
        </w:r>
      </w:hyperlink>
      <w:r w:rsidRPr="00737727">
        <w:rPr>
          <w:rFonts w:cstheme="minorHAnsi"/>
        </w:rPr>
        <w:t>, 2015,</w:t>
      </w:r>
      <w:r w:rsidRPr="00737727">
        <w:rPr>
          <w:rFonts w:cstheme="minorHAnsi"/>
          <w:i/>
        </w:rPr>
        <w:t xml:space="preserve"> </w:t>
      </w:r>
      <w:r w:rsidRPr="00737727">
        <w:rPr>
          <w:rFonts w:cstheme="minorHAnsi"/>
        </w:rPr>
        <w:t>pct. 46). Expresia „pe baza condamnări</w:t>
      </w:r>
      <w:r w:rsidR="003731BE" w:rsidRPr="00737727">
        <w:rPr>
          <w:rFonts w:cstheme="minorHAnsi"/>
        </w:rPr>
        <w:t>i</w:t>
      </w:r>
      <w:r w:rsidRPr="00737727">
        <w:rPr>
          <w:rFonts w:cstheme="minorHAnsi"/>
        </w:rPr>
        <w:t xml:space="preserve">” nu poate fi interpretată ca limitându-se la ipoteza unei condamnări definitive, întrucât acest lucru ar exclude arestarea în cursul ședinței de judecată a persoanelor condamnate care au compărut fiind în libertate. Nu se poate pierde din vedere faptul că vinovăția unei persoane lipsite de libertate în timpul unei proceduri în apel sau în recurs a fost stabilită în cursul unui proces </w:t>
      </w:r>
      <w:r w:rsidR="003731BE" w:rsidRPr="00737727">
        <w:rPr>
          <w:rFonts w:cstheme="minorHAnsi"/>
        </w:rPr>
        <w:br/>
      </w:r>
      <w:r w:rsidRPr="00737727">
        <w:rPr>
          <w:rFonts w:cstheme="minorHAnsi"/>
        </w:rPr>
        <w:t>care s-a desfășurat conform cerințelor art. 6 (</w:t>
      </w:r>
      <w:hyperlink r:id="rId237" w:history="1">
        <w:r w:rsidRPr="00737727">
          <w:rPr>
            <w:rStyle w:val="Hyperlink"/>
            <w:rFonts w:asciiTheme="minorHAnsi" w:hAnsiTheme="minorHAnsi" w:cstheme="minorHAnsi"/>
          </w:rPr>
          <w:t>Wemhoff împotriva Germaniei</w:t>
        </w:r>
      </w:hyperlink>
      <w:r w:rsidRPr="00737727">
        <w:rPr>
          <w:rFonts w:cstheme="minorHAnsi"/>
        </w:rPr>
        <w:t>, 1968, pct. 9).</w:t>
      </w:r>
      <w:bookmarkEnd w:id="87"/>
    </w:p>
    <w:p w14:paraId="33272DEF" w14:textId="660135F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64</w:t>
      </w:r>
      <w:r w:rsidRPr="00737727">
        <w:rPr>
          <w:rFonts w:cstheme="minorHAnsi"/>
        </w:rPr>
        <w:fldChar w:fldCharType="end"/>
      </w:r>
      <w:r w:rsidR="004D5B55" w:rsidRPr="00737727">
        <w:rPr>
          <w:rFonts w:cstheme="minorHAnsi"/>
        </w:rPr>
        <w:t>.  Art. 5 § 1 lit. a) se aplică în cazul internării unui alienat mental într-un spital de psihiatrie în urma condamnării (</w:t>
      </w:r>
      <w:hyperlink r:id="rId238" w:history="1">
        <w:r w:rsidR="004D5B55" w:rsidRPr="00737727">
          <w:rPr>
            <w:rStyle w:val="Hyperlink"/>
            <w:rFonts w:asciiTheme="minorHAnsi" w:hAnsiTheme="minorHAnsi" w:cstheme="minorHAnsi"/>
          </w:rPr>
          <w:t>Klinkenbuß împotriva Germaniei</w:t>
        </w:r>
      </w:hyperlink>
      <w:r w:rsidR="004D5B55" w:rsidRPr="00737727">
        <w:rPr>
          <w:rFonts w:cstheme="minorHAnsi"/>
        </w:rPr>
        <w:t xml:space="preserve">, 2016, pct. 49; </w:t>
      </w:r>
      <w:hyperlink r:id="rId239" w:tgtFrame="_self" w:history="1">
        <w:r w:rsidR="004D5B55" w:rsidRPr="00737727">
          <w:rPr>
            <w:rStyle w:val="Hyperlink"/>
            <w:rFonts w:asciiTheme="minorHAnsi" w:hAnsiTheme="minorHAnsi" w:cstheme="minorHAnsi"/>
          </w:rPr>
          <w:t>Radu împotriva Germaniei</w:t>
        </w:r>
      </w:hyperlink>
      <w:r w:rsidR="004D5B55" w:rsidRPr="00737727">
        <w:rPr>
          <w:rFonts w:cstheme="minorHAnsi"/>
        </w:rPr>
        <w:t xml:space="preserve">, 2013, pct. 97; </w:t>
      </w:r>
      <w:hyperlink r:id="rId240" w:history="1">
        <w:r w:rsidR="004D5B55" w:rsidRPr="00737727">
          <w:rPr>
            <w:rStyle w:val="Hyperlink"/>
            <w:rFonts w:asciiTheme="minorHAnsi" w:hAnsiTheme="minorHAnsi" w:cstheme="minorHAnsi"/>
          </w:rPr>
          <w:t>X împotriva Regatului Unit</w:t>
        </w:r>
      </w:hyperlink>
      <w:r w:rsidR="004D5B55" w:rsidRPr="00737727">
        <w:rPr>
          <w:rFonts w:cstheme="minorHAnsi"/>
        </w:rPr>
        <w:t>, 1981, pct. 39). Cu toate acestea, nu se aplică cauzelor în care a</w:t>
      </w:r>
      <w:r w:rsidR="00964753" w:rsidRPr="00737727">
        <w:rPr>
          <w:rFonts w:cstheme="minorHAnsi"/>
        </w:rPr>
        <w:t> </w:t>
      </w:r>
      <w:r w:rsidR="004D5B55" w:rsidRPr="00737727">
        <w:rPr>
          <w:rFonts w:cstheme="minorHAnsi"/>
        </w:rPr>
        <w:t>urmat o achitare (</w:t>
      </w:r>
      <w:hyperlink r:id="rId241" w:history="1">
        <w:r w:rsidR="004D5B55" w:rsidRPr="00737727">
          <w:rPr>
            <w:rStyle w:val="Hyperlink"/>
            <w:rFonts w:asciiTheme="minorHAnsi" w:hAnsiTheme="minorHAnsi" w:cstheme="minorHAnsi"/>
          </w:rPr>
          <w:t>Luberti împotriva Italiei</w:t>
        </w:r>
      </w:hyperlink>
      <w:r w:rsidR="004D5B55" w:rsidRPr="00737727">
        <w:rPr>
          <w:rFonts w:cstheme="minorHAnsi"/>
        </w:rPr>
        <w:t>, 1984, pct. 25).</w:t>
      </w:r>
    </w:p>
    <w:p w14:paraId="0119F1AF" w14:textId="77777777" w:rsidR="004D5B55" w:rsidRPr="00737727" w:rsidRDefault="004D5B55" w:rsidP="00E85868">
      <w:pPr>
        <w:pStyle w:val="ECHRHeading3"/>
        <w:rPr>
          <w:rFonts w:asciiTheme="minorHAnsi" w:hAnsiTheme="minorHAnsi" w:cstheme="minorHAnsi"/>
        </w:rPr>
      </w:pPr>
      <w:bookmarkStart w:id="88" w:name="_Toc392166955"/>
      <w:bookmarkStart w:id="89" w:name="_Toc405554188"/>
      <w:bookmarkStart w:id="90" w:name="_Toc158726626"/>
      <w:r w:rsidRPr="00737727">
        <w:rPr>
          <w:rFonts w:asciiTheme="minorHAnsi" w:hAnsiTheme="minorHAnsi" w:cstheme="minorHAnsi"/>
        </w:rPr>
        <w:t>Impactul procedurii de apel</w:t>
      </w:r>
      <w:bookmarkEnd w:id="88"/>
      <w:bookmarkEnd w:id="89"/>
      <w:bookmarkEnd w:id="90"/>
    </w:p>
    <w:p w14:paraId="5B598177" w14:textId="014B2A55"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65</w:t>
      </w:r>
      <w:r w:rsidRPr="00737727">
        <w:rPr>
          <w:rFonts w:cstheme="minorHAnsi"/>
        </w:rPr>
        <w:fldChar w:fldCharType="end"/>
      </w:r>
      <w:r w:rsidR="004D5B55" w:rsidRPr="00737727">
        <w:rPr>
          <w:rFonts w:cstheme="minorHAnsi"/>
        </w:rPr>
        <w:t xml:space="preserve">.  O perioadă de detenție este în principiu „legală” dacă se bazează pe o hotărâre judecătorească. Constatarea ulterioară a unei încălcări din partea unei instanțe care a dispus detenția poate </w:t>
      </w:r>
      <w:r w:rsidR="00964753" w:rsidRPr="00737727">
        <w:rPr>
          <w:rFonts w:cstheme="minorHAnsi"/>
        </w:rPr>
        <w:br/>
      </w:r>
      <w:r w:rsidR="004D5B55" w:rsidRPr="00737727">
        <w:rPr>
          <w:rFonts w:cstheme="minorHAnsi"/>
        </w:rPr>
        <w:t>să nu se răsfrângă, în temeiul dreptului intern, asupra validității detenției suferite în acel interval de</w:t>
      </w:r>
      <w:r w:rsidR="00964753" w:rsidRPr="00737727">
        <w:rPr>
          <w:rFonts w:cstheme="minorHAnsi"/>
        </w:rPr>
        <w:t> </w:t>
      </w:r>
      <w:r w:rsidR="004D5B55" w:rsidRPr="00737727">
        <w:rPr>
          <w:rFonts w:cstheme="minorHAnsi"/>
        </w:rPr>
        <w:t xml:space="preserve">timp. Acesta este motivul pentru care organele de la Strasbourg refuză să admită cererile </w:t>
      </w:r>
      <w:r w:rsidR="00964753" w:rsidRPr="00737727">
        <w:rPr>
          <w:rFonts w:cstheme="minorHAnsi"/>
        </w:rPr>
        <w:br/>
      </w:r>
      <w:r w:rsidR="004D5B55" w:rsidRPr="00737727">
        <w:rPr>
          <w:rFonts w:cstheme="minorHAnsi"/>
        </w:rPr>
        <w:t>de la persoane recunoscute vinovate de săvârșirea de infracțiuni și care invocă argumentul că instanțele de apel au constatat că verdictul de vinovăție sau pedeapsa se bazau pe erori de fapt sau de drept (</w:t>
      </w:r>
      <w:hyperlink r:id="rId242" w:history="1">
        <w:r w:rsidR="004D5B55" w:rsidRPr="00737727">
          <w:rPr>
            <w:rStyle w:val="Hyperlink"/>
            <w:rFonts w:asciiTheme="minorHAnsi" w:hAnsiTheme="minorHAnsi" w:cstheme="minorHAnsi"/>
          </w:rPr>
          <w:t>Benham împotriva Regatului Unit</w:t>
        </w:r>
      </w:hyperlink>
      <w:r w:rsidR="004D5B55" w:rsidRPr="00737727">
        <w:rPr>
          <w:rFonts w:cstheme="minorHAnsi"/>
        </w:rPr>
        <w:t>, 1996, pct. 42). Cu toate acestea, o detenție în urma unei</w:t>
      </w:r>
      <w:r w:rsidR="00964753" w:rsidRPr="00737727">
        <w:rPr>
          <w:rFonts w:cstheme="minorHAnsi"/>
        </w:rPr>
        <w:t> </w:t>
      </w:r>
      <w:r w:rsidR="004D5B55" w:rsidRPr="00737727">
        <w:rPr>
          <w:rFonts w:cstheme="minorHAnsi"/>
        </w:rPr>
        <w:t>condamnări nu este legală în cazul în care nu are nicio bază în dreptul intern sau este arbitrară (</w:t>
      </w:r>
      <w:hyperlink r:id="rId243" w:history="1">
        <w:r w:rsidR="004D5B55" w:rsidRPr="00737727">
          <w:rPr>
            <w:rStyle w:val="Hyperlink"/>
            <w:rFonts w:asciiTheme="minorHAnsi" w:hAnsiTheme="minorHAnsi" w:cstheme="minorHAnsi"/>
          </w:rPr>
          <w:t>Tsirlis și Kouloumpas împotriva Greciei</w:t>
        </w:r>
      </w:hyperlink>
      <w:r w:rsidR="004D5B55" w:rsidRPr="00737727">
        <w:rPr>
          <w:rFonts w:cstheme="minorHAnsi"/>
        </w:rPr>
        <w:t>, 1997, pct. 62).</w:t>
      </w:r>
    </w:p>
    <w:p w14:paraId="13C8A998" w14:textId="4F9048FF" w:rsidR="004D5B55" w:rsidRPr="00737727" w:rsidRDefault="004D5B55" w:rsidP="00E85868">
      <w:pPr>
        <w:pStyle w:val="ECHRHeading2"/>
        <w:rPr>
          <w:rFonts w:asciiTheme="minorHAnsi" w:hAnsiTheme="minorHAnsi" w:cstheme="minorHAnsi"/>
        </w:rPr>
      </w:pPr>
      <w:bookmarkStart w:id="91" w:name="_Toc323114898"/>
      <w:bookmarkStart w:id="92" w:name="_Toc392166956"/>
      <w:bookmarkStart w:id="93" w:name="_Toc405554189"/>
      <w:bookmarkStart w:id="94" w:name="_Toc158726627"/>
      <w:r w:rsidRPr="00737727">
        <w:rPr>
          <w:rFonts w:asciiTheme="minorHAnsi" w:hAnsiTheme="minorHAnsi" w:cstheme="minorHAnsi"/>
        </w:rPr>
        <w:lastRenderedPageBreak/>
        <w:t>Detenția pentru nerespectarea unei hotărâri pronunțate de</w:t>
      </w:r>
      <w:r w:rsidR="00964753" w:rsidRPr="00737727">
        <w:rPr>
          <w:rFonts w:asciiTheme="minorHAnsi" w:hAnsiTheme="minorHAnsi" w:cstheme="minorHAnsi"/>
        </w:rPr>
        <w:t> </w:t>
      </w:r>
      <w:r w:rsidRPr="00737727">
        <w:rPr>
          <w:rFonts w:asciiTheme="minorHAnsi" w:hAnsiTheme="minorHAnsi" w:cstheme="minorHAnsi"/>
        </w:rPr>
        <w:t>o</w:t>
      </w:r>
      <w:r w:rsidR="00964753" w:rsidRPr="00737727">
        <w:rPr>
          <w:rFonts w:asciiTheme="minorHAnsi" w:hAnsiTheme="minorHAnsi" w:cstheme="minorHAnsi"/>
        </w:rPr>
        <w:t> </w:t>
      </w:r>
      <w:r w:rsidRPr="00737727">
        <w:rPr>
          <w:rFonts w:asciiTheme="minorHAnsi" w:hAnsiTheme="minorHAnsi" w:cstheme="minorHAnsi"/>
        </w:rPr>
        <w:t>instanță sau a unei obligații prevăzute de lege</w:t>
      </w:r>
      <w:bookmarkEnd w:id="91"/>
      <w:bookmarkEnd w:id="92"/>
      <w:bookmarkEnd w:id="93"/>
      <w:bookmarkEnd w:id="94"/>
    </w:p>
    <w:p w14:paraId="141EF8B9" w14:textId="77777777" w:rsidR="00E85868" w:rsidRPr="00737727" w:rsidRDefault="00E85868" w:rsidP="00D96581">
      <w:pPr>
        <w:pStyle w:val="ECHRParaHanging"/>
        <w:keepNext/>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E85868" w:rsidRPr="00737727" w14:paraId="601187D7" w14:textId="77777777" w:rsidTr="00E85868">
        <w:trPr>
          <w:trHeight w:val="1027"/>
        </w:trPr>
        <w:tc>
          <w:tcPr>
            <w:tcW w:w="9243" w:type="dxa"/>
          </w:tcPr>
          <w:p w14:paraId="03389625" w14:textId="699F7135" w:rsidR="00E85868" w:rsidRPr="00737727" w:rsidRDefault="00E85868" w:rsidP="00E85868">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din Convenție</w:t>
            </w:r>
          </w:p>
          <w:p w14:paraId="2CE4C11D" w14:textId="77777777" w:rsidR="00E85868" w:rsidRPr="00737727" w:rsidRDefault="00E85868" w:rsidP="00E85868">
            <w:pPr>
              <w:pStyle w:val="ECHRParaQuote"/>
              <w:rPr>
                <w:rFonts w:cstheme="minorHAnsi"/>
              </w:rPr>
            </w:pPr>
            <w:r w:rsidRPr="00737727">
              <w:rPr>
                <w:rFonts w:cstheme="minorHAnsi"/>
              </w:rPr>
              <w:t>„1.  [...] Nimeni nu poate fi lipsit de libertatea sa, cu excepția următoarelor cazuri și potrivit căilor legale:</w:t>
            </w:r>
          </w:p>
          <w:p w14:paraId="5ED14DCD" w14:textId="77777777" w:rsidR="00E85868" w:rsidRPr="00737727" w:rsidRDefault="00E85868" w:rsidP="00E85868">
            <w:pPr>
              <w:pStyle w:val="ECHRParaQuote"/>
              <w:rPr>
                <w:rFonts w:cstheme="minorHAnsi"/>
              </w:rPr>
            </w:pPr>
            <w:r w:rsidRPr="00737727">
              <w:rPr>
                <w:rFonts w:cstheme="minorHAnsi"/>
              </w:rPr>
              <w:t>[...]</w:t>
            </w:r>
          </w:p>
          <w:p w14:paraId="1EA2A145" w14:textId="77777777" w:rsidR="00E85868" w:rsidRPr="00737727" w:rsidRDefault="00E85868" w:rsidP="00E85868">
            <w:pPr>
              <w:pStyle w:val="ECHRParaQuote"/>
              <w:rPr>
                <w:rFonts w:cstheme="minorHAnsi"/>
              </w:rPr>
            </w:pPr>
            <w:r w:rsidRPr="00737727">
              <w:rPr>
                <w:rFonts w:cstheme="minorHAnsi"/>
              </w:rPr>
              <w:t>b)  dacă a făcut obiectul unei arestări sau al unei dețineri legale pentru nesupunerea la o hotărâre pronunțată, conform legii, de către un tribunal ori în vederea garantării executării unei obligații prevăzute de lege;”</w:t>
            </w:r>
          </w:p>
        </w:tc>
      </w:tr>
      <w:tr w:rsidR="00E85868" w:rsidRPr="00737727" w14:paraId="759041A7" w14:textId="77777777" w:rsidTr="00E85868">
        <w:trPr>
          <w:trHeight w:val="1027"/>
        </w:trPr>
        <w:tc>
          <w:tcPr>
            <w:tcW w:w="9243" w:type="dxa"/>
          </w:tcPr>
          <w:p w14:paraId="1B9530A7" w14:textId="77777777" w:rsidR="00E85868" w:rsidRPr="00737727" w:rsidRDefault="00E85868" w:rsidP="00E85868">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45783F93" w14:textId="77777777" w:rsidR="00E85868" w:rsidRPr="00737727" w:rsidRDefault="00E85868" w:rsidP="00E85868">
            <w:pPr>
              <w:pStyle w:val="ECHRParaQuote"/>
              <w:rPr>
                <w:rFonts w:cstheme="minorHAnsi"/>
              </w:rPr>
            </w:pPr>
            <w:r w:rsidRPr="00737727">
              <w:rPr>
                <w:rFonts w:cstheme="minorHAnsi"/>
              </w:rPr>
              <w:t>Lipsire de libertate (5-1) – Cale legală (5-1) – Arestare sau detenție legală (5-1)</w:t>
            </w:r>
          </w:p>
          <w:p w14:paraId="312BBA21" w14:textId="5025B083" w:rsidR="00E85868" w:rsidRPr="00737727" w:rsidRDefault="00E85868" w:rsidP="00964753">
            <w:pPr>
              <w:pStyle w:val="ECHRParaQuote"/>
              <w:rPr>
                <w:rFonts w:cstheme="minorHAnsi"/>
              </w:rPr>
            </w:pPr>
            <w:r w:rsidRPr="00737727">
              <w:rPr>
                <w:rFonts w:cstheme="minorHAnsi"/>
              </w:rPr>
              <w:t>(b)  Hotărâre pronunțată</w:t>
            </w:r>
            <w:r w:rsidR="00964753" w:rsidRPr="00737727">
              <w:rPr>
                <w:rFonts w:cstheme="minorHAnsi"/>
              </w:rPr>
              <w:t>,</w:t>
            </w:r>
            <w:r w:rsidRPr="00737727">
              <w:rPr>
                <w:rFonts w:cstheme="minorHAnsi"/>
              </w:rPr>
              <w:t xml:space="preserve"> conform legii</w:t>
            </w:r>
            <w:r w:rsidR="00964753" w:rsidRPr="00737727">
              <w:rPr>
                <w:rFonts w:cstheme="minorHAnsi"/>
              </w:rPr>
              <w:t>,</w:t>
            </w:r>
            <w:r w:rsidRPr="00737727">
              <w:rPr>
                <w:rFonts w:cstheme="minorHAnsi"/>
              </w:rPr>
              <w:t xml:space="preserve"> de către o instanță (5-1-b) – Nesupunerea la o hotărâre pronunțată de către o instanță (5-1-b) – Garantarea îndeplinirii unei obligații prevăzute de lege (5-1-b)</w:t>
            </w:r>
          </w:p>
        </w:tc>
      </w:tr>
    </w:tbl>
    <w:p w14:paraId="3A339051" w14:textId="77777777" w:rsidR="00E85868" w:rsidRPr="00737727" w:rsidRDefault="00E85868" w:rsidP="00E85868">
      <w:pPr>
        <w:pStyle w:val="ECHRParaHanging"/>
        <w:rPr>
          <w:rFonts w:cstheme="minorHAnsi"/>
        </w:rPr>
      </w:pPr>
    </w:p>
    <w:p w14:paraId="67343596" w14:textId="77777777" w:rsidR="004D5B55" w:rsidRPr="00737727" w:rsidRDefault="004D5B55" w:rsidP="00E85868">
      <w:pPr>
        <w:pStyle w:val="ECHRHeading3"/>
        <w:rPr>
          <w:rFonts w:asciiTheme="minorHAnsi" w:hAnsiTheme="minorHAnsi" w:cstheme="minorHAnsi"/>
        </w:rPr>
      </w:pPr>
      <w:bookmarkStart w:id="95" w:name="_Toc392166957"/>
      <w:bookmarkStart w:id="96" w:name="_Toc405554190"/>
      <w:bookmarkStart w:id="97" w:name="_Toc158726628"/>
      <w:r w:rsidRPr="00737727">
        <w:rPr>
          <w:rFonts w:asciiTheme="minorHAnsi" w:hAnsiTheme="minorHAnsi" w:cstheme="minorHAnsi"/>
        </w:rPr>
        <w:t>Nesupunerea la o hotărâre pronunțată de către o instanță</w:t>
      </w:r>
      <w:bookmarkEnd w:id="95"/>
      <w:bookmarkEnd w:id="96"/>
      <w:bookmarkEnd w:id="97"/>
    </w:p>
    <w:p w14:paraId="58F8A43E" w14:textId="3AED2C9B"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66</w:t>
      </w:r>
      <w:r w:rsidRPr="00737727">
        <w:rPr>
          <w:rFonts w:cstheme="minorHAnsi"/>
        </w:rPr>
        <w:fldChar w:fldCharType="end"/>
      </w:r>
      <w:r w:rsidR="004D5B55" w:rsidRPr="00737727">
        <w:rPr>
          <w:rFonts w:cstheme="minorHAnsi"/>
        </w:rPr>
        <w:t>.  Termenii utilizați în prima teză a art. 5 § 1 lit. b) implică faptul că persoana arestată sau reținută trebuie să aibă posibilitatea de a se supune unei hotărâri pronunțate de către o instanță și nu a făcut acest lucru (</w:t>
      </w:r>
      <w:hyperlink r:id="rId244" w:history="1">
        <w:r w:rsidR="004D5B55" w:rsidRPr="00737727">
          <w:rPr>
            <w:rStyle w:val="Hyperlink"/>
            <w:rFonts w:asciiTheme="minorHAnsi" w:hAnsiTheme="minorHAnsi" w:cstheme="minorHAnsi"/>
          </w:rPr>
          <w:t>Beiere împotriva Letoniei</w:t>
        </w:r>
      </w:hyperlink>
      <w:r w:rsidR="004D5B55" w:rsidRPr="00737727">
        <w:rPr>
          <w:rFonts w:cstheme="minorHAnsi"/>
        </w:rPr>
        <w:t>, 2011, pct. 49).</w:t>
      </w:r>
    </w:p>
    <w:p w14:paraId="55C1B5D0" w14:textId="3F54412D"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67</w:t>
      </w:r>
      <w:r w:rsidRPr="00737727">
        <w:rPr>
          <w:rFonts w:cstheme="minorHAnsi"/>
        </w:rPr>
        <w:fldChar w:fldCharType="end"/>
      </w:r>
      <w:r w:rsidR="004D5B55" w:rsidRPr="00737727">
        <w:rPr>
          <w:rFonts w:cstheme="minorHAnsi"/>
        </w:rPr>
        <w:t xml:space="preserve">.  Nu i se poate reproșa unei persoane că nu s-a supus unei hotărâri judecătorești despre care </w:t>
      </w:r>
      <w:r w:rsidR="00B82C19" w:rsidRPr="00737727">
        <w:rPr>
          <w:rFonts w:cstheme="minorHAnsi"/>
        </w:rPr>
        <w:br/>
      </w:r>
      <w:r w:rsidR="004D5B55" w:rsidRPr="00737727">
        <w:rPr>
          <w:rFonts w:cstheme="minorHAnsi"/>
        </w:rPr>
        <w:t>nu a fost niciodată informată (</w:t>
      </w:r>
      <w:hyperlink r:id="rId245" w:history="1">
        <w:r w:rsidR="004D5B55" w:rsidRPr="00737727">
          <w:rPr>
            <w:rStyle w:val="Hyperlink"/>
            <w:rFonts w:asciiTheme="minorHAnsi" w:hAnsiTheme="minorHAnsi" w:cstheme="minorHAnsi"/>
          </w:rPr>
          <w:t>ibid.</w:t>
        </w:r>
      </w:hyperlink>
      <w:r w:rsidR="004D5B55" w:rsidRPr="00737727">
        <w:rPr>
          <w:rFonts w:cstheme="minorHAnsi"/>
        </w:rPr>
        <w:t>, pct. 50).</w:t>
      </w:r>
    </w:p>
    <w:p w14:paraId="0368DDDC" w14:textId="07F1F359"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68</w:t>
      </w:r>
      <w:r w:rsidRPr="00737727">
        <w:rPr>
          <w:rFonts w:cstheme="minorHAnsi"/>
        </w:rPr>
        <w:fldChar w:fldCharType="end"/>
      </w:r>
      <w:r w:rsidR="004D5B55" w:rsidRPr="00737727">
        <w:rPr>
          <w:rFonts w:cstheme="minorHAnsi"/>
        </w:rPr>
        <w:t>.  Refuzul unei persoane de a se supune anumitor măsuri sau de a urma o anumită procedură înainte</w:t>
      </w:r>
      <w:r w:rsidR="00B82C19" w:rsidRPr="00737727">
        <w:rPr>
          <w:rFonts w:cstheme="minorHAnsi"/>
        </w:rPr>
        <w:t> </w:t>
      </w:r>
      <w:r w:rsidR="004D5B55" w:rsidRPr="00737727">
        <w:rPr>
          <w:rFonts w:cstheme="minorHAnsi"/>
        </w:rPr>
        <w:t>ca o instanță competentă să-i solicite acest lucru nu are nicio valoare ca o prezumție în deciziile cu privire la respectarea unei astfel de hotărâri judecătorești (</w:t>
      </w:r>
      <w:hyperlink r:id="rId246" w:tgtFrame="_self" w:history="1">
        <w:r w:rsidR="004D5B55" w:rsidRPr="00737727">
          <w:rPr>
            <w:rStyle w:val="Hyperlink"/>
            <w:rFonts w:asciiTheme="minorHAnsi" w:hAnsiTheme="minorHAnsi" w:cstheme="minorHAnsi"/>
          </w:rPr>
          <w:t>Petuhova împotriva Rusiei</w:t>
        </w:r>
      </w:hyperlink>
      <w:r w:rsidR="004D5B55" w:rsidRPr="00737727">
        <w:rPr>
          <w:rFonts w:cstheme="minorHAnsi"/>
        </w:rPr>
        <w:t>, 2013, pct. 59).</w:t>
      </w:r>
    </w:p>
    <w:p w14:paraId="6913E69C" w14:textId="6F2B2C32"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69</w:t>
      </w:r>
      <w:r w:rsidRPr="00737727">
        <w:rPr>
          <w:rFonts w:cstheme="minorHAnsi"/>
        </w:rPr>
        <w:fldChar w:fldCharType="end"/>
      </w:r>
      <w:r w:rsidR="004D5B55" w:rsidRPr="00737727">
        <w:rPr>
          <w:rFonts w:cstheme="minorHAnsi"/>
        </w:rPr>
        <w:t>.  Autoritățile interne trebuie să păstreze un just echilibru între importanța, într-o societate democratică, de a asigura respectarea hotărârilor pronunțate conform legii de către o instanță și importanța dreptului la libertate. În acest sens, trebuie să se aibă în vedere scopul hotărârii, posibilitatea materială de a fi respectată și durata detenției. Problema proporționalității joacă aici un</w:t>
      </w:r>
      <w:r w:rsidR="00B82C19" w:rsidRPr="00737727">
        <w:rPr>
          <w:rFonts w:cstheme="minorHAnsi"/>
        </w:rPr>
        <w:t> </w:t>
      </w:r>
      <w:r w:rsidR="004D5B55" w:rsidRPr="00737727">
        <w:rPr>
          <w:rFonts w:cstheme="minorHAnsi"/>
        </w:rPr>
        <w:t>rol deosebit de important (</w:t>
      </w:r>
      <w:hyperlink r:id="rId247" w:history="1">
        <w:r w:rsidR="004D5B55" w:rsidRPr="00737727">
          <w:rPr>
            <w:rStyle w:val="Hyperlink"/>
            <w:rFonts w:asciiTheme="minorHAnsi" w:hAnsiTheme="minorHAnsi" w:cstheme="minorHAnsi"/>
          </w:rPr>
          <w:t>Gatt împotriva Maltei</w:t>
        </w:r>
      </w:hyperlink>
      <w:r w:rsidR="004D5B55" w:rsidRPr="00737727">
        <w:rPr>
          <w:rFonts w:cstheme="minorHAnsi"/>
        </w:rPr>
        <w:t>, 2010, pct. 40).</w:t>
      </w:r>
    </w:p>
    <w:p w14:paraId="3B82D686" w14:textId="296FF797"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70</w:t>
      </w:r>
      <w:r w:rsidRPr="00737727">
        <w:rPr>
          <w:rFonts w:cstheme="minorHAnsi"/>
        </w:rPr>
        <w:fldChar w:fldCharType="end"/>
      </w:r>
      <w:r w:rsidR="004D5B55" w:rsidRPr="00737727">
        <w:rPr>
          <w:rFonts w:cstheme="minorHAnsi"/>
        </w:rPr>
        <w:t>.  Organele Convenției au considerat că prima teză a art. 5 § 1 lit. b) se aplică în cauzele care privesc, printre altele, neplata unei amenzi dispuse de o instanță (</w:t>
      </w:r>
      <w:hyperlink r:id="rId248" w:tgtFrame="_self" w:history="1">
        <w:r w:rsidR="004D5B55" w:rsidRPr="00737727">
          <w:rPr>
            <w:rStyle w:val="Hyperlink"/>
            <w:rFonts w:asciiTheme="minorHAnsi" w:hAnsiTheme="minorHAnsi" w:cstheme="minorHAnsi"/>
          </w:rPr>
          <w:t>Velinov împotriva Fostei Republici Iugoslave a Macedoniei</w:t>
        </w:r>
      </w:hyperlink>
      <w:r w:rsidR="004D5B55" w:rsidRPr="00737727">
        <w:rPr>
          <w:rFonts w:cstheme="minorHAnsi"/>
        </w:rPr>
        <w:t xml:space="preserve">, 2013; </w:t>
      </w:r>
      <w:hyperlink r:id="rId249" w:history="1">
        <w:r w:rsidR="004D5B55" w:rsidRPr="00737727">
          <w:rPr>
            <w:rStyle w:val="Hyperlink"/>
            <w:rFonts w:asciiTheme="minorHAnsi" w:hAnsiTheme="minorHAnsi" w:cstheme="minorHAnsi"/>
          </w:rPr>
          <w:t>Airey împotriva Irlandei</w:t>
        </w:r>
      </w:hyperlink>
      <w:r w:rsidR="004D5B55" w:rsidRPr="00737727">
        <w:rPr>
          <w:rFonts w:cstheme="minorHAnsi"/>
        </w:rPr>
        <w:t>, decizie a Comisiei), refuzul de a se supune unui examen psihiatric (</w:t>
      </w:r>
      <w:hyperlink r:id="rId250" w:history="1">
        <w:r w:rsidR="004D5B55" w:rsidRPr="00737727">
          <w:rPr>
            <w:rStyle w:val="Hyperlink"/>
            <w:rFonts w:asciiTheme="minorHAnsi" w:hAnsiTheme="minorHAnsi" w:cstheme="minorHAnsi"/>
          </w:rPr>
          <w:t>X. împotriva Germaniei</w:t>
        </w:r>
      </w:hyperlink>
      <w:r w:rsidR="004D5B55" w:rsidRPr="00737727">
        <w:rPr>
          <w:rFonts w:cstheme="minorHAnsi"/>
        </w:rPr>
        <w:t>, decizie a Comisiei din 10 decembrie 1975), sau de a efectua un test de sânge dispus de o instanță (</w:t>
      </w:r>
      <w:hyperlink r:id="rId251" w:history="1">
        <w:r w:rsidR="004D5B55" w:rsidRPr="00737727">
          <w:rPr>
            <w:rStyle w:val="Hyperlink"/>
            <w:rFonts w:asciiTheme="minorHAnsi" w:hAnsiTheme="minorHAnsi" w:cstheme="minorHAnsi"/>
          </w:rPr>
          <w:t>X. împotriva Austriei</w:t>
        </w:r>
      </w:hyperlink>
      <w:r w:rsidR="004D5B55" w:rsidRPr="00737727">
        <w:rPr>
          <w:rFonts w:cstheme="minorHAnsi"/>
        </w:rPr>
        <w:t>, decizie a Comisiei din 13 decembrie 1979), nerespectarea impunerii arestului la domiciliu (</w:t>
      </w:r>
      <w:hyperlink r:id="rId252" w:history="1">
        <w:r w:rsidR="004D5B55" w:rsidRPr="00737727">
          <w:rPr>
            <w:rStyle w:val="Hyperlink"/>
            <w:rFonts w:asciiTheme="minorHAnsi" w:hAnsiTheme="minorHAnsi" w:cstheme="minorHAnsi"/>
          </w:rPr>
          <w:t>Freda împotriva Italiei</w:t>
        </w:r>
      </w:hyperlink>
      <w:r w:rsidR="004D5B55" w:rsidRPr="00737727">
        <w:rPr>
          <w:rFonts w:cstheme="minorHAnsi"/>
        </w:rPr>
        <w:t>, decizie a Comisiei din</w:t>
      </w:r>
      <w:r w:rsidR="00B82C19" w:rsidRPr="00737727">
        <w:rPr>
          <w:rFonts w:cstheme="minorHAnsi"/>
        </w:rPr>
        <w:t> </w:t>
      </w:r>
      <w:r w:rsidR="004D5B55" w:rsidRPr="00737727">
        <w:rPr>
          <w:rFonts w:cstheme="minorHAnsi"/>
        </w:rPr>
        <w:t>7</w:t>
      </w:r>
      <w:r w:rsidR="00B82C19" w:rsidRPr="00737727">
        <w:rPr>
          <w:rFonts w:cstheme="minorHAnsi"/>
        </w:rPr>
        <w:t> </w:t>
      </w:r>
      <w:r w:rsidR="004D5B55" w:rsidRPr="00737727">
        <w:rPr>
          <w:rFonts w:cstheme="minorHAnsi"/>
        </w:rPr>
        <w:t xml:space="preserve">octombrie 1980), nerespectarea unei decizii prin care se dispunea predarea unui copil </w:t>
      </w:r>
      <w:r w:rsidR="00B82C19" w:rsidRPr="00737727">
        <w:rPr>
          <w:rFonts w:cstheme="minorHAnsi"/>
        </w:rPr>
        <w:br/>
      </w:r>
      <w:r w:rsidR="004D5B55" w:rsidRPr="00737727">
        <w:rPr>
          <w:rFonts w:cstheme="minorHAnsi"/>
        </w:rPr>
        <w:t>către un părinte [</w:t>
      </w:r>
      <w:hyperlink r:id="rId253" w:history="1">
        <w:r w:rsidR="004D5B55" w:rsidRPr="00737727">
          <w:rPr>
            <w:rStyle w:val="Hyperlink"/>
            <w:rFonts w:asciiTheme="minorHAnsi" w:hAnsiTheme="minorHAnsi" w:cstheme="minorHAnsi"/>
          </w:rPr>
          <w:t>Paradis împotriva Germaniei</w:t>
        </w:r>
      </w:hyperlink>
      <w:r w:rsidR="004D5B55" w:rsidRPr="00737727">
        <w:rPr>
          <w:rFonts w:cstheme="minorHAnsi"/>
        </w:rPr>
        <w:t xml:space="preserve"> (dec.), 2007</w:t>
      </w:r>
      <w:r w:rsidR="003D58FC" w:rsidRPr="00737727">
        <w:rPr>
          <w:rFonts w:cstheme="minorHAnsi"/>
        </w:rPr>
        <w:t>]</w:t>
      </w:r>
      <w:r w:rsidR="004D5B55" w:rsidRPr="00737727">
        <w:rPr>
          <w:rFonts w:cstheme="minorHAnsi"/>
        </w:rPr>
        <w:t>, refuzul de a respecta o somație (</w:t>
      </w:r>
      <w:hyperlink r:id="rId254" w:history="1">
        <w:r w:rsidR="004D5B55" w:rsidRPr="00737727">
          <w:rPr>
            <w:rStyle w:val="Hyperlink"/>
            <w:rFonts w:asciiTheme="minorHAnsi" w:hAnsiTheme="minorHAnsi" w:cstheme="minorHAnsi"/>
          </w:rPr>
          <w:t>Steel și alții împotriva Regatului Unit</w:t>
        </w:r>
      </w:hyperlink>
      <w:r w:rsidR="004D5B55" w:rsidRPr="00737727">
        <w:rPr>
          <w:rFonts w:cstheme="minorHAnsi"/>
        </w:rPr>
        <w:t>, 1998), nerespectarea condițiilor de liberare pe cauțiune (</w:t>
      </w:r>
      <w:hyperlink r:id="rId255" w:history="1">
        <w:r w:rsidR="004D5B55" w:rsidRPr="00737727">
          <w:rPr>
            <w:rStyle w:val="Hyperlink"/>
            <w:rFonts w:asciiTheme="minorHAnsi" w:hAnsiTheme="minorHAnsi" w:cstheme="minorHAnsi"/>
          </w:rPr>
          <w:t>Gatt împotriva Maltei</w:t>
        </w:r>
      </w:hyperlink>
      <w:r w:rsidR="004D5B55" w:rsidRPr="00737727">
        <w:rPr>
          <w:rFonts w:cstheme="minorHAnsi"/>
        </w:rPr>
        <w:t>, 2010) și de internare într-un spital de psihiatrie (</w:t>
      </w:r>
      <w:hyperlink r:id="rId256" w:history="1">
        <w:r w:rsidR="004D5B55" w:rsidRPr="00737727">
          <w:rPr>
            <w:rStyle w:val="Hyperlink"/>
            <w:rFonts w:asciiTheme="minorHAnsi" w:hAnsiTheme="minorHAnsi" w:cstheme="minorHAnsi"/>
          </w:rPr>
          <w:t>Trutko împotriva Rusiei</w:t>
        </w:r>
      </w:hyperlink>
      <w:r w:rsidR="004D5B55" w:rsidRPr="00737727">
        <w:rPr>
          <w:rFonts w:cstheme="minorHAnsi"/>
        </w:rPr>
        <w:t>, 2016</w:t>
      </w:r>
      <w:r w:rsidR="003D58FC" w:rsidRPr="00737727">
        <w:rPr>
          <w:rFonts w:cstheme="minorHAnsi"/>
        </w:rPr>
        <w:t>,</w:t>
      </w:r>
      <w:r w:rsidR="004D5B55" w:rsidRPr="00737727">
        <w:rPr>
          <w:rFonts w:cstheme="minorHAnsi"/>
        </w:rPr>
        <w:t xml:space="preserve"> </w:t>
      </w:r>
      <w:r w:rsidR="00B82C19" w:rsidRPr="00737727">
        <w:rPr>
          <w:rFonts w:cstheme="minorHAnsi"/>
        </w:rPr>
        <w:t>și</w:t>
      </w:r>
      <w:r w:rsidR="004D5B55" w:rsidRPr="00737727">
        <w:rPr>
          <w:rFonts w:cstheme="minorHAnsi"/>
        </w:rPr>
        <w:t xml:space="preserve"> </w:t>
      </w:r>
      <w:hyperlink r:id="rId257" w:history="1">
        <w:r w:rsidR="004D5B55" w:rsidRPr="00737727">
          <w:rPr>
            <w:rStyle w:val="Hyperlink"/>
            <w:rFonts w:asciiTheme="minorHAnsi" w:hAnsiTheme="minorHAnsi" w:cstheme="minorHAnsi"/>
          </w:rPr>
          <w:t>Beiere Beiere împotriva Letoniei</w:t>
        </w:r>
      </w:hyperlink>
      <w:r w:rsidR="004D5B55" w:rsidRPr="00737727">
        <w:rPr>
          <w:rStyle w:val="Hyperlink"/>
          <w:rFonts w:asciiTheme="minorHAnsi" w:hAnsiTheme="minorHAnsi" w:cstheme="minorHAnsi"/>
          <w:i w:val="0"/>
          <w:color w:val="auto"/>
        </w:rPr>
        <w:t>, 2011, în care procedurile interne nu ofereau garanți</w:t>
      </w:r>
      <w:r w:rsidR="00B82C19" w:rsidRPr="00737727">
        <w:rPr>
          <w:rStyle w:val="Hyperlink"/>
          <w:rFonts w:asciiTheme="minorHAnsi" w:hAnsiTheme="minorHAnsi" w:cstheme="minorHAnsi"/>
          <w:i w:val="0"/>
          <w:color w:val="auto"/>
        </w:rPr>
        <w:t>i suficiente împotriva arbitrar</w:t>
      </w:r>
      <w:r w:rsidR="004D5B55" w:rsidRPr="00737727">
        <w:rPr>
          <w:rStyle w:val="Hyperlink"/>
          <w:rFonts w:asciiTheme="minorHAnsi" w:hAnsiTheme="minorHAnsi" w:cstheme="minorHAnsi"/>
          <w:i w:val="0"/>
          <w:color w:val="auto"/>
        </w:rPr>
        <w:t>ului</w:t>
      </w:r>
      <w:r w:rsidR="00B82C19" w:rsidRPr="00737727">
        <w:rPr>
          <w:rStyle w:val="Hyperlink"/>
          <w:rFonts w:asciiTheme="minorHAnsi" w:hAnsiTheme="minorHAnsi" w:cstheme="minorHAnsi"/>
          <w:i w:val="0"/>
          <w:color w:val="auto"/>
        </w:rPr>
        <w:t>)</w:t>
      </w:r>
      <w:r w:rsidR="004D5B55" w:rsidRPr="00737727">
        <w:rPr>
          <w:rStyle w:val="Hyperlink"/>
          <w:rFonts w:asciiTheme="minorHAnsi" w:hAnsiTheme="minorHAnsi" w:cstheme="minorHAnsi"/>
          <w:i w:val="0"/>
          <w:color w:val="auto"/>
        </w:rPr>
        <w:t>.</w:t>
      </w:r>
    </w:p>
    <w:p w14:paraId="256CA314" w14:textId="77777777" w:rsidR="004D5B55" w:rsidRPr="00737727" w:rsidRDefault="004D5B55" w:rsidP="00E85868">
      <w:pPr>
        <w:pStyle w:val="ECHRHeading3"/>
        <w:rPr>
          <w:rFonts w:asciiTheme="minorHAnsi" w:hAnsiTheme="minorHAnsi" w:cstheme="minorHAnsi"/>
        </w:rPr>
      </w:pPr>
      <w:bookmarkStart w:id="98" w:name="_Toc392166958"/>
      <w:bookmarkStart w:id="99" w:name="_Toc405554191"/>
      <w:bookmarkStart w:id="100" w:name="_Toc158726629"/>
      <w:r w:rsidRPr="00737727">
        <w:rPr>
          <w:rFonts w:asciiTheme="minorHAnsi" w:hAnsiTheme="minorHAnsi" w:cstheme="minorHAnsi"/>
        </w:rPr>
        <w:lastRenderedPageBreak/>
        <w:t>Executarea unei obligații prevăzute de lege</w:t>
      </w:r>
      <w:bookmarkEnd w:id="98"/>
      <w:bookmarkEnd w:id="99"/>
      <w:bookmarkEnd w:id="100"/>
    </w:p>
    <w:p w14:paraId="53B90C48" w14:textId="21382DE7"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71</w:t>
      </w:r>
      <w:r w:rsidRPr="00737727">
        <w:rPr>
          <w:rFonts w:cstheme="minorHAnsi"/>
        </w:rPr>
        <w:fldChar w:fldCharType="end"/>
      </w:r>
      <w:r w:rsidR="004D5B55" w:rsidRPr="00737727">
        <w:rPr>
          <w:rFonts w:cstheme="minorHAnsi"/>
        </w:rPr>
        <w:t xml:space="preserve">.  Teza a doua a art. 5 § 1 lit. b) nu autorizează detenția decât dacă măsura este luată „în vederea garantării executării” unei obligații prevăzute de lege. Trebuie așadar ca persoana vizată </w:t>
      </w:r>
      <w:r w:rsidR="003D58FC" w:rsidRPr="00737727">
        <w:rPr>
          <w:rFonts w:cstheme="minorHAnsi"/>
        </w:rPr>
        <w:br/>
      </w:r>
      <w:r w:rsidR="004D5B55" w:rsidRPr="00737727">
        <w:rPr>
          <w:rFonts w:cstheme="minorHAnsi"/>
        </w:rPr>
        <w:t xml:space="preserve">de această măsură să nu fi executat o obligație și ca arestarea și plasarea sa în detenție să urmărească executarea acestei obligații și fără a avea un caracter punitiv. De îndată ce obligația în cauză </w:t>
      </w:r>
      <w:r w:rsidR="003D58FC" w:rsidRPr="00737727">
        <w:rPr>
          <w:rFonts w:cstheme="minorHAnsi"/>
        </w:rPr>
        <w:br/>
      </w:r>
      <w:r w:rsidR="004D5B55" w:rsidRPr="00737727">
        <w:rPr>
          <w:rFonts w:cstheme="minorHAnsi"/>
        </w:rPr>
        <w:t>a fost executată, baza detenției în temeiul art. 5 § 1 lit. b) dispare [</w:t>
      </w:r>
      <w:hyperlink r:id="rId258" w:history="1">
        <w:r w:rsidR="004D5B55" w:rsidRPr="00737727">
          <w:rPr>
            <w:rStyle w:val="Hyperlink"/>
            <w:rFonts w:asciiTheme="minorHAnsi" w:hAnsiTheme="minorHAnsi" w:cstheme="minorHAnsi"/>
          </w:rPr>
          <w:t>Vasileva împotriva Danemarcei</w:t>
        </w:r>
      </w:hyperlink>
      <w:r w:rsidR="004D5B55" w:rsidRPr="00737727">
        <w:rPr>
          <w:rFonts w:cstheme="minorHAnsi"/>
        </w:rPr>
        <w:t xml:space="preserve">, 2003, pct. 36; </w:t>
      </w:r>
      <w:hyperlink r:id="rId259" w:history="1">
        <w:r w:rsidR="004D5B55" w:rsidRPr="00737727">
          <w:rPr>
            <w:rStyle w:val="Hyperlink"/>
            <w:rFonts w:asciiTheme="minorHAnsi" w:hAnsiTheme="minorHAnsi" w:cstheme="minorHAnsi"/>
          </w:rPr>
          <w:t>S., v. și A. împotriva Danemarcei</w:t>
        </w:r>
      </w:hyperlink>
      <w:r w:rsidR="004D5B55" w:rsidRPr="00737727">
        <w:rPr>
          <w:rFonts w:cstheme="minorHAnsi"/>
        </w:rPr>
        <w:t xml:space="preserve"> (MC), 2018, pct. 80-81].</w:t>
      </w:r>
    </w:p>
    <w:p w14:paraId="7D191413" w14:textId="4BCC1A01" w:rsidR="00DC05FF" w:rsidRPr="00737727" w:rsidRDefault="00923216" w:rsidP="00DC05F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72</w:t>
      </w:r>
      <w:r w:rsidRPr="00737727">
        <w:rPr>
          <w:rFonts w:cstheme="minorHAnsi"/>
        </w:rPr>
        <w:fldChar w:fldCharType="end"/>
      </w:r>
      <w:r w:rsidR="00DC05FF" w:rsidRPr="00737727">
        <w:rPr>
          <w:rFonts w:cstheme="minorHAnsi"/>
        </w:rPr>
        <w:t>.  Art. 5 § 1 lit. b) face trimitere la dreptul intern în ceea ce privește conținutul obligației, precum și procedura care trebuie urmată ca obligația respectivă să fie impusă și respectată [</w:t>
      </w:r>
      <w:hyperlink r:id="rId260" w:history="1">
        <w:r w:rsidR="00DC05FF" w:rsidRPr="00737727">
          <w:rPr>
            <w:rStyle w:val="Hyperlink"/>
            <w:rFonts w:asciiTheme="minorHAnsi" w:hAnsiTheme="minorHAnsi" w:cstheme="minorHAnsi"/>
          </w:rPr>
          <w:t>Rojkov împotriva Rusiei (nr. 2)</w:t>
        </w:r>
      </w:hyperlink>
      <w:r w:rsidR="00DC05FF" w:rsidRPr="00737727">
        <w:rPr>
          <w:rFonts w:cstheme="minorHAnsi"/>
        </w:rPr>
        <w:t>, 2017, pct. 89].</w:t>
      </w:r>
    </w:p>
    <w:p w14:paraId="462408A6" w14:textId="0368C051"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73</w:t>
      </w:r>
      <w:r w:rsidRPr="00737727">
        <w:rPr>
          <w:rFonts w:cstheme="minorHAnsi"/>
        </w:rPr>
        <w:fldChar w:fldCharType="end"/>
      </w:r>
      <w:r w:rsidR="004D5B55" w:rsidRPr="00737727">
        <w:rPr>
          <w:rFonts w:cstheme="minorHAnsi"/>
        </w:rPr>
        <w:t>.  Obligația trebuie să fie specifică și concretă (</w:t>
      </w:r>
      <w:hyperlink r:id="rId261" w:history="1">
        <w:r w:rsidR="004D5B55" w:rsidRPr="00737727">
          <w:rPr>
            <w:rStyle w:val="Hyperlink"/>
            <w:rFonts w:asciiTheme="minorHAnsi" w:hAnsiTheme="minorHAnsi" w:cstheme="minorHAnsi"/>
          </w:rPr>
          <w:t>Ciulla împotriva Italiei</w:t>
        </w:r>
      </w:hyperlink>
      <w:r w:rsidR="004D5B55" w:rsidRPr="00737727">
        <w:rPr>
          <w:rFonts w:cstheme="minorHAnsi"/>
        </w:rPr>
        <w:t>, 1989, pct. 36). O interpretare exhaustivă ar conduce la rezultate incompatibile cu ideea statului de drept [</w:t>
      </w:r>
      <w:hyperlink r:id="rId262" w:history="1">
        <w:r w:rsidR="004D5B55" w:rsidRPr="00737727">
          <w:rPr>
            <w:rStyle w:val="Hyperlink"/>
            <w:rFonts w:asciiTheme="minorHAnsi" w:hAnsiTheme="minorHAnsi" w:cstheme="minorHAnsi"/>
          </w:rPr>
          <w:t>S., v. și A. împotriva Danemarcei</w:t>
        </w:r>
      </w:hyperlink>
      <w:r w:rsidR="004D5B55" w:rsidRPr="00737727">
        <w:rPr>
          <w:rFonts w:cstheme="minorHAnsi"/>
        </w:rPr>
        <w:t xml:space="preserve"> (MC), 2018, pct. 83; </w:t>
      </w:r>
      <w:hyperlink r:id="rId263" w:history="1">
        <w:r w:rsidR="004D5B55" w:rsidRPr="00737727">
          <w:rPr>
            <w:rStyle w:val="Hyperlink"/>
            <w:rFonts w:asciiTheme="minorHAnsi" w:hAnsiTheme="minorHAnsi" w:cstheme="minorHAnsi"/>
          </w:rPr>
          <w:t>Engel și alții împotriva Țărilor de Jos</w:t>
        </w:r>
      </w:hyperlink>
      <w:r w:rsidR="004D5B55" w:rsidRPr="00737727">
        <w:rPr>
          <w:rFonts w:cstheme="minorHAnsi"/>
        </w:rPr>
        <w:t xml:space="preserve">, 1976, pct. 69; </w:t>
      </w:r>
      <w:hyperlink r:id="rId264" w:history="1">
        <w:r w:rsidR="004D5B55" w:rsidRPr="00737727">
          <w:rPr>
            <w:rStyle w:val="Hyperlink"/>
            <w:rFonts w:asciiTheme="minorHAnsi" w:hAnsiTheme="minorHAnsi" w:cstheme="minorHAnsi"/>
          </w:rPr>
          <w:t>Ilia Stefanov împotriva Bulgariei</w:t>
        </w:r>
      </w:hyperlink>
      <w:r w:rsidR="004D5B55" w:rsidRPr="00737727">
        <w:rPr>
          <w:rFonts w:cstheme="minorHAnsi"/>
        </w:rPr>
        <w:t>, 2008, pct. 72].</w:t>
      </w:r>
    </w:p>
    <w:p w14:paraId="6F6CA9EF" w14:textId="7A2B7B2E"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74</w:t>
      </w:r>
      <w:r w:rsidRPr="00737727">
        <w:rPr>
          <w:rFonts w:cstheme="minorHAnsi"/>
        </w:rPr>
        <w:fldChar w:fldCharType="end"/>
      </w:r>
      <w:r w:rsidR="004D5B55" w:rsidRPr="00737727">
        <w:rPr>
          <w:rFonts w:cstheme="minorHAnsi"/>
        </w:rPr>
        <w:t xml:space="preserve">.  Obligația de a nu săvârși o infracțiune nu poate fi considerată „specifică și concretă” </w:t>
      </w:r>
      <w:r w:rsidR="003D58FC" w:rsidRPr="00737727">
        <w:rPr>
          <w:rFonts w:cstheme="minorHAnsi"/>
        </w:rPr>
        <w:br/>
      </w:r>
      <w:r w:rsidR="004D5B55" w:rsidRPr="00737727">
        <w:rPr>
          <w:rFonts w:cstheme="minorHAnsi"/>
        </w:rPr>
        <w:t xml:space="preserve">decât dacă locul și data săvârșirii iminente și potențialele sale victime au fost precizate </w:t>
      </w:r>
      <w:r w:rsidR="00CF2C24" w:rsidRPr="00737727">
        <w:rPr>
          <w:rFonts w:cstheme="minorHAnsi"/>
        </w:rPr>
        <w:br/>
      </w:r>
      <w:r w:rsidR="004D5B55" w:rsidRPr="00737727">
        <w:rPr>
          <w:rFonts w:cstheme="minorHAnsi"/>
        </w:rPr>
        <w:t xml:space="preserve">în mod suficient. Fiind o obligație de a nu face, spre deosebire de o obligație de a face, trebuie, </w:t>
      </w:r>
      <w:r w:rsidR="00CF2C24" w:rsidRPr="00737727">
        <w:rPr>
          <w:rFonts w:cstheme="minorHAnsi"/>
        </w:rPr>
        <w:br/>
      </w:r>
      <w:r w:rsidR="004D5B55" w:rsidRPr="00737727">
        <w:rPr>
          <w:rFonts w:cstheme="minorHAnsi"/>
        </w:rPr>
        <w:t xml:space="preserve">înainte de a concluziona că o persoană a încălcat obligația în cauză, ca aceasta să fi știut actul precis de la care să se abțină de a-l săvârși și să se demonstreze că nu a avut intenția de a se abține </w:t>
      </w:r>
      <w:r w:rsidR="00CF2C24" w:rsidRPr="00737727">
        <w:rPr>
          <w:rFonts w:cstheme="minorHAnsi"/>
        </w:rPr>
        <w:br/>
      </w:r>
      <w:r w:rsidR="004D5B55" w:rsidRPr="00737727">
        <w:rPr>
          <w:rFonts w:cstheme="minorHAnsi"/>
        </w:rPr>
        <w:t>de la acesta [</w:t>
      </w:r>
      <w:hyperlink r:id="rId265" w:history="1">
        <w:r w:rsidR="004D5B55" w:rsidRPr="00737727">
          <w:rPr>
            <w:rStyle w:val="Hyperlink"/>
            <w:rFonts w:asciiTheme="minorHAnsi" w:hAnsiTheme="minorHAnsi" w:cstheme="minorHAnsi"/>
          </w:rPr>
          <w:t>Kurt împotriva Austriei</w:t>
        </w:r>
      </w:hyperlink>
      <w:r w:rsidR="004D5B55" w:rsidRPr="00737727">
        <w:rPr>
          <w:rFonts w:cstheme="minorHAnsi"/>
        </w:rPr>
        <w:t xml:space="preserve"> (MC), 2021, pct. 185; </w:t>
      </w:r>
      <w:hyperlink r:id="rId266" w:tgtFrame="_self" w:history="1">
        <w:r w:rsidR="004D5B55" w:rsidRPr="00737727">
          <w:rPr>
            <w:rStyle w:val="Hyperlink"/>
            <w:rFonts w:asciiTheme="minorHAnsi" w:hAnsiTheme="minorHAnsi" w:cstheme="minorHAnsi"/>
          </w:rPr>
          <w:t>Ostendorf împotriva Germaniei</w:t>
        </w:r>
      </w:hyperlink>
      <w:r w:rsidR="004D5B55" w:rsidRPr="00737727">
        <w:rPr>
          <w:rFonts w:cstheme="minorHAnsi"/>
        </w:rPr>
        <w:t>, 2013, pct. 93-94].</w:t>
      </w:r>
    </w:p>
    <w:p w14:paraId="36C029AA" w14:textId="24F27081" w:rsidR="00EC4E34" w:rsidRPr="00737727" w:rsidRDefault="00EC4E34" w:rsidP="004D5B55">
      <w:pPr>
        <w:pStyle w:val="ECHRParaSpaced"/>
        <w:rPr>
          <w:rFonts w:cstheme="minorHAnsi"/>
        </w:rPr>
      </w:pPr>
      <w:r w:rsidRPr="00737727">
        <w:rPr>
          <w:rFonts w:cstheme="minorHAnsi"/>
        </w:rPr>
        <w:t>Obligația de a nu săvârși o infracțiune în viitorul apropiat nu poate fi considerată specifică și concretă atât timp cât nu au fost îndeplinite măsurile specifice ce au fost dispuse [</w:t>
      </w:r>
      <w:hyperlink r:id="rId267" w:history="1">
        <w:r w:rsidRPr="00737727">
          <w:rPr>
            <w:rStyle w:val="Hyperlink"/>
            <w:rFonts w:asciiTheme="minorHAnsi" w:hAnsiTheme="minorHAnsi" w:cstheme="minorHAnsi"/>
          </w:rPr>
          <w:t>S., v. și A. împotriva Danemarcei</w:t>
        </w:r>
      </w:hyperlink>
      <w:r w:rsidRPr="00737727">
        <w:rPr>
          <w:rFonts w:cstheme="minorHAnsi"/>
        </w:rPr>
        <w:t xml:space="preserve"> (MC), 2018,pct. 83].</w:t>
      </w:r>
    </w:p>
    <w:p w14:paraId="050B31B5" w14:textId="4B369A4E"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75</w:t>
      </w:r>
      <w:r w:rsidRPr="00737727">
        <w:rPr>
          <w:rFonts w:cstheme="minorHAnsi"/>
        </w:rPr>
        <w:fldChar w:fldCharType="end"/>
      </w:r>
      <w:r w:rsidR="004D5B55" w:rsidRPr="00737727">
        <w:rPr>
          <w:rFonts w:cstheme="minorHAnsi"/>
        </w:rPr>
        <w:t>.  O arestare nu este admisibilă decât dacă executarea „obligației prevăzute de lege” nu poate fi obținută prin măsuri mai puțin severe (</w:t>
      </w:r>
      <w:hyperlink r:id="rId268" w:history="1">
        <w:r w:rsidR="004D5B55" w:rsidRPr="00737727">
          <w:rPr>
            <w:rStyle w:val="Hyperlink"/>
            <w:rFonts w:asciiTheme="minorHAnsi" w:hAnsiTheme="minorHAnsi" w:cstheme="minorHAnsi"/>
          </w:rPr>
          <w:t>Hodorkovski împotriva Rusiei</w:t>
        </w:r>
      </w:hyperlink>
      <w:r w:rsidR="004D5B55" w:rsidRPr="00737727">
        <w:rPr>
          <w:rFonts w:cstheme="minorHAnsi"/>
        </w:rPr>
        <w:t>, 2011, pct. 136). Principiul proporționalității impune să se stabilească un echilibru între necesitatea în cadrul unei societăți democratice de a garanta executarea imediată a obligației în cauză și importanța dreptului la libertate [</w:t>
      </w:r>
      <w:hyperlink r:id="rId269" w:tgtFrame="_self" w:history="1">
        <w:r w:rsidR="004D5B55" w:rsidRPr="00737727">
          <w:rPr>
            <w:rStyle w:val="Hyperlink"/>
            <w:rFonts w:asciiTheme="minorHAnsi" w:hAnsiTheme="minorHAnsi" w:cstheme="minorHAnsi"/>
          </w:rPr>
          <w:t>Saadi împotriva Regatului Unit</w:t>
        </w:r>
      </w:hyperlink>
      <w:r w:rsidR="004D5B55" w:rsidRPr="00737727">
        <w:rPr>
          <w:rFonts w:cstheme="minorHAnsi"/>
        </w:rPr>
        <w:t xml:space="preserve"> (MC), 2008, pct. 70].</w:t>
      </w:r>
    </w:p>
    <w:p w14:paraId="197EA328" w14:textId="4FFACB93" w:rsidR="004D5B55" w:rsidRPr="00737727" w:rsidRDefault="00923216" w:rsidP="004D5B5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76</w:t>
      </w:r>
      <w:r w:rsidRPr="00737727">
        <w:rPr>
          <w:rFonts w:cstheme="minorHAnsi"/>
        </w:rPr>
        <w:fldChar w:fldCharType="end"/>
      </w:r>
      <w:r w:rsidR="004D5B55" w:rsidRPr="00737727">
        <w:rPr>
          <w:rFonts w:cstheme="minorHAnsi"/>
        </w:rPr>
        <w:t>.  În evaluarea sa, Curtea ia în considerare următoarele puncte relevante: natura obligației care decurge din legislația aplicabilă, inclusiv de obiectul și de scopul subiacente ale acesteia; persoana aflată în detenție și circumstanțele specifice care au condus la detenția sa; și durata detenției [</w:t>
      </w:r>
      <w:hyperlink r:id="rId270" w:history="1">
        <w:r w:rsidR="004D5B55" w:rsidRPr="00737727">
          <w:rPr>
            <w:rStyle w:val="Hyperlink"/>
            <w:rFonts w:asciiTheme="minorHAnsi" w:hAnsiTheme="minorHAnsi" w:cstheme="minorHAnsi"/>
          </w:rPr>
          <w:t>S., v. și A. împotriva Danemarcei</w:t>
        </w:r>
      </w:hyperlink>
      <w:r w:rsidR="004D5B55" w:rsidRPr="00737727">
        <w:rPr>
          <w:rStyle w:val="Hyperlink"/>
          <w:rFonts w:asciiTheme="minorHAnsi" w:hAnsiTheme="minorHAnsi" w:cstheme="minorHAnsi"/>
        </w:rPr>
        <w:t xml:space="preserve"> </w:t>
      </w:r>
      <w:r w:rsidR="004D5B55" w:rsidRPr="00737727">
        <w:rPr>
          <w:rFonts w:cstheme="minorHAnsi"/>
        </w:rPr>
        <w:t>(MC), 2018, pct. 75; </w:t>
      </w:r>
      <w:hyperlink r:id="rId271" w:history="1">
        <w:r w:rsidR="004D5B55" w:rsidRPr="00737727">
          <w:rPr>
            <w:rStyle w:val="Hyperlink"/>
            <w:rFonts w:asciiTheme="minorHAnsi" w:hAnsiTheme="minorHAnsi" w:cstheme="minorHAnsi"/>
          </w:rPr>
          <w:t>Vasileva împotriva Danemarcei</w:t>
        </w:r>
      </w:hyperlink>
      <w:r w:rsidR="004D5B55" w:rsidRPr="00737727">
        <w:rPr>
          <w:rFonts w:cstheme="minorHAnsi"/>
        </w:rPr>
        <w:t xml:space="preserve">, 2003, pct. 38; </w:t>
      </w:r>
      <w:hyperlink r:id="rId272" w:history="1">
        <w:r w:rsidR="004D5B55" w:rsidRPr="00737727">
          <w:rPr>
            <w:rStyle w:val="Hyperlink"/>
            <w:rFonts w:asciiTheme="minorHAnsi" w:hAnsiTheme="minorHAnsi" w:cstheme="minorHAnsi"/>
          </w:rPr>
          <w:t>Epple împotriva Germaniei</w:t>
        </w:r>
      </w:hyperlink>
      <w:r w:rsidR="004D5B55" w:rsidRPr="00737727">
        <w:rPr>
          <w:rFonts w:cstheme="minorHAnsi"/>
        </w:rPr>
        <w:t>, 2005, pct. 37].</w:t>
      </w:r>
    </w:p>
    <w:p w14:paraId="2A45E410" w14:textId="7D395017" w:rsidR="00AE3F7D" w:rsidRPr="00737727" w:rsidRDefault="00923216" w:rsidP="00AE3F7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77</w:t>
      </w:r>
      <w:r w:rsidRPr="00737727">
        <w:rPr>
          <w:rFonts w:cstheme="minorHAnsi"/>
        </w:rPr>
        <w:fldChar w:fldCharType="end"/>
      </w:r>
      <w:r w:rsidR="004D5B55" w:rsidRPr="00737727">
        <w:rPr>
          <w:rFonts w:cstheme="minorHAnsi"/>
        </w:rPr>
        <w:t>.  Situații examinate în temeiul celei de-a doua teze a art. 5 § 1 lit. b) includ, de exemplu, obligația de a se supune la un control de securitate la intrarea pe teritoriul unei țări (</w:t>
      </w:r>
      <w:hyperlink r:id="rId273" w:history="1">
        <w:r w:rsidR="004D5B55" w:rsidRPr="00737727">
          <w:rPr>
            <w:rStyle w:val="Hyperlink"/>
            <w:rFonts w:asciiTheme="minorHAnsi" w:hAnsiTheme="minorHAnsi" w:cstheme="minorHAnsi"/>
          </w:rPr>
          <w:t>McVeigh și alții împotriva Regatului Unit</w:t>
        </w:r>
      </w:hyperlink>
      <w:r w:rsidR="004D5B55" w:rsidRPr="00737727">
        <w:rPr>
          <w:rFonts w:cstheme="minorHAnsi"/>
        </w:rPr>
        <w:t>, raport al Comisiei din 18 martie 1981), de a-și declina identitatea [</w:t>
      </w:r>
      <w:hyperlink r:id="rId274" w:history="1">
        <w:r w:rsidR="004D5B55" w:rsidRPr="00737727">
          <w:rPr>
            <w:rStyle w:val="Hyperlink"/>
            <w:rFonts w:asciiTheme="minorHAnsi" w:hAnsiTheme="minorHAnsi" w:cstheme="minorHAnsi"/>
          </w:rPr>
          <w:t>Vasileva împotriva Danemarcei</w:t>
        </w:r>
      </w:hyperlink>
      <w:r w:rsidR="004D5B55" w:rsidRPr="00737727">
        <w:rPr>
          <w:rFonts w:cstheme="minorHAnsi"/>
        </w:rPr>
        <w:t xml:space="preserve">, 2003; </w:t>
      </w:r>
      <w:hyperlink r:id="rId275" w:history="1">
        <w:r w:rsidR="004D5B55" w:rsidRPr="00737727">
          <w:rPr>
            <w:rStyle w:val="Hyperlink"/>
            <w:rFonts w:asciiTheme="minorHAnsi" w:hAnsiTheme="minorHAnsi" w:cstheme="minorHAnsi"/>
          </w:rPr>
          <w:t>Novotka împotriva Slovaciei</w:t>
        </w:r>
      </w:hyperlink>
      <w:r w:rsidR="004D5B55" w:rsidRPr="00737727">
        <w:rPr>
          <w:rFonts w:cstheme="minorHAnsi"/>
        </w:rPr>
        <w:t xml:space="preserve"> (dec.), 2003; </w:t>
      </w:r>
      <w:hyperlink r:id="rId276" w:history="1">
        <w:r w:rsidR="004D5B55" w:rsidRPr="00737727">
          <w:rPr>
            <w:rStyle w:val="Hyperlink"/>
            <w:rFonts w:asciiTheme="minorHAnsi" w:hAnsiTheme="minorHAnsi" w:cstheme="minorHAnsi"/>
          </w:rPr>
          <w:t>Sarigiannis împotriva Italiei</w:t>
        </w:r>
      </w:hyperlink>
      <w:r w:rsidR="004D5B55" w:rsidRPr="00737727">
        <w:rPr>
          <w:rFonts w:cstheme="minorHAnsi"/>
        </w:rPr>
        <w:t xml:space="preserve">, 2011], </w:t>
      </w:r>
      <w:r w:rsidR="00CF2C24" w:rsidRPr="00737727">
        <w:rPr>
          <w:rFonts w:cstheme="minorHAnsi"/>
        </w:rPr>
        <w:br/>
      </w:r>
      <w:r w:rsidR="004D5B55" w:rsidRPr="00737727">
        <w:rPr>
          <w:rFonts w:cstheme="minorHAnsi"/>
        </w:rPr>
        <w:t xml:space="preserve">de </w:t>
      </w:r>
      <w:r w:rsidR="00CF2C24" w:rsidRPr="00737727">
        <w:rPr>
          <w:rFonts w:cstheme="minorHAnsi"/>
        </w:rPr>
        <w:t xml:space="preserve">a </w:t>
      </w:r>
      <w:r w:rsidR="004D5B55" w:rsidRPr="00737727">
        <w:rPr>
          <w:rFonts w:cstheme="minorHAnsi"/>
        </w:rPr>
        <w:t>se supune unui examen psihiatric (</w:t>
      </w:r>
      <w:hyperlink r:id="rId277" w:history="1">
        <w:r w:rsidR="004D5B55" w:rsidRPr="00737727">
          <w:rPr>
            <w:rStyle w:val="Hyperlink"/>
            <w:rFonts w:asciiTheme="minorHAnsi" w:hAnsiTheme="minorHAnsi" w:cstheme="minorHAnsi"/>
          </w:rPr>
          <w:t>Nowicka împotriva Poloniei</w:t>
        </w:r>
      </w:hyperlink>
      <w:r w:rsidR="004D5B55" w:rsidRPr="00737727">
        <w:rPr>
          <w:rFonts w:cstheme="minorHAnsi"/>
        </w:rPr>
        <w:t>, 2002), de a părăsi o anumită zonă (</w:t>
      </w:r>
      <w:hyperlink r:id="rId278" w:history="1">
        <w:r w:rsidR="004D5B55" w:rsidRPr="00737727">
          <w:rPr>
            <w:rStyle w:val="Hyperlink"/>
            <w:rFonts w:asciiTheme="minorHAnsi" w:hAnsiTheme="minorHAnsi" w:cstheme="minorHAnsi"/>
          </w:rPr>
          <w:t>Epple împotriva Germaniei</w:t>
        </w:r>
      </w:hyperlink>
      <w:r w:rsidR="004D5B55" w:rsidRPr="00737727">
        <w:rPr>
          <w:rFonts w:cstheme="minorHAnsi"/>
        </w:rPr>
        <w:t>, 2005), de a se prezenta la o secție de poliție pentru interogatoriu (</w:t>
      </w:r>
      <w:hyperlink r:id="rId279" w:history="1">
        <w:r w:rsidR="004D5B55" w:rsidRPr="00737727">
          <w:rPr>
            <w:rStyle w:val="Hyperlink"/>
            <w:rFonts w:asciiTheme="minorHAnsi" w:hAnsiTheme="minorHAnsi" w:cstheme="minorHAnsi"/>
          </w:rPr>
          <w:t>Ilia Stefanov împotriva Bulgariei</w:t>
        </w:r>
      </w:hyperlink>
      <w:r w:rsidR="004D5B55" w:rsidRPr="00737727">
        <w:rPr>
          <w:rFonts w:cstheme="minorHAnsi"/>
        </w:rPr>
        <w:t xml:space="preserve">, 2008; </w:t>
      </w:r>
      <w:hyperlink r:id="rId280" w:history="1">
        <w:r w:rsidR="004D5B55" w:rsidRPr="00737727">
          <w:rPr>
            <w:rStyle w:val="Hyperlink"/>
            <w:rFonts w:asciiTheme="minorHAnsi" w:hAnsiTheme="minorHAnsi" w:cstheme="minorHAnsi"/>
          </w:rPr>
          <w:t>Osipenko împotriva Ucrainei</w:t>
        </w:r>
      </w:hyperlink>
      <w:r w:rsidR="004D5B55" w:rsidRPr="00737727">
        <w:rPr>
          <w:rFonts w:cstheme="minorHAnsi"/>
        </w:rPr>
        <w:t xml:space="preserve">, 2010, și </w:t>
      </w:r>
      <w:hyperlink r:id="rId281" w:history="1">
        <w:r w:rsidR="004D5B55" w:rsidRPr="00737727">
          <w:rPr>
            <w:rStyle w:val="Hyperlink"/>
            <w:rFonts w:asciiTheme="minorHAnsi" w:hAnsiTheme="minorHAnsi" w:cstheme="minorHAnsi"/>
          </w:rPr>
          <w:t>Hodorkovski împotriva Rusiei</w:t>
        </w:r>
      </w:hyperlink>
      <w:r w:rsidR="004D5B55" w:rsidRPr="00737727">
        <w:rPr>
          <w:rFonts w:cstheme="minorHAnsi"/>
        </w:rPr>
        <w:t>, 2011), de a nu tulbura ordinea publică prin săvârșirea unei infracțiuni (</w:t>
      </w:r>
      <w:hyperlink r:id="rId282" w:tgtFrame="_self" w:history="1">
        <w:r w:rsidR="004D5B55" w:rsidRPr="00737727">
          <w:rPr>
            <w:rStyle w:val="Hyperlink"/>
            <w:rFonts w:asciiTheme="minorHAnsi" w:hAnsiTheme="minorHAnsi" w:cstheme="minorHAnsi"/>
          </w:rPr>
          <w:t>Ostendorf împotriva Germaniei</w:t>
        </w:r>
      </w:hyperlink>
      <w:r w:rsidR="004D5B55" w:rsidRPr="00737727">
        <w:rPr>
          <w:rFonts w:cstheme="minorHAnsi"/>
        </w:rPr>
        <w:t xml:space="preserve">, 2013) și de a comunica unde se află bunurile care fac obiectul unui sechestru </w:t>
      </w:r>
      <w:r w:rsidR="00CF2C24" w:rsidRPr="00737727">
        <w:rPr>
          <w:rFonts w:cstheme="minorHAnsi"/>
        </w:rPr>
        <w:br/>
      </w:r>
      <w:r w:rsidR="004D5B55" w:rsidRPr="00737727">
        <w:rPr>
          <w:rFonts w:cstheme="minorHAnsi"/>
        </w:rPr>
        <w:t>pentru a garanta plata unor datorii fiscale (</w:t>
      </w:r>
      <w:hyperlink r:id="rId283" w:history="1">
        <w:r w:rsidR="004D5B55" w:rsidRPr="00737727">
          <w:rPr>
            <w:rStyle w:val="Hyperlink"/>
            <w:rFonts w:asciiTheme="minorHAnsi" w:hAnsiTheme="minorHAnsi" w:cstheme="minorHAnsi"/>
          </w:rPr>
          <w:t>Göthlin împotriva Suediei</w:t>
        </w:r>
      </w:hyperlink>
      <w:r w:rsidR="004D5B55" w:rsidRPr="00737727">
        <w:rPr>
          <w:rFonts w:cstheme="minorHAnsi"/>
        </w:rPr>
        <w:t>, 2014).</w:t>
      </w:r>
    </w:p>
    <w:p w14:paraId="564B0BEF" w14:textId="77777777" w:rsidR="00E85868" w:rsidRPr="00737727" w:rsidRDefault="00E85868" w:rsidP="00E85868">
      <w:pPr>
        <w:pStyle w:val="ECHRHeading2"/>
        <w:rPr>
          <w:rFonts w:asciiTheme="minorHAnsi" w:hAnsiTheme="minorHAnsi" w:cstheme="minorHAnsi"/>
        </w:rPr>
      </w:pPr>
      <w:bookmarkStart w:id="101" w:name="_Toc323114899"/>
      <w:bookmarkStart w:id="102" w:name="_Toc392166959"/>
      <w:bookmarkStart w:id="103" w:name="_Toc405554192"/>
      <w:bookmarkStart w:id="104" w:name="_Toc158726630"/>
      <w:r w:rsidRPr="00737727">
        <w:rPr>
          <w:rFonts w:asciiTheme="minorHAnsi" w:hAnsiTheme="minorHAnsi" w:cstheme="minorHAnsi"/>
        </w:rPr>
        <w:lastRenderedPageBreak/>
        <w:t>Arestarea preventivă</w:t>
      </w:r>
      <w:bookmarkEnd w:id="101"/>
      <w:bookmarkEnd w:id="102"/>
      <w:bookmarkEnd w:id="103"/>
      <w:bookmarkEnd w:id="104"/>
    </w:p>
    <w:p w14:paraId="1815ACAA" w14:textId="77777777" w:rsidR="00E85868" w:rsidRPr="00737727" w:rsidRDefault="00E85868" w:rsidP="00D96581">
      <w:pPr>
        <w:pStyle w:val="ECHRParaHanging"/>
        <w:keepNext/>
        <w:rPr>
          <w:rFonts w:cstheme="minorHAnsi"/>
        </w:rPr>
      </w:pPr>
      <w:bookmarkStart w:id="105" w:name="_Toc323114900"/>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E85868" w:rsidRPr="00737727" w14:paraId="5D8953A5" w14:textId="77777777" w:rsidTr="00E85868">
        <w:trPr>
          <w:trHeight w:val="1027"/>
        </w:trPr>
        <w:tc>
          <w:tcPr>
            <w:tcW w:w="9243" w:type="dxa"/>
          </w:tcPr>
          <w:p w14:paraId="128DAB42" w14:textId="0FFED885" w:rsidR="00E85868" w:rsidRPr="00737727" w:rsidRDefault="00E85868" w:rsidP="00E85868">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lit. c ) din Convenție</w:t>
            </w:r>
          </w:p>
          <w:p w14:paraId="5FEFD0FA" w14:textId="77777777" w:rsidR="00057FC9" w:rsidRPr="00737727" w:rsidRDefault="00E85868" w:rsidP="00E85868">
            <w:pPr>
              <w:pStyle w:val="ECHRParaQuote"/>
              <w:rPr>
                <w:rFonts w:cstheme="minorHAnsi"/>
              </w:rPr>
            </w:pPr>
            <w:r w:rsidRPr="00737727">
              <w:rPr>
                <w:rFonts w:cstheme="minorHAnsi"/>
              </w:rPr>
              <w:t>„1.  [...] Nimeni nu poate fi lipsit de libertatea sa, cu excepția următoarelor cazuri și potrivit căilor legale:</w:t>
            </w:r>
          </w:p>
          <w:p w14:paraId="0E30E409" w14:textId="77777777" w:rsidR="00E85868" w:rsidRPr="00737727" w:rsidRDefault="00057FC9" w:rsidP="00E85868">
            <w:pPr>
              <w:pStyle w:val="ECHRParaQuote"/>
              <w:rPr>
                <w:rFonts w:cstheme="minorHAnsi"/>
              </w:rPr>
            </w:pPr>
            <w:r w:rsidRPr="00737727">
              <w:rPr>
                <w:rFonts w:cstheme="minorHAnsi"/>
              </w:rPr>
              <w:t>[...]</w:t>
            </w:r>
          </w:p>
          <w:p w14:paraId="04A8DF40" w14:textId="51F14BAC" w:rsidR="00E85868" w:rsidRPr="00737727" w:rsidRDefault="00E85868" w:rsidP="00CF2C24">
            <w:pPr>
              <w:pStyle w:val="ECHRParaQuote"/>
              <w:rPr>
                <w:rFonts w:cstheme="minorHAnsi"/>
              </w:rPr>
            </w:pPr>
            <w:r w:rsidRPr="00737727">
              <w:rPr>
                <w:rFonts w:cstheme="minorHAnsi"/>
              </w:rPr>
              <w:t>c)  dacă a fost arestat sau reținut în vederea aducerii sale în fața autorității judiciare competente, atunci când există motive verosimile de a bănui că a săvârșit o infracțiune sau când există motive temeinice de a crede în necesitatea de a-l împiedica să săvârșească o infracțiune sau să fugă după</w:t>
            </w:r>
            <w:r w:rsidR="00CF2C24" w:rsidRPr="00737727">
              <w:rPr>
                <w:rFonts w:cstheme="minorHAnsi"/>
              </w:rPr>
              <w:t> </w:t>
            </w:r>
            <w:r w:rsidRPr="00737727">
              <w:rPr>
                <w:rFonts w:cstheme="minorHAnsi"/>
              </w:rPr>
              <w:t>săvârșirea acesteia;”</w:t>
            </w:r>
          </w:p>
        </w:tc>
      </w:tr>
      <w:tr w:rsidR="00E85868" w:rsidRPr="00737727" w14:paraId="4B950FB3" w14:textId="77777777" w:rsidTr="00E85868">
        <w:trPr>
          <w:trHeight w:val="1027"/>
        </w:trPr>
        <w:tc>
          <w:tcPr>
            <w:tcW w:w="9243" w:type="dxa"/>
          </w:tcPr>
          <w:p w14:paraId="785AC006" w14:textId="77777777" w:rsidR="00E85868" w:rsidRPr="00737727" w:rsidRDefault="00E85868" w:rsidP="00E85868">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4C859346" w14:textId="77777777" w:rsidR="00E85868" w:rsidRPr="00737727" w:rsidRDefault="00E85868" w:rsidP="00E85868">
            <w:pPr>
              <w:pStyle w:val="ECHRParaQuote"/>
              <w:rPr>
                <w:rFonts w:cstheme="minorHAnsi"/>
              </w:rPr>
            </w:pPr>
            <w:r w:rsidRPr="00737727">
              <w:rPr>
                <w:rFonts w:cstheme="minorHAnsi"/>
              </w:rPr>
              <w:t>Lipsire de libertate (5-1) – Cale legală (5-1) – Arestare sau detenție legală (5-1)</w:t>
            </w:r>
          </w:p>
          <w:p w14:paraId="3B6FD041" w14:textId="77777777" w:rsidR="00E85868" w:rsidRPr="00737727" w:rsidRDefault="00E85868" w:rsidP="0099205C">
            <w:pPr>
              <w:pStyle w:val="ECHRParaQuote"/>
              <w:rPr>
                <w:rFonts w:cstheme="minorHAnsi"/>
              </w:rPr>
            </w:pPr>
            <w:r w:rsidRPr="00737727">
              <w:rPr>
                <w:rFonts w:cstheme="minorHAnsi"/>
              </w:rPr>
              <w:t>(c)  Aducere în fața autorității judiciare competente (5-1-c) – Infracțiune (5-1-c) – Motive verosimile de a bănui (5-1-c) – Necesitatea rezonabilă de a împiedica săvârșirea unei infracțiuni (5-1-c) – Necesitatea rezonabilă de a împiedica fugă (5-1</w:t>
            </w:r>
            <w:r w:rsidRPr="00737727">
              <w:rPr>
                <w:rFonts w:cstheme="minorHAnsi"/>
              </w:rPr>
              <w:noBreakHyphen/>
              <w:t>c)</w:t>
            </w:r>
          </w:p>
        </w:tc>
      </w:tr>
    </w:tbl>
    <w:p w14:paraId="308827CF" w14:textId="77777777" w:rsidR="00E85868" w:rsidRPr="00737727" w:rsidRDefault="00E85868" w:rsidP="00E85868">
      <w:pPr>
        <w:pStyle w:val="ECHRParaHanging"/>
        <w:rPr>
          <w:rFonts w:cstheme="minorHAnsi"/>
        </w:rPr>
      </w:pPr>
    </w:p>
    <w:p w14:paraId="726C0B9C" w14:textId="77777777" w:rsidR="00E85868" w:rsidRPr="00737727" w:rsidRDefault="00E85868" w:rsidP="00E85868">
      <w:pPr>
        <w:pStyle w:val="ECHRHeading3"/>
        <w:rPr>
          <w:rFonts w:asciiTheme="minorHAnsi" w:hAnsiTheme="minorHAnsi" w:cstheme="minorHAnsi"/>
        </w:rPr>
      </w:pPr>
      <w:bookmarkStart w:id="106" w:name="_Toc392166960"/>
      <w:bookmarkStart w:id="107" w:name="_Toc405554193"/>
      <w:bookmarkStart w:id="108" w:name="_Toc158726631"/>
      <w:r w:rsidRPr="00737727">
        <w:rPr>
          <w:rFonts w:asciiTheme="minorHAnsi" w:hAnsiTheme="minorHAnsi" w:cstheme="minorHAnsi"/>
        </w:rPr>
        <w:t>Scopul arestării și al detenției</w:t>
      </w:r>
      <w:bookmarkEnd w:id="105"/>
      <w:bookmarkEnd w:id="106"/>
      <w:bookmarkEnd w:id="107"/>
      <w:bookmarkEnd w:id="108"/>
    </w:p>
    <w:p w14:paraId="36065097" w14:textId="58D70768"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78</w:t>
      </w:r>
      <w:r w:rsidRPr="00737727">
        <w:rPr>
          <w:rFonts w:cstheme="minorHAnsi"/>
        </w:rPr>
        <w:fldChar w:fldCharType="end"/>
      </w:r>
      <w:r w:rsidR="00E85868" w:rsidRPr="00737727">
        <w:rPr>
          <w:rFonts w:cstheme="minorHAnsi"/>
        </w:rPr>
        <w:t>.  „În vederea aducerii sale în fața autorității judiciare competente” corespunde celor trei ipoteze alternative pentru arestare sau detenție în temeiul art. 5 § 1 lit. c) [</w:t>
      </w:r>
      <w:hyperlink r:id="rId284" w:history="1">
        <w:r w:rsidR="00E85868" w:rsidRPr="00737727">
          <w:rPr>
            <w:rStyle w:val="Hyperlink"/>
            <w:rFonts w:asciiTheme="minorHAnsi" w:hAnsiTheme="minorHAnsi" w:cstheme="minorHAnsi"/>
          </w:rPr>
          <w:t>Lawless împotriva Irlandei (nr. 3)</w:t>
        </w:r>
      </w:hyperlink>
      <w:r w:rsidR="00E85868" w:rsidRPr="00737727">
        <w:rPr>
          <w:rFonts w:cstheme="minorHAnsi"/>
        </w:rPr>
        <w:t xml:space="preserve">, 1961, pct. 13-14; </w:t>
      </w:r>
      <w:hyperlink r:id="rId285" w:history="1">
        <w:hyperlink r:id="rId286" w:history="1">
          <w:r w:rsidR="00E85868" w:rsidRPr="00737727">
            <w:rPr>
              <w:rStyle w:val="Hyperlink"/>
              <w:rFonts w:asciiTheme="minorHAnsi" w:hAnsiTheme="minorHAnsi" w:cstheme="minorHAnsi"/>
            </w:rPr>
            <w:t>Irlanda împotriva Regatului Unit</w:t>
          </w:r>
        </w:hyperlink>
      </w:hyperlink>
      <w:r w:rsidR="00E85868" w:rsidRPr="00737727">
        <w:rPr>
          <w:rFonts w:cstheme="minorHAnsi"/>
        </w:rPr>
        <w:t>, 1978, pct. 196].</w:t>
      </w:r>
    </w:p>
    <w:p w14:paraId="2B4E8081" w14:textId="4D3B958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79</w:t>
      </w:r>
      <w:r w:rsidRPr="00737727">
        <w:rPr>
          <w:rFonts w:cstheme="minorHAnsi"/>
        </w:rPr>
        <w:fldChar w:fldCharType="end"/>
      </w:r>
      <w:r w:rsidR="00E85868" w:rsidRPr="00737727">
        <w:rPr>
          <w:rFonts w:cstheme="minorHAnsi"/>
        </w:rPr>
        <w:t>.  O persoană nu poate fi deținută în temeiul primei teze a art. 5 § 1 lit. c) decât în cadrul unei proceduri penale, în vederea aducerii sale în fața autorității judiciare competente atunci când este suspectată că a săvârșit o infracțiune [</w:t>
      </w:r>
      <w:hyperlink r:id="rId287" w:history="1">
        <w:r w:rsidR="00E85868" w:rsidRPr="00737727">
          <w:rPr>
            <w:rStyle w:val="Hyperlink"/>
            <w:rFonts w:asciiTheme="minorHAnsi" w:hAnsiTheme="minorHAnsi" w:cstheme="minorHAnsi"/>
          </w:rPr>
          <w:t>Selahattin Demirtaş împotriva Turciei (nr. 2)</w:t>
        </w:r>
      </w:hyperlink>
      <w:r w:rsidR="00E85868" w:rsidRPr="00737727">
        <w:rPr>
          <w:rFonts w:cstheme="minorHAnsi"/>
        </w:rPr>
        <w:t xml:space="preserve"> (MC), 2020, pct. 314; </w:t>
      </w:r>
      <w:hyperlink r:id="rId288" w:history="1">
        <w:r w:rsidR="00E85868" w:rsidRPr="00737727">
          <w:rPr>
            <w:rStyle w:val="Hyperlink"/>
            <w:rFonts w:asciiTheme="minorHAnsi" w:hAnsiTheme="minorHAnsi" w:cstheme="minorHAnsi"/>
          </w:rPr>
          <w:t>Şahin Alpay împotriva Turciei</w:t>
        </w:r>
      </w:hyperlink>
      <w:r w:rsidR="00E85868" w:rsidRPr="00737727">
        <w:rPr>
          <w:rFonts w:cstheme="minorHAnsi"/>
        </w:rPr>
        <w:t xml:space="preserve">, 2018, pct. 103; </w:t>
      </w:r>
      <w:hyperlink r:id="rId289" w:tgtFrame="_self" w:history="1">
        <w:r w:rsidR="00E85868" w:rsidRPr="00737727">
          <w:rPr>
            <w:rStyle w:val="Hyperlink"/>
            <w:rFonts w:asciiTheme="minorHAnsi" w:hAnsiTheme="minorHAnsi" w:cstheme="minorHAnsi"/>
          </w:rPr>
          <w:t>Ječius împotriva Lituaniei</w:t>
        </w:r>
      </w:hyperlink>
      <w:r w:rsidR="00E85868" w:rsidRPr="00737727">
        <w:rPr>
          <w:rFonts w:cstheme="minorHAnsi"/>
        </w:rPr>
        <w:t xml:space="preserve">, 2000, pct. 50; </w:t>
      </w:r>
      <w:hyperlink r:id="rId290" w:history="1">
        <w:r w:rsidR="00E85868" w:rsidRPr="00737727">
          <w:rPr>
            <w:rStyle w:val="Hyperlink"/>
            <w:rFonts w:asciiTheme="minorHAnsi" w:hAnsiTheme="minorHAnsi" w:cstheme="minorHAnsi"/>
          </w:rPr>
          <w:t>Schwabe și M.G. împotriva Germaniei</w:t>
        </w:r>
      </w:hyperlink>
      <w:r w:rsidR="00E85868" w:rsidRPr="00737727">
        <w:rPr>
          <w:rFonts w:cstheme="minorHAnsi"/>
        </w:rPr>
        <w:t>, 2011, pct. 72].</w:t>
      </w:r>
    </w:p>
    <w:p w14:paraId="2301AD63" w14:textId="28E32C76" w:rsidR="00A82A57"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80</w:t>
      </w:r>
      <w:r w:rsidRPr="00737727">
        <w:rPr>
          <w:rFonts w:cstheme="minorHAnsi"/>
        </w:rPr>
        <w:fldChar w:fldCharType="end"/>
      </w:r>
      <w:r w:rsidR="00696A7F" w:rsidRPr="00737727">
        <w:rPr>
          <w:rFonts w:cstheme="minorHAnsi"/>
        </w:rPr>
        <w:t>.  Arestarea preventivă poate funcționa ca măsură preventivă doar în măsura în care este justificată pe baza unei bănuieli întemeiate privind o infracțiune existentă în legătură cu care este pendinte o</w:t>
      </w:r>
      <w:r w:rsidR="00CF2C24" w:rsidRPr="00737727">
        <w:rPr>
          <w:rFonts w:cstheme="minorHAnsi"/>
        </w:rPr>
        <w:t> </w:t>
      </w:r>
      <w:r w:rsidR="00696A7F" w:rsidRPr="00737727">
        <w:rPr>
          <w:rFonts w:cstheme="minorHAnsi"/>
        </w:rPr>
        <w:t>procedură penală [</w:t>
      </w:r>
      <w:hyperlink r:id="rId291" w:history="1">
        <w:r w:rsidR="00696A7F" w:rsidRPr="00737727">
          <w:rPr>
            <w:rStyle w:val="Hyperlink"/>
            <w:rFonts w:asciiTheme="minorHAnsi" w:hAnsiTheme="minorHAnsi" w:cstheme="minorHAnsi"/>
          </w:rPr>
          <w:t>Kurt împotriva Austriei</w:t>
        </w:r>
      </w:hyperlink>
      <w:r w:rsidR="00696A7F" w:rsidRPr="00737727">
        <w:rPr>
          <w:rFonts w:cstheme="minorHAnsi"/>
        </w:rPr>
        <w:t xml:space="preserve"> (MC), 2021, pct. 187].</w:t>
      </w:r>
    </w:p>
    <w:p w14:paraId="7DA4B1EC" w14:textId="0BF4A2BC" w:rsidR="00910384"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81</w:t>
      </w:r>
      <w:r w:rsidRPr="00737727">
        <w:rPr>
          <w:rFonts w:cstheme="minorHAnsi"/>
        </w:rPr>
        <w:fldChar w:fldCharType="end"/>
      </w:r>
      <w:r w:rsidR="00D86853" w:rsidRPr="00737727">
        <w:rPr>
          <w:rFonts w:cstheme="minorHAnsi"/>
        </w:rPr>
        <w:t xml:space="preserve">.  A doua situație a acestei dispoziții („motive temeinice de a crede în necesitatea de a-l împiedica să săvârșească o infracțiune”) nu permite o politică de prevenție generală îndreptată </w:t>
      </w:r>
      <w:r w:rsidR="00CF2C24" w:rsidRPr="00737727">
        <w:rPr>
          <w:rFonts w:cstheme="minorHAnsi"/>
        </w:rPr>
        <w:br/>
      </w:r>
      <w:r w:rsidR="00D86853" w:rsidRPr="00737727">
        <w:rPr>
          <w:rFonts w:cstheme="minorHAnsi"/>
        </w:rPr>
        <w:t xml:space="preserve">împotriva unei persoane individuale sau unei categorii de persoane care sunt percepute de autorități ca fiind periculoase sau predispuse la săvârșirea de infracțiuni. Acest motiv de detenție nu face nimic altceva decât să ofere statelor contractante un mijloc pentru a preveni o infracțiune concretă și precisă cu privire, în special, la locul și momentul săvârșirii, precum și la victima (victimele) acesteia. </w:t>
      </w:r>
      <w:r w:rsidR="00CF2C24" w:rsidRPr="00737727">
        <w:rPr>
          <w:rFonts w:cstheme="minorHAnsi"/>
        </w:rPr>
        <w:br/>
      </w:r>
      <w:r w:rsidR="00D86853" w:rsidRPr="00737727">
        <w:rPr>
          <w:rFonts w:cstheme="minorHAnsi"/>
        </w:rPr>
        <w:t xml:space="preserve">Pentru ca o detenție să fie justificată în cadrul celei de-a doua situații de la art. 5 § 1 lit. c), autoritățile trebuie să demonstreze în mod convingător că persoana în cauză a fost implicată </w:t>
      </w:r>
      <w:r w:rsidR="00CF2C24" w:rsidRPr="00737727">
        <w:rPr>
          <w:rFonts w:cstheme="minorHAnsi"/>
        </w:rPr>
        <w:br/>
      </w:r>
      <w:r w:rsidR="00D86853" w:rsidRPr="00737727">
        <w:rPr>
          <w:rFonts w:cstheme="minorHAnsi"/>
        </w:rPr>
        <w:t>după toate probabilitățile într-o infracțiune concretă și precisă, iar săvârșirea ei nu a fost prevenită de</w:t>
      </w:r>
      <w:r w:rsidR="00CF2C24" w:rsidRPr="00737727">
        <w:rPr>
          <w:rFonts w:cstheme="minorHAnsi"/>
        </w:rPr>
        <w:t> </w:t>
      </w:r>
      <w:r w:rsidR="00D86853" w:rsidRPr="00737727">
        <w:rPr>
          <w:rFonts w:cstheme="minorHAnsi"/>
        </w:rPr>
        <w:t>detenție [</w:t>
      </w:r>
      <w:bookmarkStart w:id="109" w:name="_Hlk78966055"/>
      <w:r w:rsidR="00A82A57" w:rsidRPr="00737727">
        <w:rPr>
          <w:rFonts w:cstheme="minorHAnsi"/>
          <w:i/>
        </w:rPr>
        <w:fldChar w:fldCharType="begin"/>
      </w:r>
      <w:r w:rsidR="00A82A57" w:rsidRPr="00737727">
        <w:rPr>
          <w:rFonts w:cstheme="minorHAnsi"/>
          <w:i/>
        </w:rPr>
        <w:instrText xml:space="preserve"> HYPERLINK "http://hudoc.echr.coe.int/fre?i=001-210463" </w:instrText>
      </w:r>
      <w:r w:rsidR="00A82A57" w:rsidRPr="00737727">
        <w:rPr>
          <w:rFonts w:cstheme="minorHAnsi"/>
          <w:i/>
        </w:rPr>
        <w:fldChar w:fldCharType="separate"/>
      </w:r>
      <w:r w:rsidR="00D86853" w:rsidRPr="00737727">
        <w:rPr>
          <w:rStyle w:val="Hyperlink"/>
          <w:rFonts w:asciiTheme="minorHAnsi" w:hAnsiTheme="minorHAnsi" w:cstheme="minorHAnsi"/>
        </w:rPr>
        <w:t>Kurt împotriva Austriei</w:t>
      </w:r>
      <w:r w:rsidR="00A82A57" w:rsidRPr="00737727">
        <w:rPr>
          <w:rFonts w:cstheme="minorHAnsi"/>
        </w:rPr>
        <w:fldChar w:fldCharType="end"/>
      </w:r>
      <w:r w:rsidR="00D86853" w:rsidRPr="00737727">
        <w:rPr>
          <w:rFonts w:cstheme="minorHAnsi"/>
        </w:rPr>
        <w:t xml:space="preserve"> (MC), 2021, pct. 186</w:t>
      </w:r>
      <w:bookmarkEnd w:id="109"/>
      <w:r w:rsidR="00D86853" w:rsidRPr="00737727">
        <w:rPr>
          <w:rFonts w:cstheme="minorHAnsi"/>
        </w:rPr>
        <w:t xml:space="preserve">; </w:t>
      </w:r>
      <w:hyperlink r:id="rId292" w:history="1">
        <w:r w:rsidR="00D86853" w:rsidRPr="00737727">
          <w:rPr>
            <w:rStyle w:val="Hyperlink"/>
            <w:rFonts w:asciiTheme="minorHAnsi" w:hAnsiTheme="minorHAnsi" w:cstheme="minorHAnsi"/>
          </w:rPr>
          <w:t>S., v. și A. împotriva Danemarcei</w:t>
        </w:r>
      </w:hyperlink>
      <w:r w:rsidR="00D86853" w:rsidRPr="00737727">
        <w:rPr>
          <w:rStyle w:val="Hyperlink"/>
          <w:rFonts w:asciiTheme="minorHAnsi" w:hAnsiTheme="minorHAnsi" w:cstheme="minorHAnsi"/>
        </w:rPr>
        <w:t xml:space="preserve"> </w:t>
      </w:r>
      <w:r w:rsidR="00D86853" w:rsidRPr="00737727">
        <w:rPr>
          <w:rFonts w:cstheme="minorHAnsi"/>
        </w:rPr>
        <w:t>(MC), 2018, pct. 89 și 91].</w:t>
      </w:r>
    </w:p>
    <w:p w14:paraId="324A9B81" w14:textId="306D68C8" w:rsidR="00910384"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82</w:t>
      </w:r>
      <w:r w:rsidRPr="00737727">
        <w:rPr>
          <w:rFonts w:cstheme="minorHAnsi"/>
        </w:rPr>
        <w:fldChar w:fldCharType="end"/>
      </w:r>
      <w:r w:rsidR="00CF0B54" w:rsidRPr="00737727">
        <w:rPr>
          <w:rFonts w:cstheme="minorHAnsi"/>
        </w:rPr>
        <w:t>.  A doua situație de la art. 5 § 1 lit. c) prevede un motiv specific de detenție, independent de</w:t>
      </w:r>
      <w:r w:rsidR="00CF2C24" w:rsidRPr="00737727">
        <w:rPr>
          <w:rFonts w:cstheme="minorHAnsi"/>
        </w:rPr>
        <w:t> </w:t>
      </w:r>
      <w:r w:rsidR="00CF0B54" w:rsidRPr="00737727">
        <w:rPr>
          <w:rFonts w:cstheme="minorHAnsi"/>
        </w:rPr>
        <w:t>existența unor „motive verosimile de a bănui că a săvârșit o infracțiune”. Acesta se aplică, prin</w:t>
      </w:r>
      <w:r w:rsidR="00CF2C24" w:rsidRPr="00737727">
        <w:rPr>
          <w:rFonts w:cstheme="minorHAnsi"/>
        </w:rPr>
        <w:t> </w:t>
      </w:r>
      <w:r w:rsidR="00CF0B54" w:rsidRPr="00737727">
        <w:rPr>
          <w:rFonts w:cstheme="minorHAnsi"/>
        </w:rPr>
        <w:t>urmare, arestului preventiv în afara contextului procedurii penale [</w:t>
      </w:r>
      <w:hyperlink r:id="rId293" w:history="1">
        <w:r w:rsidR="00CF0B54" w:rsidRPr="00737727">
          <w:rPr>
            <w:rStyle w:val="Hyperlink"/>
            <w:rFonts w:asciiTheme="minorHAnsi" w:hAnsiTheme="minorHAnsi" w:cstheme="minorHAnsi"/>
          </w:rPr>
          <w:t>S., v. și A. împotriva Danemarcei</w:t>
        </w:r>
      </w:hyperlink>
      <w:r w:rsidR="00CF0B54" w:rsidRPr="00737727">
        <w:rPr>
          <w:rFonts w:cstheme="minorHAnsi"/>
          <w:i/>
        </w:rPr>
        <w:t xml:space="preserve"> </w:t>
      </w:r>
      <w:r w:rsidR="00CF0B54" w:rsidRPr="00737727">
        <w:rPr>
          <w:rFonts w:cstheme="minorHAnsi"/>
        </w:rPr>
        <w:t>(MC), pct. 114-116, care privea detenția cu scopul de a preveni violența spectatorilor.</w:t>
      </w:r>
    </w:p>
    <w:p w14:paraId="733C6593" w14:textId="6F2161EC" w:rsidR="00E85868" w:rsidRPr="00737727" w:rsidRDefault="00923216" w:rsidP="00E85868">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83</w:t>
      </w:r>
      <w:r w:rsidRPr="00737727">
        <w:rPr>
          <w:rFonts w:cstheme="minorHAnsi"/>
        </w:rPr>
        <w:fldChar w:fldCharType="end"/>
      </w:r>
      <w:r w:rsidR="00E85868" w:rsidRPr="00737727">
        <w:rPr>
          <w:rFonts w:cstheme="minorHAnsi"/>
        </w:rPr>
        <w:t>.  Existența unui astfel de scop trebuie avută în vedere independent de realizarea sa. Standardul impus de art. 5 § 1  lit. c) nu presupune ca poliția să fi obținut probe suficiente pentru a aduce acuzații, fie în momentul arestării, fie în momentul plasării în detenție (</w:t>
      </w:r>
      <w:hyperlink r:id="rId294" w:tgtFrame="_self" w:history="1">
        <w:r w:rsidR="00E85868" w:rsidRPr="00737727">
          <w:rPr>
            <w:rStyle w:val="Hyperlink"/>
            <w:rFonts w:asciiTheme="minorHAnsi" w:hAnsiTheme="minorHAnsi" w:cstheme="minorHAnsi"/>
          </w:rPr>
          <w:t>Petkov și Profirov împotriva Bulgariei</w:t>
        </w:r>
      </w:hyperlink>
      <w:r w:rsidR="00E85868" w:rsidRPr="00737727">
        <w:rPr>
          <w:rFonts w:cstheme="minorHAnsi"/>
        </w:rPr>
        <w:t xml:space="preserve">, 2014, pct. 52; </w:t>
      </w:r>
      <w:hyperlink r:id="rId295" w:history="1">
        <w:r w:rsidR="00E85868" w:rsidRPr="00737727">
          <w:rPr>
            <w:rStyle w:val="Hyperlink"/>
            <w:rFonts w:asciiTheme="minorHAnsi" w:hAnsiTheme="minorHAnsi" w:cstheme="minorHAnsi"/>
          </w:rPr>
          <w:t>Erdagöz împotriva Turciei</w:t>
        </w:r>
      </w:hyperlink>
      <w:r w:rsidR="00E85868" w:rsidRPr="00737727">
        <w:rPr>
          <w:rFonts w:cstheme="minorHAnsi"/>
        </w:rPr>
        <w:t>, 1997, pct. 51). Scopul interogatoriului în timpul detenției în</w:t>
      </w:r>
      <w:r w:rsidR="00BF74BC" w:rsidRPr="00737727">
        <w:rPr>
          <w:rFonts w:cstheme="minorHAnsi"/>
        </w:rPr>
        <w:t> </w:t>
      </w:r>
      <w:r w:rsidR="00E85868" w:rsidRPr="00737727">
        <w:rPr>
          <w:rFonts w:cstheme="minorHAnsi"/>
        </w:rPr>
        <w:t>temeiul art. 5 § 1 lit. c) este de a completa ancheta penală prin confirmarea sau infirmarea suspiciunii concrete pe care se întemeiază arestarea [</w:t>
      </w:r>
      <w:hyperlink r:id="rId296" w:history="1">
        <w:r w:rsidR="00E85868" w:rsidRPr="00737727">
          <w:rPr>
            <w:rStyle w:val="Hyperlink"/>
            <w:rFonts w:asciiTheme="minorHAnsi" w:hAnsiTheme="minorHAnsi" w:cstheme="minorHAnsi"/>
          </w:rPr>
          <w:t>Mehmet Hasan Altan împotriva Turciei</w:t>
        </w:r>
      </w:hyperlink>
      <w:r w:rsidR="00E85868" w:rsidRPr="00737727">
        <w:rPr>
          <w:rFonts w:cstheme="minorHAnsi"/>
        </w:rPr>
        <w:t xml:space="preserve">, 2018, pct. 125; </w:t>
      </w:r>
      <w:hyperlink r:id="rId297" w:history="1">
        <w:r w:rsidR="00E85868" w:rsidRPr="00737727">
          <w:rPr>
            <w:rStyle w:val="Hyperlink"/>
            <w:rFonts w:asciiTheme="minorHAnsi" w:hAnsiTheme="minorHAnsi" w:cstheme="minorHAnsi"/>
          </w:rPr>
          <w:t>Brogan și alții împotriva Regatului Unit</w:t>
        </w:r>
      </w:hyperlink>
      <w:r w:rsidR="00E85868" w:rsidRPr="00737727">
        <w:rPr>
          <w:rFonts w:cstheme="minorHAnsi"/>
        </w:rPr>
        <w:t xml:space="preserve">, 1988, pct. 52-54; </w:t>
      </w:r>
      <w:hyperlink r:id="rId298" w:history="1">
        <w:r w:rsidR="00E85868" w:rsidRPr="00737727">
          <w:rPr>
            <w:rStyle w:val="Hyperlink"/>
            <w:rFonts w:asciiTheme="minorHAnsi" w:hAnsiTheme="minorHAnsi" w:cstheme="minorHAnsi"/>
          </w:rPr>
          <w:t>Labita împotriva Italiei</w:t>
        </w:r>
      </w:hyperlink>
      <w:r w:rsidR="00E85868" w:rsidRPr="00737727">
        <w:rPr>
          <w:rFonts w:cstheme="minorHAnsi"/>
        </w:rPr>
        <w:t xml:space="preserve"> (MC), 2000, pct. 155; </w:t>
      </w:r>
      <w:hyperlink r:id="rId299" w:history="1">
        <w:r w:rsidR="00E85868" w:rsidRPr="00737727">
          <w:rPr>
            <w:rStyle w:val="Hyperlink"/>
            <w:rFonts w:asciiTheme="minorHAnsi" w:hAnsiTheme="minorHAnsi" w:cstheme="minorHAnsi"/>
          </w:rPr>
          <w:t>O’Hara împotriva Regatului Unit</w:t>
        </w:r>
      </w:hyperlink>
      <w:r w:rsidR="00E85868" w:rsidRPr="00737727">
        <w:rPr>
          <w:rFonts w:cstheme="minorHAnsi"/>
        </w:rPr>
        <w:t>, 2001, pct. 36].</w:t>
      </w:r>
    </w:p>
    <w:p w14:paraId="6F119DB4" w14:textId="2988871C" w:rsidR="00AE2097"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84</w:t>
      </w:r>
      <w:r w:rsidRPr="00737727">
        <w:rPr>
          <w:rFonts w:cstheme="minorHAnsi"/>
        </w:rPr>
        <w:fldChar w:fldCharType="end"/>
      </w:r>
      <w:r w:rsidR="00851FBB" w:rsidRPr="00737727">
        <w:rPr>
          <w:rFonts w:cstheme="minorHAnsi"/>
        </w:rPr>
        <w:t>.  Cerința „scopului” de a aduce o persoană arestată în fața instanței trebuie aplicată cu gradul de</w:t>
      </w:r>
      <w:r w:rsidR="00BF74BC" w:rsidRPr="00737727">
        <w:rPr>
          <w:rFonts w:cstheme="minorHAnsi"/>
        </w:rPr>
        <w:t> </w:t>
      </w:r>
      <w:r w:rsidR="00851FBB" w:rsidRPr="00737727">
        <w:rPr>
          <w:rFonts w:cstheme="minorHAnsi"/>
        </w:rPr>
        <w:t>flexibilitate al detenției prevăzute la a doua situație de la art. 5 § 1 lit. c), pentru a nu prelungi în</w:t>
      </w:r>
      <w:r w:rsidR="00BF74BC" w:rsidRPr="00737727">
        <w:rPr>
          <w:rFonts w:cstheme="minorHAnsi"/>
        </w:rPr>
        <w:t> </w:t>
      </w:r>
      <w:r w:rsidR="00851FBB" w:rsidRPr="00737727">
        <w:rPr>
          <w:rFonts w:cstheme="minorHAnsi"/>
        </w:rPr>
        <w:t>mod nenecesar o arestare preventivă de scurtă durată. La liberarea unei persoane din arestul preventiv după o scurtă perioadă de timp, fie deoarece nu mai există riscul, fie, de exemplu, la</w:t>
      </w:r>
      <w:r w:rsidR="00BF74BC" w:rsidRPr="00737727">
        <w:rPr>
          <w:rFonts w:cstheme="minorHAnsi"/>
        </w:rPr>
        <w:t> </w:t>
      </w:r>
      <w:r w:rsidR="00851FBB" w:rsidRPr="00737727">
        <w:rPr>
          <w:rFonts w:cstheme="minorHAnsi"/>
        </w:rPr>
        <w:t>împlinirea termenului prevăzut de lege, cerința scopului nu ar trebui să constituie un obstacol în</w:t>
      </w:r>
      <w:r w:rsidR="00BF74BC" w:rsidRPr="00737727">
        <w:rPr>
          <w:rFonts w:cstheme="minorHAnsi"/>
        </w:rPr>
        <w:t> </w:t>
      </w:r>
      <w:r w:rsidR="00851FBB" w:rsidRPr="00737727">
        <w:rPr>
          <w:rFonts w:cstheme="minorHAnsi"/>
        </w:rPr>
        <w:t>calea arestării preventive [</w:t>
      </w:r>
      <w:hyperlink r:id="rId300" w:history="1">
        <w:r w:rsidR="00851FBB" w:rsidRPr="00737727">
          <w:rPr>
            <w:rStyle w:val="Hyperlink"/>
            <w:rFonts w:asciiTheme="minorHAnsi" w:hAnsiTheme="minorHAnsi" w:cstheme="minorHAnsi"/>
          </w:rPr>
          <w:t xml:space="preserve">S., v. și A. împotriva Danemarcei </w:t>
        </w:r>
      </w:hyperlink>
      <w:r w:rsidR="00851FBB" w:rsidRPr="00737727">
        <w:rPr>
          <w:rFonts w:cstheme="minorHAnsi"/>
          <w:i/>
        </w:rPr>
        <w:t xml:space="preserve"> </w:t>
      </w:r>
      <w:r w:rsidR="00851FBB" w:rsidRPr="00737727">
        <w:rPr>
          <w:rFonts w:cstheme="minorHAnsi"/>
        </w:rPr>
        <w:t>(MC), 2018, pct. 118-126].</w:t>
      </w:r>
    </w:p>
    <w:p w14:paraId="5FB70365" w14:textId="43644C4D" w:rsidR="0004513C"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85</w:t>
      </w:r>
      <w:r w:rsidRPr="00737727">
        <w:rPr>
          <w:rFonts w:cstheme="minorHAnsi"/>
        </w:rPr>
        <w:fldChar w:fldCharType="end"/>
      </w:r>
      <w:r w:rsidR="0066059E" w:rsidRPr="00737727">
        <w:rPr>
          <w:rFonts w:cstheme="minorHAnsi"/>
        </w:rPr>
        <w:t xml:space="preserve">.  Atunci când procedurile penale au fost suspendate pentru o perioadă nespecificată în timpul pandemiei de Covid-19, temeiul detenției reclamantului în perioada respectivă a continuat </w:t>
      </w:r>
      <w:r w:rsidR="00BF74BC" w:rsidRPr="00737727">
        <w:rPr>
          <w:rFonts w:cstheme="minorHAnsi"/>
        </w:rPr>
        <w:br/>
      </w:r>
      <w:r w:rsidR="0066059E" w:rsidRPr="00737727">
        <w:rPr>
          <w:rFonts w:cstheme="minorHAnsi"/>
        </w:rPr>
        <w:t>să fie scopul de a fi adus în fața autorității judiciare competente [</w:t>
      </w:r>
      <w:hyperlink r:id="rId301" w:history="1">
        <w:r w:rsidR="0066059E" w:rsidRPr="00737727">
          <w:rPr>
            <w:rStyle w:val="Hyperlink"/>
            <w:rFonts w:asciiTheme="minorHAnsi" w:hAnsiTheme="minorHAnsi" w:cstheme="minorHAnsi"/>
          </w:rPr>
          <w:t>Fenech împotriva Maltei</w:t>
        </w:r>
      </w:hyperlink>
      <w:r w:rsidR="0066059E" w:rsidRPr="00737727">
        <w:rPr>
          <w:rFonts w:cstheme="minorHAnsi"/>
        </w:rPr>
        <w:t xml:space="preserve"> (dec.), 2021, pct. 83-88].</w:t>
      </w:r>
    </w:p>
    <w:p w14:paraId="11DBF269" w14:textId="79F88DCB" w:rsidR="00C65C4E" w:rsidRPr="00737727" w:rsidRDefault="00923216" w:rsidP="00C65C4E">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86</w:t>
      </w:r>
      <w:r w:rsidRPr="00737727">
        <w:rPr>
          <w:rFonts w:cstheme="minorHAnsi"/>
        </w:rPr>
        <w:fldChar w:fldCharType="end"/>
      </w:r>
      <w:r w:rsidR="00E85868" w:rsidRPr="00737727">
        <w:rPr>
          <w:rFonts w:cstheme="minorHAnsi"/>
        </w:rPr>
        <w:t>.  Detenția în temeiul art. 5 § 1 lit. c) trebuie să reprezinte o măsură proporțională cu obiectivul declarat (</w:t>
      </w:r>
      <w:hyperlink r:id="rId302" w:history="1">
        <w:r w:rsidR="00E85868" w:rsidRPr="00737727">
          <w:rPr>
            <w:rStyle w:val="Hyperlink"/>
            <w:rFonts w:asciiTheme="minorHAnsi" w:hAnsiTheme="minorHAnsi" w:cstheme="minorHAnsi"/>
          </w:rPr>
          <w:t>Ladent împotriva Poloniei</w:t>
        </w:r>
      </w:hyperlink>
      <w:r w:rsidR="00E85868" w:rsidRPr="00737727">
        <w:rPr>
          <w:rFonts w:cstheme="minorHAnsi"/>
        </w:rPr>
        <w:t>, 2008, pct. 55-56). Este sarcina autorităților interne să demonstreze în mod convingător că detenția este necesară. Atunci când autoritățile dispun detenția unei persoane pe perioada premergătoare procesului pe motiv că nu s-a prezentat atunci când a fost citată, trebuie să se asigure că aceasta din urmă a fost notificată în mod corespunzător și că a avut timp suficient să se conformeze și dacă s-au luat măsuri rezonabile pentru a verifica dacă într-adevăr s-a sustras (</w:t>
      </w:r>
      <w:hyperlink r:id="rId303" w:history="1">
        <w:r w:rsidR="00E85868" w:rsidRPr="00737727">
          <w:rPr>
            <w:rStyle w:val="Hyperlink"/>
            <w:rFonts w:asciiTheme="minorHAnsi" w:hAnsiTheme="minorHAnsi" w:cstheme="minorHAnsi"/>
          </w:rPr>
          <w:t>Vasiliciuc împotriva Republicii Moldova</w:t>
        </w:r>
      </w:hyperlink>
      <w:r w:rsidR="00E85868" w:rsidRPr="00737727">
        <w:rPr>
          <w:rFonts w:cstheme="minorHAnsi"/>
        </w:rPr>
        <w:t>, 2017, pct. 40).</w:t>
      </w:r>
    </w:p>
    <w:p w14:paraId="3DEF6EE6" w14:textId="3D8BAE17" w:rsidR="004D69AF" w:rsidRPr="00737727" w:rsidRDefault="00923216" w:rsidP="00C65C4E">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87</w:t>
      </w:r>
      <w:r w:rsidRPr="00737727">
        <w:rPr>
          <w:rFonts w:cstheme="minorHAnsi"/>
        </w:rPr>
        <w:fldChar w:fldCharType="end"/>
      </w:r>
      <w:r w:rsidR="00851FBB" w:rsidRPr="00737727">
        <w:rPr>
          <w:rFonts w:cstheme="minorHAnsi"/>
        </w:rPr>
        <w:t>.  Testul necesității în temeiul celei de-a doua teze a art. 5 § 1 lit. c) impune ca alte măsuri mai puțin severe decât detenția să fi fost luate în considerare și considerate insuficiente pentru protecția persoanei sau a interesului public. Trebuie ca infracțiunea în cauză să fie gravă, să implice un pericol pentru viață și sănătate sau un prejudiciu material semnificativ. În plus, detenția trebuie să înceteze în momentul în care riscul nu mai există, fiind necesară o supraveghere, durata detenției reprezentând, de asemenea, un factor relevant [</w:t>
      </w:r>
      <w:hyperlink r:id="rId304" w:history="1">
        <w:r w:rsidR="00851FBB" w:rsidRPr="00737727">
          <w:rPr>
            <w:rStyle w:val="Hyperlink"/>
            <w:rFonts w:asciiTheme="minorHAnsi" w:hAnsiTheme="minorHAnsi" w:cstheme="minorHAnsi"/>
          </w:rPr>
          <w:t>S., v. și A. împotriva Danemarcei</w:t>
        </w:r>
      </w:hyperlink>
      <w:r w:rsidR="00851FBB" w:rsidRPr="00737727">
        <w:rPr>
          <w:rStyle w:val="Hyperlink"/>
          <w:rFonts w:asciiTheme="minorHAnsi" w:hAnsiTheme="minorHAnsi" w:cstheme="minorHAnsi"/>
        </w:rPr>
        <w:t xml:space="preserve"> </w:t>
      </w:r>
      <w:r w:rsidR="00851FBB" w:rsidRPr="00737727">
        <w:rPr>
          <w:rFonts w:cstheme="minorHAnsi"/>
        </w:rPr>
        <w:t>(MC), 2018, pct. 161].</w:t>
      </w:r>
    </w:p>
    <w:p w14:paraId="257E55B5" w14:textId="40DA03EC"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88</w:t>
      </w:r>
      <w:r w:rsidRPr="00737727">
        <w:rPr>
          <w:rFonts w:cstheme="minorHAnsi"/>
        </w:rPr>
        <w:fldChar w:fldCharType="end"/>
      </w:r>
      <w:r w:rsidR="00E85868" w:rsidRPr="00737727">
        <w:rPr>
          <w:rFonts w:cstheme="minorHAnsi"/>
        </w:rPr>
        <w:t>.  Expresia „autoritate judiciară competentă” are același înțeles cu cel al expresiei „judecător sau alt</w:t>
      </w:r>
      <w:r w:rsidR="00BF74BC" w:rsidRPr="00737727">
        <w:rPr>
          <w:rFonts w:cstheme="minorHAnsi"/>
        </w:rPr>
        <w:t> </w:t>
      </w:r>
      <w:r w:rsidR="00E85868" w:rsidRPr="00737727">
        <w:rPr>
          <w:rFonts w:cstheme="minorHAnsi"/>
        </w:rPr>
        <w:t>magistrat împuternicit prin lege cu exercitarea atribuțiilor judiciare”, utilizată la art. 5 § 3 (</w:t>
      </w:r>
      <w:hyperlink r:id="rId305" w:tgtFrame="_self" w:history="1">
        <w:r w:rsidR="00E85868" w:rsidRPr="00737727">
          <w:rPr>
            <w:rStyle w:val="Hyperlink"/>
            <w:rFonts w:asciiTheme="minorHAnsi" w:hAnsiTheme="minorHAnsi" w:cstheme="minorHAnsi"/>
          </w:rPr>
          <w:t>Schiesser împotriva Elveției</w:t>
        </w:r>
      </w:hyperlink>
      <w:r w:rsidR="00E85868" w:rsidRPr="00737727">
        <w:rPr>
          <w:rFonts w:cstheme="minorHAnsi"/>
        </w:rPr>
        <w:t>, 1979, pct. 29).</w:t>
      </w:r>
    </w:p>
    <w:p w14:paraId="7AAAC6A9" w14:textId="77777777" w:rsidR="00E85868" w:rsidRPr="00737727" w:rsidRDefault="00E85868" w:rsidP="00E85868">
      <w:pPr>
        <w:pStyle w:val="ECHRHeading3"/>
        <w:rPr>
          <w:rFonts w:asciiTheme="minorHAnsi" w:hAnsiTheme="minorHAnsi" w:cstheme="minorHAnsi"/>
        </w:rPr>
      </w:pPr>
      <w:bookmarkStart w:id="110" w:name="_Toc323114901"/>
      <w:bookmarkStart w:id="111" w:name="_Toc392166961"/>
      <w:bookmarkStart w:id="112" w:name="_Toc405554194"/>
      <w:bookmarkStart w:id="113" w:name="_Toc158726632"/>
      <w:r w:rsidRPr="00737727">
        <w:rPr>
          <w:rFonts w:asciiTheme="minorHAnsi" w:hAnsiTheme="minorHAnsi" w:cstheme="minorHAnsi"/>
        </w:rPr>
        <w:t>Înțelesul expresiei „motive verosimile de a bănui</w:t>
      </w:r>
      <w:bookmarkEnd w:id="110"/>
      <w:bookmarkEnd w:id="111"/>
      <w:r w:rsidRPr="00737727">
        <w:rPr>
          <w:rFonts w:asciiTheme="minorHAnsi" w:hAnsiTheme="minorHAnsi" w:cstheme="minorHAnsi"/>
        </w:rPr>
        <w:t>”</w:t>
      </w:r>
      <w:bookmarkEnd w:id="112"/>
      <w:bookmarkEnd w:id="113"/>
    </w:p>
    <w:p w14:paraId="04942D4C" w14:textId="48D02495" w:rsidR="00576221"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89</w:t>
      </w:r>
      <w:r w:rsidRPr="00737727">
        <w:rPr>
          <w:rFonts w:cstheme="minorHAnsi"/>
        </w:rPr>
        <w:fldChar w:fldCharType="end"/>
      </w:r>
      <w:r w:rsidR="00576221" w:rsidRPr="00737727">
        <w:rPr>
          <w:rFonts w:cstheme="minorHAnsi"/>
        </w:rPr>
        <w:t>.  „Verosimilul” bănuielilor pe care trebuie să se bazeze o arestare constituie un element esențial al</w:t>
      </w:r>
      <w:r w:rsidR="00BF74BC" w:rsidRPr="00737727">
        <w:rPr>
          <w:rFonts w:cstheme="minorHAnsi"/>
        </w:rPr>
        <w:t> </w:t>
      </w:r>
      <w:r w:rsidR="00576221" w:rsidRPr="00737727">
        <w:rPr>
          <w:rFonts w:cstheme="minorHAnsi"/>
        </w:rPr>
        <w:t>protecției prevăzute la art. 5 § 1 lit. c) [</w:t>
      </w:r>
      <w:hyperlink r:id="rId306" w:history="1">
        <w:r w:rsidR="00576221" w:rsidRPr="00737727">
          <w:rPr>
            <w:rStyle w:val="Hyperlink"/>
            <w:rFonts w:asciiTheme="minorHAnsi" w:hAnsiTheme="minorHAnsi" w:cstheme="minorHAnsi"/>
          </w:rPr>
          <w:t>Selahattin Demirtaş împotriva Turciei (nr. 2)</w:t>
        </w:r>
      </w:hyperlink>
      <w:r w:rsidR="00576221" w:rsidRPr="00737727">
        <w:rPr>
          <w:rFonts w:cstheme="minorHAnsi"/>
        </w:rPr>
        <w:t xml:space="preserve"> (MC), 2020, pct. 314; </w:t>
      </w:r>
      <w:hyperlink r:id="rId307" w:history="1">
        <w:r w:rsidR="00576221" w:rsidRPr="00737727">
          <w:rPr>
            <w:rStyle w:val="Hyperlink"/>
            <w:rFonts w:asciiTheme="minorHAnsi" w:hAnsiTheme="minorHAnsi" w:cstheme="minorHAnsi"/>
          </w:rPr>
          <w:t>Mehmet Hasan Altan împotriva Turciei</w:t>
        </w:r>
      </w:hyperlink>
      <w:r w:rsidR="00576221" w:rsidRPr="00737727">
        <w:rPr>
          <w:rFonts w:cstheme="minorHAnsi"/>
        </w:rPr>
        <w:t xml:space="preserve">, 2018, pct. 124; </w:t>
      </w:r>
      <w:hyperlink r:id="rId308" w:history="1">
        <w:r w:rsidR="00576221" w:rsidRPr="00737727">
          <w:rPr>
            <w:rStyle w:val="Hyperlink"/>
            <w:rFonts w:asciiTheme="minorHAnsi" w:hAnsiTheme="minorHAnsi" w:cstheme="minorHAnsi"/>
          </w:rPr>
          <w:t>Fernandes Pedroso împotriva Portugaliei</w:t>
        </w:r>
      </w:hyperlink>
      <w:r w:rsidR="00576221" w:rsidRPr="00737727">
        <w:rPr>
          <w:rFonts w:cstheme="minorHAnsi"/>
        </w:rPr>
        <w:t>, 2018,</w:t>
      </w:r>
      <w:r w:rsidR="00576221" w:rsidRPr="00737727">
        <w:rPr>
          <w:rFonts w:cstheme="minorHAnsi"/>
          <w:i/>
        </w:rPr>
        <w:t xml:space="preserve"> </w:t>
      </w:r>
      <w:r w:rsidR="00576221" w:rsidRPr="00737727">
        <w:rPr>
          <w:rFonts w:cstheme="minorHAnsi"/>
        </w:rPr>
        <w:t>pct. 87]. Faptul că bănuiala se bazează pe buna-credință nu este în sine suficient (</w:t>
      </w:r>
      <w:hyperlink r:id="rId309" w:history="1">
        <w:r w:rsidR="00576221" w:rsidRPr="00737727">
          <w:rPr>
            <w:rStyle w:val="Hyperlink"/>
            <w:rFonts w:asciiTheme="minorHAnsi" w:hAnsiTheme="minorHAnsi" w:cstheme="minorHAnsi"/>
          </w:rPr>
          <w:t>Sabuncu și alții împotriva Turciei</w:t>
        </w:r>
      </w:hyperlink>
      <w:r w:rsidR="00576221" w:rsidRPr="00737727">
        <w:rPr>
          <w:rFonts w:cstheme="minorHAnsi"/>
        </w:rPr>
        <w:t>, 2020, pct. 145).</w:t>
      </w:r>
    </w:p>
    <w:p w14:paraId="439A5F4D" w14:textId="4BA7C121"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90</w:t>
      </w:r>
      <w:r w:rsidRPr="00737727">
        <w:rPr>
          <w:rFonts w:cstheme="minorHAnsi"/>
        </w:rPr>
        <w:fldChar w:fldCharType="end"/>
      </w:r>
      <w:r w:rsidR="00E85868" w:rsidRPr="00737727">
        <w:rPr>
          <w:rFonts w:cstheme="minorHAnsi"/>
        </w:rPr>
        <w:t>.  Existența unor „motive verosimile de a bănui” că a fost săvârșită o infracțiune presupune fapte sau informații capabile să convingă un observator obiectiv că individul în cauză poate să fi săvârșit infracțiunea [</w:t>
      </w:r>
      <w:hyperlink r:id="rId310" w:history="1">
        <w:r w:rsidR="00E85868" w:rsidRPr="00737727">
          <w:rPr>
            <w:rStyle w:val="Hyperlink"/>
            <w:rFonts w:asciiTheme="minorHAnsi" w:hAnsiTheme="minorHAnsi" w:cstheme="minorHAnsi"/>
          </w:rPr>
          <w:t>Selahattin Demirtaş împotriva Turciei (nr. 2)</w:t>
        </w:r>
      </w:hyperlink>
      <w:r w:rsidR="00E85868" w:rsidRPr="00737727">
        <w:rPr>
          <w:rFonts w:cstheme="minorHAnsi"/>
        </w:rPr>
        <w:t xml:space="preserve"> (MC), 2020, pct. 314; </w:t>
      </w:r>
      <w:hyperlink r:id="rId311" w:tgtFrame="_self" w:history="1">
        <w:r w:rsidR="00E85868" w:rsidRPr="00737727">
          <w:rPr>
            <w:rStyle w:val="Hyperlink"/>
            <w:rFonts w:asciiTheme="minorHAnsi" w:hAnsiTheme="minorHAnsi" w:cstheme="minorHAnsi"/>
          </w:rPr>
          <w:t>Ilgar Mammadov împotriva Azerbaidjanului</w:t>
        </w:r>
      </w:hyperlink>
      <w:r w:rsidR="00E85868" w:rsidRPr="00737727">
        <w:rPr>
          <w:rFonts w:cstheme="minorHAnsi"/>
        </w:rPr>
        <w:t xml:space="preserve">, 2014, pct. 88; </w:t>
      </w:r>
      <w:hyperlink r:id="rId312" w:history="1">
        <w:r w:rsidR="00E85868" w:rsidRPr="00737727">
          <w:rPr>
            <w:rStyle w:val="Hyperlink"/>
            <w:rFonts w:asciiTheme="minorHAnsi" w:hAnsiTheme="minorHAnsi" w:cstheme="minorHAnsi"/>
          </w:rPr>
          <w:t>Erdagöz împotriva Turciei</w:t>
        </w:r>
      </w:hyperlink>
      <w:r w:rsidR="00E85868" w:rsidRPr="00737727">
        <w:rPr>
          <w:rFonts w:cstheme="minorHAnsi"/>
        </w:rPr>
        <w:t xml:space="preserve">, 1997, pct. 51; și </w:t>
      </w:r>
      <w:hyperlink r:id="rId313" w:history="1">
        <w:r w:rsidR="00E85868" w:rsidRPr="00737727">
          <w:rPr>
            <w:rStyle w:val="Hyperlink"/>
            <w:rFonts w:asciiTheme="minorHAnsi" w:hAnsiTheme="minorHAnsi" w:cstheme="minorHAnsi"/>
          </w:rPr>
          <w:t>Fox, Campbell și Hartley împotriva Regatului Unit</w:t>
        </w:r>
      </w:hyperlink>
      <w:r w:rsidR="00E85868" w:rsidRPr="00737727">
        <w:rPr>
          <w:rFonts w:cstheme="minorHAnsi"/>
        </w:rPr>
        <w:t>, 1990, pct. 32). În consecință, nereușita autorităților de a efectua o</w:t>
      </w:r>
      <w:r w:rsidR="00BF74BC" w:rsidRPr="00737727">
        <w:rPr>
          <w:rFonts w:cstheme="minorHAnsi"/>
        </w:rPr>
        <w:t> </w:t>
      </w:r>
      <w:r w:rsidR="00E85868" w:rsidRPr="00737727">
        <w:rPr>
          <w:rFonts w:cstheme="minorHAnsi"/>
        </w:rPr>
        <w:t>anchetă veritabilă asupra principalelor fapte dintr-o cauză pentru a verifica temeinicia unei plângeri constituie o încălcare a art. 5 § 1 lit. c) (</w:t>
      </w:r>
      <w:hyperlink r:id="rId314" w:history="1">
        <w:r w:rsidR="00E85868" w:rsidRPr="00737727">
          <w:rPr>
            <w:rStyle w:val="Hyperlink"/>
            <w:rFonts w:asciiTheme="minorHAnsi" w:hAnsiTheme="minorHAnsi" w:cstheme="minorHAnsi"/>
          </w:rPr>
          <w:t>Stepuleac împotriva Moldovei</w:t>
        </w:r>
      </w:hyperlink>
      <w:r w:rsidR="00E85868" w:rsidRPr="00737727">
        <w:rPr>
          <w:rFonts w:cstheme="minorHAnsi"/>
        </w:rPr>
        <w:t xml:space="preserve">, 2007, pct. 73; </w:t>
      </w:r>
      <w:hyperlink r:id="rId315" w:history="1">
        <w:r w:rsidR="00E85868" w:rsidRPr="00737727">
          <w:rPr>
            <w:rStyle w:val="Hyperlink"/>
            <w:rFonts w:asciiTheme="minorHAnsi" w:hAnsiTheme="minorHAnsi" w:cstheme="minorHAnsi"/>
          </w:rPr>
          <w:t xml:space="preserve">Elçi și alții </w:t>
        </w:r>
        <w:r w:rsidR="00E85868" w:rsidRPr="00737727">
          <w:rPr>
            <w:rStyle w:val="Hyperlink"/>
            <w:rFonts w:asciiTheme="minorHAnsi" w:hAnsiTheme="minorHAnsi" w:cstheme="minorHAnsi"/>
          </w:rPr>
          <w:lastRenderedPageBreak/>
          <w:t>împotriva Turciei</w:t>
        </w:r>
      </w:hyperlink>
      <w:r w:rsidR="00E85868" w:rsidRPr="00737727">
        <w:rPr>
          <w:rFonts w:cstheme="minorHAnsi"/>
        </w:rPr>
        <w:t xml:space="preserve">, 2003, pct. 674; </w:t>
      </w:r>
      <w:hyperlink r:id="rId316" w:history="1">
        <w:r w:rsidR="00E85868" w:rsidRPr="00737727">
          <w:rPr>
            <w:rStyle w:val="Hyperlink"/>
            <w:rFonts w:asciiTheme="minorHAnsi" w:hAnsiTheme="minorHAnsi" w:cstheme="minorHAnsi"/>
          </w:rPr>
          <w:t>Moldoveanu împotriva Republicii Moldova</w:t>
        </w:r>
      </w:hyperlink>
      <w:r w:rsidR="00E85868" w:rsidRPr="00737727">
        <w:rPr>
          <w:rFonts w:cstheme="minorHAnsi"/>
        </w:rPr>
        <w:t>, 2021, pct. 52-57, în care reclamanta fusese arestată și plasată în detenție sub acuzația de fraudă ca urmare a faptului că nu</w:t>
      </w:r>
      <w:r w:rsidR="00BF74BC" w:rsidRPr="00737727">
        <w:rPr>
          <w:rFonts w:cstheme="minorHAnsi"/>
        </w:rPr>
        <w:t> </w:t>
      </w:r>
      <w:r w:rsidR="00E85868" w:rsidRPr="00737727">
        <w:rPr>
          <w:rFonts w:cstheme="minorHAnsi"/>
        </w:rPr>
        <w:t>reușise să ramburseze o datorie către o terță parte).</w:t>
      </w:r>
    </w:p>
    <w:p w14:paraId="48FFC85D" w14:textId="43DC221A" w:rsidR="00FF560C"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91</w:t>
      </w:r>
      <w:r w:rsidRPr="00737727">
        <w:rPr>
          <w:rFonts w:cstheme="minorHAnsi"/>
        </w:rPr>
        <w:fldChar w:fldCharType="end"/>
      </w:r>
      <w:r w:rsidR="007B5AC4" w:rsidRPr="00737727">
        <w:rPr>
          <w:rFonts w:cstheme="minorHAnsi"/>
        </w:rPr>
        <w:t xml:space="preserve">.  Motivele verosimile de a bănui că a fost săvârșită o infracțiune trebuie să fie justificate prin probe verificabile și obiective. Trimiterile vagi și generale din deciziile și documentele autorităților </w:t>
      </w:r>
      <w:r w:rsidR="00BF74BC" w:rsidRPr="00737727">
        <w:rPr>
          <w:rFonts w:cstheme="minorHAnsi"/>
        </w:rPr>
        <w:br/>
      </w:r>
      <w:r w:rsidR="007B5AC4" w:rsidRPr="00737727">
        <w:rPr>
          <w:rFonts w:cstheme="minorHAnsi"/>
        </w:rPr>
        <w:t>la o dispoziție legală sau la „probe aflate la dosar” nespecificate nu pot fi considerate suficiente pentru</w:t>
      </w:r>
      <w:r w:rsidR="00BF74BC" w:rsidRPr="00737727">
        <w:rPr>
          <w:rFonts w:cstheme="minorHAnsi"/>
        </w:rPr>
        <w:t> </w:t>
      </w:r>
      <w:r w:rsidR="007B5AC4" w:rsidRPr="00737727">
        <w:rPr>
          <w:rFonts w:cstheme="minorHAnsi"/>
        </w:rPr>
        <w:t>a justifica „caracterul rezonabil” al motivelor verosimile de a bănui că a fost săvârșită o</w:t>
      </w:r>
      <w:r w:rsidR="00BF74BC" w:rsidRPr="00737727">
        <w:rPr>
          <w:rFonts w:cstheme="minorHAnsi"/>
        </w:rPr>
        <w:t> </w:t>
      </w:r>
      <w:r w:rsidR="007B5AC4" w:rsidRPr="00737727">
        <w:rPr>
          <w:rFonts w:cstheme="minorHAnsi"/>
        </w:rPr>
        <w:t>infracțiune, în absența vreunei declarații, informații sau plângeri specifice (</w:t>
      </w:r>
      <w:hyperlink r:id="rId317" w:history="1">
        <w:r w:rsidR="007B5AC4" w:rsidRPr="00737727">
          <w:rPr>
            <w:rStyle w:val="Hyperlink"/>
            <w:rFonts w:asciiTheme="minorHAnsi" w:hAnsiTheme="minorHAnsi" w:cstheme="minorHAnsi"/>
          </w:rPr>
          <w:t>Akgün împotriva Turciei</w:t>
        </w:r>
      </w:hyperlink>
      <w:r w:rsidR="007B5AC4" w:rsidRPr="00737727">
        <w:rPr>
          <w:rFonts w:cstheme="minorHAnsi"/>
        </w:rPr>
        <w:t>, 2021, pct. 156 și 175).</w:t>
      </w:r>
    </w:p>
    <w:p w14:paraId="1446EAA3" w14:textId="449A82CD" w:rsidR="007B4A86" w:rsidRPr="00737727" w:rsidRDefault="00923216" w:rsidP="007B4A8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92</w:t>
      </w:r>
      <w:r w:rsidRPr="00737727">
        <w:rPr>
          <w:rFonts w:cstheme="minorHAnsi"/>
        </w:rPr>
        <w:fldChar w:fldCharType="end"/>
      </w:r>
      <w:r w:rsidR="008E3D78" w:rsidRPr="00737727">
        <w:rPr>
          <w:rFonts w:cstheme="minorHAnsi"/>
        </w:rPr>
        <w:t>.  Ceea ce poate fi considerat „verosimil” depinde de toate circumstanțele, însă faptele care pot da naștere unei bănuieli întemeiate nu trebuie să fie de același nivel cu cele necesare pentru a justifica o</w:t>
      </w:r>
      <w:r w:rsidR="00BF74BC" w:rsidRPr="00737727">
        <w:rPr>
          <w:rFonts w:cstheme="minorHAnsi"/>
        </w:rPr>
        <w:t> </w:t>
      </w:r>
      <w:r w:rsidR="008E3D78" w:rsidRPr="00737727">
        <w:rPr>
          <w:rFonts w:cstheme="minorHAnsi"/>
        </w:rPr>
        <w:t>condamnare sau chiar pentru a aduce o acuzație [</w:t>
      </w:r>
      <w:hyperlink r:id="rId318" w:history="1">
        <w:r w:rsidR="008E3D78" w:rsidRPr="00737727">
          <w:rPr>
            <w:rStyle w:val="Hyperlink"/>
            <w:rFonts w:asciiTheme="minorHAnsi" w:hAnsiTheme="minorHAnsi" w:cstheme="minorHAnsi"/>
          </w:rPr>
          <w:t xml:space="preserve">Merabișvili împotriva Georgiei </w:t>
        </w:r>
      </w:hyperlink>
      <w:r w:rsidR="008E3D78" w:rsidRPr="00737727">
        <w:rPr>
          <w:rFonts w:cstheme="minorHAnsi"/>
          <w:i/>
        </w:rPr>
        <w:t xml:space="preserve"> </w:t>
      </w:r>
      <w:r w:rsidR="008E3D78" w:rsidRPr="00737727">
        <w:rPr>
          <w:rFonts w:cstheme="minorHAnsi"/>
        </w:rPr>
        <w:t>(MC), 2017, pct. 184].</w:t>
      </w:r>
    </w:p>
    <w:p w14:paraId="7FA424A3" w14:textId="278AC13D" w:rsidR="002925E9" w:rsidRPr="00737727" w:rsidRDefault="00923216" w:rsidP="00111C14">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93</w:t>
      </w:r>
      <w:r w:rsidRPr="00737727">
        <w:rPr>
          <w:rFonts w:cstheme="minorHAnsi"/>
        </w:rPr>
        <w:fldChar w:fldCharType="end"/>
      </w:r>
      <w:r w:rsidR="00CE344F" w:rsidRPr="00737727">
        <w:rPr>
          <w:rFonts w:cstheme="minorHAnsi"/>
        </w:rPr>
        <w:t xml:space="preserve">.  Expresia „caracter rezonabil” face trimitere, de asemenea, la pragul pe care bănuiala întemeiată trebuie să îl atingă pentru a convinge un observator obiectiv cu privire la probabilitatea acuzațiilor </w:t>
      </w:r>
      <w:bookmarkStart w:id="114" w:name="_Hlk62042480"/>
      <w:r w:rsidR="00CE344F" w:rsidRPr="00737727">
        <w:rPr>
          <w:rFonts w:cstheme="minorHAnsi"/>
        </w:rPr>
        <w:t>(</w:t>
      </w:r>
      <w:hyperlink r:id="rId319" w:history="1">
        <w:r w:rsidR="00CE344F" w:rsidRPr="00737727">
          <w:rPr>
            <w:rStyle w:val="Hyperlink"/>
            <w:rFonts w:asciiTheme="minorHAnsi" w:hAnsiTheme="minorHAnsi" w:cstheme="minorHAnsi"/>
          </w:rPr>
          <w:t>Kavala împotriva Turciei</w:t>
        </w:r>
      </w:hyperlink>
      <w:r w:rsidR="00CE344F" w:rsidRPr="00737727">
        <w:rPr>
          <w:rFonts w:cstheme="minorHAnsi"/>
        </w:rPr>
        <w:t>, 2019, pct. 128).</w:t>
      </w:r>
      <w:bookmarkEnd w:id="114"/>
    </w:p>
    <w:p w14:paraId="571E6E9C" w14:textId="20E48B73" w:rsidR="00111C14" w:rsidRPr="00737727" w:rsidRDefault="00923216" w:rsidP="00A22C7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94</w:t>
      </w:r>
      <w:r w:rsidRPr="00737727">
        <w:rPr>
          <w:rFonts w:cstheme="minorHAnsi"/>
        </w:rPr>
        <w:fldChar w:fldCharType="end"/>
      </w:r>
      <w:r w:rsidR="00111C14" w:rsidRPr="00737727">
        <w:rPr>
          <w:rFonts w:cstheme="minorHAnsi"/>
        </w:rPr>
        <w:t>.  De regulă, problemele legate de existența unei bănuieli întemeiate” apar la nivelul faptelor. Întrebarea este așadar dacă arestarea și detenția s-au bazat pe suficiente elemente obiective pentru a justifica „</w:t>
      </w:r>
      <w:r w:rsidR="00572BA8" w:rsidRPr="00737727">
        <w:rPr>
          <w:rFonts w:cstheme="minorHAnsi"/>
        </w:rPr>
        <w:t>motive verosimile de a bănui</w:t>
      </w:r>
      <w:r w:rsidR="00111C14" w:rsidRPr="00737727">
        <w:rPr>
          <w:rFonts w:cstheme="minorHAnsi"/>
        </w:rPr>
        <w:t>” că faptele în cauză au avut loc cu adevărat. Pe lângă latura sa factuală, existența un</w:t>
      </w:r>
      <w:r w:rsidR="00572BA8" w:rsidRPr="00737727">
        <w:rPr>
          <w:rFonts w:cstheme="minorHAnsi"/>
        </w:rPr>
        <w:t>or</w:t>
      </w:r>
      <w:r w:rsidR="00111C14" w:rsidRPr="00737727">
        <w:rPr>
          <w:rFonts w:cstheme="minorHAnsi"/>
        </w:rPr>
        <w:t xml:space="preserve"> „</w:t>
      </w:r>
      <w:r w:rsidR="00572BA8" w:rsidRPr="00737727">
        <w:rPr>
          <w:rFonts w:cstheme="minorHAnsi"/>
        </w:rPr>
        <w:t>motive verosimile de a bănui</w:t>
      </w:r>
      <w:r w:rsidR="00111C14" w:rsidRPr="00737727">
        <w:rPr>
          <w:rFonts w:cstheme="minorHAnsi"/>
        </w:rPr>
        <w:t>” în sensul art. 5 § 1 lit. c) impune ca faptele invocate să poată fi considerate în mod rezonabil ca încadrându-se în una dintre secțiunile din lege care se referă la un comportament infracțional. Astfel, este evident că nu pot exista „motive verosimile de a bănui că a fost săvârșită o infracțiune” dacă actele sau faptele reținute împotriva unei persoane plasate în detenție nu constituiau o infracțiune în momentul în care au avut loc [</w:t>
      </w:r>
      <w:bookmarkStart w:id="115" w:name="_Hlk61510447"/>
      <w:r w:rsidR="00C543F8" w:rsidRPr="00737727">
        <w:rPr>
          <w:rFonts w:cstheme="minorHAnsi"/>
          <w:i/>
        </w:rPr>
        <w:fldChar w:fldCharType="begin"/>
      </w:r>
      <w:r w:rsidR="00C543F8" w:rsidRPr="00737727">
        <w:rPr>
          <w:rFonts w:cstheme="minorHAnsi"/>
          <w:i/>
        </w:rPr>
        <w:instrText xml:space="preserve"> HYPERLINK "http://hudoc.echr.coe.int/fre?i=001-207173" </w:instrText>
      </w:r>
      <w:r w:rsidR="00C543F8" w:rsidRPr="00737727">
        <w:rPr>
          <w:rFonts w:cstheme="minorHAnsi"/>
          <w:i/>
        </w:rPr>
        <w:fldChar w:fldCharType="separate"/>
      </w:r>
      <w:r w:rsidR="00111C14" w:rsidRPr="00737727">
        <w:rPr>
          <w:rStyle w:val="Hyperlink"/>
          <w:rFonts w:asciiTheme="minorHAnsi" w:hAnsiTheme="minorHAnsi" w:cstheme="minorHAnsi"/>
        </w:rPr>
        <w:t>Selahattin Demirtaş împotriva Turciei (nr.2)</w:t>
      </w:r>
      <w:r w:rsidR="00C543F8" w:rsidRPr="00737727">
        <w:rPr>
          <w:rFonts w:cstheme="minorHAnsi"/>
        </w:rPr>
        <w:fldChar w:fldCharType="end"/>
      </w:r>
      <w:r w:rsidR="00111C14" w:rsidRPr="00737727">
        <w:rPr>
          <w:rFonts w:cstheme="minorHAnsi"/>
        </w:rPr>
        <w:t xml:space="preserve"> (MC), 2020, pct. </w:t>
      </w:r>
      <w:bookmarkEnd w:id="115"/>
      <w:r w:rsidR="00111C14" w:rsidRPr="00737727">
        <w:rPr>
          <w:rFonts w:cstheme="minorHAnsi"/>
        </w:rPr>
        <w:t xml:space="preserve">317; </w:t>
      </w:r>
      <w:hyperlink r:id="rId320" w:history="1">
        <w:r w:rsidR="00111C14" w:rsidRPr="00737727">
          <w:rPr>
            <w:rStyle w:val="Hyperlink"/>
            <w:rFonts w:asciiTheme="minorHAnsi" w:hAnsiTheme="minorHAnsi" w:cstheme="minorHAnsi"/>
          </w:rPr>
          <w:t>Sabuncu și alții împotriva Turciei</w:t>
        </w:r>
      </w:hyperlink>
      <w:r w:rsidR="00111C14" w:rsidRPr="00737727">
        <w:rPr>
          <w:rFonts w:cstheme="minorHAnsi"/>
        </w:rPr>
        <w:t>, 2020, pct. 146-147].</w:t>
      </w:r>
    </w:p>
    <w:p w14:paraId="45863801" w14:textId="25996911" w:rsidR="002911CD" w:rsidRPr="00737727" w:rsidRDefault="00923216" w:rsidP="00A22C7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95</w:t>
      </w:r>
      <w:r w:rsidRPr="00737727">
        <w:rPr>
          <w:rFonts w:cstheme="minorHAnsi"/>
        </w:rPr>
        <w:fldChar w:fldCharType="end"/>
      </w:r>
      <w:r w:rsidR="00111C14" w:rsidRPr="00737727">
        <w:rPr>
          <w:rFonts w:cstheme="minorHAnsi"/>
        </w:rPr>
        <w:t>.  În plus, nu trebuie să rezulte că presupusele infracțiuni în sine au avut legătură cu exercitarea de către reclamant a drepturilor sale în temeiul Convenției [</w:t>
      </w:r>
      <w:hyperlink r:id="rId321" w:history="1">
        <w:r w:rsidR="00111C14" w:rsidRPr="00737727">
          <w:rPr>
            <w:rStyle w:val="Hyperlink"/>
            <w:rFonts w:asciiTheme="minorHAnsi" w:hAnsiTheme="minorHAnsi" w:cstheme="minorHAnsi"/>
          </w:rPr>
          <w:t>Selahattin Demirtaş împotriva Turciei (nr. 2)</w:t>
        </w:r>
      </w:hyperlink>
      <w:r w:rsidR="00111C14" w:rsidRPr="00737727">
        <w:rPr>
          <w:rFonts w:cstheme="minorHAnsi"/>
        </w:rPr>
        <w:t xml:space="preserve"> (MC), 2020, pct. 318; </w:t>
      </w:r>
      <w:hyperlink r:id="rId322" w:history="1">
        <w:r w:rsidR="00111C14" w:rsidRPr="00737727">
          <w:rPr>
            <w:rStyle w:val="Hyperlink"/>
            <w:rFonts w:asciiTheme="minorHAnsi" w:hAnsiTheme="minorHAnsi" w:cstheme="minorHAnsi"/>
          </w:rPr>
          <w:t>Sabuncu și alții împotriva Turciei</w:t>
        </w:r>
      </w:hyperlink>
      <w:r w:rsidR="00111C14" w:rsidRPr="00737727">
        <w:rPr>
          <w:rFonts w:cstheme="minorHAnsi"/>
        </w:rPr>
        <w:t xml:space="preserve">, 2020, pct. 148; </w:t>
      </w:r>
      <w:hyperlink r:id="rId323" w:history="1">
        <w:r w:rsidR="00111C14" w:rsidRPr="00737727">
          <w:rPr>
            <w:rStyle w:val="Hyperlink"/>
            <w:rFonts w:asciiTheme="minorHAnsi" w:hAnsiTheme="minorHAnsi" w:cstheme="minorHAnsi"/>
          </w:rPr>
          <w:t>Ragıp Zarakolu împotriva Turciei</w:t>
        </w:r>
      </w:hyperlink>
      <w:r w:rsidR="00111C14" w:rsidRPr="00737727">
        <w:rPr>
          <w:rFonts w:cstheme="minorHAnsi"/>
        </w:rPr>
        <w:t>, 2020, pct. 41].</w:t>
      </w:r>
    </w:p>
    <w:p w14:paraId="03796423" w14:textId="654495AF" w:rsidR="00DB0423" w:rsidRPr="00737727" w:rsidRDefault="001D4C1A" w:rsidP="00A22C71">
      <w:pPr>
        <w:pStyle w:val="ECHRParaSpaced"/>
        <w:rPr>
          <w:rFonts w:cstheme="minorHAnsi"/>
        </w:rPr>
      </w:pPr>
      <w:r w:rsidRPr="00737727">
        <w:rPr>
          <w:rFonts w:cstheme="minorHAnsi"/>
        </w:rPr>
        <w:t>Atunci când o detenție ilegală constituie o ingerință în una dintre libertățile garantate de Convenție, aceasta nu poate fi considerată, în principiu, o ingerință prevăzută de dreptul intern (</w:t>
      </w:r>
      <w:hyperlink r:id="rId324" w:history="1">
        <w:r w:rsidRPr="00737727">
          <w:rPr>
            <w:rStyle w:val="Hyperlink"/>
            <w:rFonts w:asciiTheme="minorHAnsi" w:hAnsiTheme="minorHAnsi" w:cstheme="minorHAnsi"/>
          </w:rPr>
          <w:t>Sabuncu și alții împotriva Turciei</w:t>
        </w:r>
      </w:hyperlink>
      <w:r w:rsidRPr="00737727">
        <w:rPr>
          <w:rFonts w:cstheme="minorHAnsi"/>
        </w:rPr>
        <w:t xml:space="preserve">, 2020, pct. 230; a se vedea, de asemenea, </w:t>
      </w:r>
      <w:hyperlink r:id="rId325" w:history="1">
        <w:r w:rsidRPr="00737727">
          <w:rPr>
            <w:rStyle w:val="Hyperlink"/>
            <w:rFonts w:asciiTheme="minorHAnsi" w:hAnsiTheme="minorHAnsi" w:cstheme="minorHAnsi"/>
          </w:rPr>
          <w:t>Karaca împotriva Turciei</w:t>
        </w:r>
      </w:hyperlink>
      <w:r w:rsidRPr="00737727">
        <w:rPr>
          <w:rFonts w:cstheme="minorHAnsi"/>
        </w:rPr>
        <w:t xml:space="preserve">, 2023, </w:t>
      </w:r>
      <w:r w:rsidR="00572BA8" w:rsidRPr="00737727">
        <w:rPr>
          <w:rFonts w:cstheme="minorHAnsi"/>
        </w:rPr>
        <w:br/>
      </w:r>
      <w:r w:rsidRPr="00737727">
        <w:rPr>
          <w:rFonts w:cstheme="minorHAnsi"/>
        </w:rPr>
        <w:t>pct. 154-160, care privea efectul detenției legale a reclamantului asupra evaluării ingerinței în</w:t>
      </w:r>
      <w:r w:rsidR="00572BA8" w:rsidRPr="00737727">
        <w:rPr>
          <w:rFonts w:cstheme="minorHAnsi"/>
        </w:rPr>
        <w:t> </w:t>
      </w:r>
      <w:r w:rsidRPr="00737727">
        <w:rPr>
          <w:rFonts w:cstheme="minorHAnsi"/>
        </w:rPr>
        <w:t>libertatea sa de</w:t>
      </w:r>
      <w:r w:rsidR="00572BA8" w:rsidRPr="00737727">
        <w:rPr>
          <w:rFonts w:cstheme="minorHAnsi"/>
        </w:rPr>
        <w:t> </w:t>
      </w:r>
      <w:r w:rsidRPr="00737727">
        <w:rPr>
          <w:rFonts w:cstheme="minorHAnsi"/>
        </w:rPr>
        <w:t>exprimare în temeiul art. 10 din Convenție).</w:t>
      </w:r>
    </w:p>
    <w:p w14:paraId="491F5654" w14:textId="17FE7A46" w:rsidR="00CE344F" w:rsidRPr="00737727" w:rsidRDefault="00923216" w:rsidP="00A22C7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96</w:t>
      </w:r>
      <w:r w:rsidRPr="00737727">
        <w:rPr>
          <w:rFonts w:cstheme="minorHAnsi"/>
        </w:rPr>
        <w:fldChar w:fldCharType="end"/>
      </w:r>
      <w:r w:rsidR="00CE344F" w:rsidRPr="00737727">
        <w:rPr>
          <w:rFonts w:cstheme="minorHAnsi"/>
        </w:rPr>
        <w:t>.  Pentru a evalua dacă a fost respectat standardul minim privind motivele verosimile de a bănui că</w:t>
      </w:r>
      <w:r w:rsidR="00572BA8" w:rsidRPr="00737727">
        <w:rPr>
          <w:rFonts w:cstheme="minorHAnsi"/>
        </w:rPr>
        <w:t> </w:t>
      </w:r>
      <w:r w:rsidR="00CE344F" w:rsidRPr="00737727">
        <w:rPr>
          <w:rFonts w:cstheme="minorHAnsi"/>
        </w:rPr>
        <w:t>a fost săvârșită o infracțiune necesar pentru a aresta o persoană, Curtea are în vedere contextul general al faptelor dintr-o anumită cauză, inclusiv statutul reclamantului, succesiunea evenimentelor, modul în care au fost efectuate anchetele și comportamentul autorităților (</w:t>
      </w:r>
      <w:hyperlink r:id="rId326" w:history="1">
        <w:r w:rsidR="00CE344F" w:rsidRPr="00737727">
          <w:rPr>
            <w:rStyle w:val="Hyperlink"/>
            <w:rFonts w:asciiTheme="minorHAnsi" w:hAnsiTheme="minorHAnsi" w:cstheme="minorHAnsi"/>
          </w:rPr>
          <w:t>Ibrahimov și Mammadov împotriva Azerbaidjanului</w:t>
        </w:r>
      </w:hyperlink>
      <w:r w:rsidR="00CE344F" w:rsidRPr="00737727">
        <w:rPr>
          <w:rFonts w:cstheme="minorHAnsi"/>
        </w:rPr>
        <w:t>, 2020</w:t>
      </w:r>
      <w:r w:rsidR="00CE344F" w:rsidRPr="00737727">
        <w:rPr>
          <w:rFonts w:cstheme="minorHAnsi"/>
          <w:i/>
        </w:rPr>
        <w:t xml:space="preserve">, </w:t>
      </w:r>
      <w:r w:rsidR="00CE344F" w:rsidRPr="00737727">
        <w:rPr>
          <w:rFonts w:cstheme="minorHAnsi"/>
        </w:rPr>
        <w:t>pct. 113-131).</w:t>
      </w:r>
    </w:p>
    <w:p w14:paraId="19B1E8C5" w14:textId="1A84BFF1" w:rsidR="00C45C90" w:rsidRPr="00737727" w:rsidRDefault="00C45C90" w:rsidP="00A22C71">
      <w:pPr>
        <w:pStyle w:val="ECHRParaSpaced"/>
        <w:rPr>
          <w:rFonts w:cstheme="minorHAnsi"/>
        </w:rPr>
      </w:pPr>
      <w:r w:rsidRPr="00737727">
        <w:rPr>
          <w:rFonts w:cstheme="minorHAnsi"/>
        </w:rPr>
        <w:t>Standardul minim nu a fost respectat atunci când arestarea și detenția reclamanților sub suspiciunea de a fi săvârșit infracțiunea de tulburare a ordinii publice în masă au fost afectate de arbitrar și au</w:t>
      </w:r>
      <w:r w:rsidR="00572BA8" w:rsidRPr="00737727">
        <w:rPr>
          <w:rFonts w:cstheme="minorHAnsi"/>
        </w:rPr>
        <w:t> </w:t>
      </w:r>
      <w:r w:rsidRPr="00737727">
        <w:rPr>
          <w:rFonts w:cstheme="minorHAnsi"/>
        </w:rPr>
        <w:t>făcut parte dintr-o strategie a autorităților de a împiedica și de a pune capăt protestelor pașnice (</w:t>
      </w:r>
      <w:hyperlink r:id="rId327" w:history="1">
        <w:r w:rsidRPr="00737727">
          <w:rPr>
            <w:rStyle w:val="Hyperlink"/>
            <w:rFonts w:asciiTheme="minorHAnsi" w:hAnsiTheme="minorHAnsi" w:cstheme="minorHAnsi"/>
          </w:rPr>
          <w:t>Șmorgunov și alții împotriva Ucrainei</w:t>
        </w:r>
      </w:hyperlink>
      <w:r w:rsidRPr="00737727">
        <w:rPr>
          <w:rFonts w:cstheme="minorHAnsi"/>
        </w:rPr>
        <w:t>, 2021,</w:t>
      </w:r>
      <w:r w:rsidRPr="00737727">
        <w:rPr>
          <w:rFonts w:cstheme="minorHAnsi"/>
          <w:i/>
        </w:rPr>
        <w:t xml:space="preserve"> </w:t>
      </w:r>
      <w:r w:rsidRPr="00737727">
        <w:rPr>
          <w:rFonts w:cstheme="minorHAnsi"/>
        </w:rPr>
        <w:t>pct. 464-477).</w:t>
      </w:r>
    </w:p>
    <w:p w14:paraId="523FB7CB" w14:textId="390F4E43" w:rsidR="00B5283D" w:rsidRPr="00737727" w:rsidRDefault="00923216" w:rsidP="007B4A8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97</w:t>
      </w:r>
      <w:r w:rsidRPr="00737727">
        <w:rPr>
          <w:rFonts w:cstheme="minorHAnsi"/>
        </w:rPr>
        <w:fldChar w:fldCharType="end"/>
      </w:r>
      <w:r w:rsidR="00B5283D" w:rsidRPr="00737727">
        <w:rPr>
          <w:rFonts w:cstheme="minorHAnsi"/>
        </w:rPr>
        <w:t>.  În timp ce motivele verosimile de a bănui că a fost săvârșită o infracțiune trebuie să existe în</w:t>
      </w:r>
      <w:r w:rsidR="00572BA8" w:rsidRPr="00737727">
        <w:rPr>
          <w:rFonts w:cstheme="minorHAnsi"/>
        </w:rPr>
        <w:t> </w:t>
      </w:r>
      <w:r w:rsidR="00B5283D" w:rsidRPr="00737727">
        <w:rPr>
          <w:rFonts w:cstheme="minorHAnsi"/>
        </w:rPr>
        <w:t>momentul arestării și detenției inițiale, trebuie demonstrat, de asemenea, în cazul detenției prelungite, că motivele de a bănui persistă și rămân „verosimile” pe durata detenției [</w:t>
      </w:r>
      <w:bookmarkStart w:id="116" w:name="_Hlk61510693"/>
      <w:r w:rsidR="00702953" w:rsidRPr="00737727">
        <w:rPr>
          <w:rFonts w:cstheme="minorHAnsi"/>
          <w:i/>
        </w:rPr>
        <w:fldChar w:fldCharType="begin"/>
      </w:r>
      <w:r w:rsidR="00702953" w:rsidRPr="00737727">
        <w:rPr>
          <w:rFonts w:cstheme="minorHAnsi"/>
          <w:i/>
        </w:rPr>
        <w:instrText xml:space="preserve"> HYPERLINK "http://hudoc.echr.coe.int/fre?i=001-207173" </w:instrText>
      </w:r>
      <w:r w:rsidR="00702953" w:rsidRPr="00737727">
        <w:rPr>
          <w:rFonts w:cstheme="minorHAnsi"/>
          <w:i/>
        </w:rPr>
        <w:fldChar w:fldCharType="separate"/>
      </w:r>
      <w:r w:rsidR="00B5283D" w:rsidRPr="00737727">
        <w:rPr>
          <w:rStyle w:val="Hyperlink"/>
          <w:rFonts w:asciiTheme="minorHAnsi" w:hAnsiTheme="minorHAnsi" w:cstheme="minorHAnsi"/>
        </w:rPr>
        <w:t xml:space="preserve">Selahattin </w:t>
      </w:r>
      <w:r w:rsidR="00B5283D" w:rsidRPr="00737727">
        <w:rPr>
          <w:rStyle w:val="Hyperlink"/>
          <w:rFonts w:asciiTheme="minorHAnsi" w:hAnsiTheme="minorHAnsi" w:cstheme="minorHAnsi"/>
        </w:rPr>
        <w:lastRenderedPageBreak/>
        <w:t>Demirtaş împotriva Turciei (nr. 2)</w:t>
      </w:r>
      <w:r w:rsidR="00702953" w:rsidRPr="00737727">
        <w:rPr>
          <w:rFonts w:cstheme="minorHAnsi"/>
        </w:rPr>
        <w:fldChar w:fldCharType="end"/>
      </w:r>
      <w:r w:rsidR="00B5283D" w:rsidRPr="00737727">
        <w:rPr>
          <w:rFonts w:cstheme="minorHAnsi"/>
        </w:rPr>
        <w:t xml:space="preserve"> (MC), 2020, pct. 320</w:t>
      </w:r>
      <w:bookmarkEnd w:id="116"/>
      <w:r w:rsidR="00B5283D" w:rsidRPr="00737727">
        <w:rPr>
          <w:rFonts w:cstheme="minorHAnsi"/>
        </w:rPr>
        <w:t xml:space="preserve">; </w:t>
      </w:r>
      <w:hyperlink r:id="rId328" w:tgtFrame="_self" w:history="1">
        <w:r w:rsidR="00B5283D" w:rsidRPr="00737727">
          <w:rPr>
            <w:rStyle w:val="Hyperlink"/>
            <w:rFonts w:asciiTheme="minorHAnsi" w:hAnsiTheme="minorHAnsi" w:cstheme="minorHAnsi"/>
          </w:rPr>
          <w:t>Ilgar Mammadov împotriva Azerbaidjanului</w:t>
        </w:r>
      </w:hyperlink>
      <w:r w:rsidR="00B5283D" w:rsidRPr="00737727">
        <w:rPr>
          <w:rFonts w:cstheme="minorHAnsi"/>
        </w:rPr>
        <w:t>, 2014, pct. 90].</w:t>
      </w:r>
    </w:p>
    <w:p w14:paraId="717ADA6F" w14:textId="137C789A"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98</w:t>
      </w:r>
      <w:r w:rsidRPr="00737727">
        <w:rPr>
          <w:rFonts w:cstheme="minorHAnsi"/>
        </w:rPr>
        <w:fldChar w:fldCharType="end"/>
      </w:r>
      <w:r w:rsidR="00E85868" w:rsidRPr="00737727">
        <w:rPr>
          <w:rFonts w:cstheme="minorHAnsi"/>
        </w:rPr>
        <w:t xml:space="preserve">.  În contextul terorismului, nu se poate solicita statelor contractante să stabilească caracterul temeinic al bănuielilor care au motivat arestarea unui terorist suspect divulgând surse confidențiale de informație, Curtea a considerat că necesitatea combaterii criminalității teroriste nu poate justifica extinderea noțiunii de „verosimil” până în punctul în care se aduce atingere esenței garanției oferite de </w:t>
      </w:r>
      <w:bookmarkStart w:id="117" w:name="_Hlk92354947"/>
      <w:r w:rsidR="00E85868" w:rsidRPr="00737727">
        <w:rPr>
          <w:rFonts w:cstheme="minorHAnsi"/>
        </w:rPr>
        <w:t>art. 5 § 1 lit. c)</w:t>
      </w:r>
      <w:bookmarkEnd w:id="117"/>
      <w:r w:rsidR="00E85868" w:rsidRPr="00737727">
        <w:rPr>
          <w:rFonts w:cstheme="minorHAnsi"/>
        </w:rPr>
        <w:t xml:space="preserve"> (</w:t>
      </w:r>
      <w:hyperlink r:id="rId329" w:history="1">
        <w:r w:rsidR="00E85868" w:rsidRPr="00737727">
          <w:rPr>
            <w:rStyle w:val="Hyperlink"/>
            <w:rFonts w:asciiTheme="minorHAnsi" w:hAnsiTheme="minorHAnsi" w:cstheme="minorHAnsi"/>
          </w:rPr>
          <w:t>O’Hara împotriva Regatului Unit</w:t>
        </w:r>
      </w:hyperlink>
      <w:r w:rsidR="00E85868" w:rsidRPr="00737727">
        <w:rPr>
          <w:rFonts w:cstheme="minorHAnsi"/>
        </w:rPr>
        <w:t xml:space="preserve">, 2001, pct. 35; </w:t>
      </w:r>
      <w:hyperlink r:id="rId330" w:history="1">
        <w:r w:rsidR="00E85868" w:rsidRPr="00737727">
          <w:rPr>
            <w:rStyle w:val="Hyperlink"/>
            <w:rFonts w:asciiTheme="minorHAnsi" w:hAnsiTheme="minorHAnsi" w:cstheme="minorHAnsi"/>
          </w:rPr>
          <w:t>Baş împotriva Turciei</w:t>
        </w:r>
      </w:hyperlink>
      <w:r w:rsidR="00E85868" w:rsidRPr="00737727">
        <w:rPr>
          <w:rFonts w:cstheme="minorHAnsi"/>
        </w:rPr>
        <w:t>, 2020, pct. 184).</w:t>
      </w:r>
    </w:p>
    <w:p w14:paraId="111ABF8D" w14:textId="580E317C" w:rsidR="00702953"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99</w:t>
      </w:r>
      <w:r w:rsidRPr="00737727">
        <w:rPr>
          <w:rFonts w:cstheme="minorHAnsi"/>
        </w:rPr>
        <w:fldChar w:fldCharType="end"/>
      </w:r>
      <w:r w:rsidR="00702953" w:rsidRPr="00737727">
        <w:rPr>
          <w:rFonts w:cstheme="minorHAnsi"/>
        </w:rPr>
        <w:t>.  Colectarea ulterioară de probe în legătură cu o anumită acuzație poate, uneori, să întărească motivele verosimile de a bănui că a fost săvârșită o infracțiune care leagă un solicitant de săvârșirea unor infracțiuni asociate terorismului. Cu toate acestea, nu pot constitui singura bază a unor motivele verosimile de a bănui că a fost săvârșită o infracțiune care să justifice detenția. În orice caz, colectarea ulterioară a unor astfel de probe nu exonerează autoritățile naționale de la obligația de a furniza o</w:t>
      </w:r>
      <w:r w:rsidR="00325714" w:rsidRPr="00737727">
        <w:rPr>
          <w:rFonts w:cstheme="minorHAnsi"/>
        </w:rPr>
        <w:t> </w:t>
      </w:r>
      <w:r w:rsidR="00702953" w:rsidRPr="00737727">
        <w:rPr>
          <w:rFonts w:cstheme="minorHAnsi"/>
        </w:rPr>
        <w:t>bază factuală suficientă care să justifice detenția inițială a unei persoane [</w:t>
      </w:r>
      <w:hyperlink r:id="rId331" w:history="1">
        <w:r w:rsidR="00702953" w:rsidRPr="00737727">
          <w:rPr>
            <w:rStyle w:val="Hyperlink"/>
            <w:rFonts w:asciiTheme="minorHAnsi" w:hAnsiTheme="minorHAnsi" w:cstheme="minorHAnsi"/>
          </w:rPr>
          <w:t>Selahattin Demirtaş împotriva Turciei (nr. 2)</w:t>
        </w:r>
      </w:hyperlink>
      <w:r w:rsidR="00702953" w:rsidRPr="00737727">
        <w:rPr>
          <w:rFonts w:cstheme="minorHAnsi"/>
        </w:rPr>
        <w:t xml:space="preserve"> (MC), 2020, pct. 321]. Deși contextul cauzei trebuie luat în considerare atunci când este interpretat și aplicat art. 5, autoritățile nu au libertate de acțiune pentru a ordona detenția unei persoane în perioada de stare de urgență fără probe sau informații verificabile sau fără o bază factuală suficientă care să îndeplinească cerințele minime ale art. 5 § 1 lit. c) (</w:t>
      </w:r>
      <w:hyperlink r:id="rId332" w:history="1">
        <w:r w:rsidR="00702953" w:rsidRPr="00737727">
          <w:rPr>
            <w:rStyle w:val="Hyperlink"/>
            <w:rFonts w:asciiTheme="minorHAnsi" w:hAnsiTheme="minorHAnsi" w:cstheme="minorHAnsi"/>
          </w:rPr>
          <w:t xml:space="preserve">Akgün împotriva Turciei </w:t>
        </w:r>
      </w:hyperlink>
      <w:r w:rsidR="00702953" w:rsidRPr="00737727">
        <w:rPr>
          <w:rFonts w:cstheme="minorHAnsi"/>
        </w:rPr>
        <w:t>, 2021, pct. 184).</w:t>
      </w:r>
    </w:p>
    <w:p w14:paraId="4A333500" w14:textId="2C9AA5FC"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100</w:t>
      </w:r>
      <w:r w:rsidRPr="00737727">
        <w:rPr>
          <w:rFonts w:cstheme="minorHAnsi"/>
        </w:rPr>
        <w:fldChar w:fldCharType="end"/>
      </w:r>
      <w:r w:rsidR="00E85868" w:rsidRPr="00737727">
        <w:rPr>
          <w:rFonts w:cstheme="minorHAnsi"/>
        </w:rPr>
        <w:t>.  Mărturiile indirecte necoroborate provenite de la informatori anonimi nu au fost considerate o</w:t>
      </w:r>
      <w:r w:rsidR="00325714" w:rsidRPr="00737727">
        <w:rPr>
          <w:rFonts w:cstheme="minorHAnsi"/>
        </w:rPr>
        <w:t> </w:t>
      </w:r>
      <w:r w:rsidR="00E85868" w:rsidRPr="00737727">
        <w:rPr>
          <w:rFonts w:cstheme="minorHAnsi"/>
        </w:rPr>
        <w:t>bază suficientă pentru a permite să se concluzioneze asupra existenței unor „motive verosimile de</w:t>
      </w:r>
      <w:r w:rsidR="00325714" w:rsidRPr="00737727">
        <w:rPr>
          <w:rFonts w:cstheme="minorHAnsi"/>
        </w:rPr>
        <w:t> </w:t>
      </w:r>
      <w:r w:rsidR="00E85868" w:rsidRPr="00737727">
        <w:rPr>
          <w:rFonts w:cstheme="minorHAnsi"/>
        </w:rPr>
        <w:t>a bănui” că reclamantul a fost implicat în activități mafiote [</w:t>
      </w:r>
      <w:hyperlink r:id="rId333" w:history="1">
        <w:r w:rsidR="00E85868" w:rsidRPr="00737727">
          <w:rPr>
            <w:rStyle w:val="Hyperlink"/>
            <w:rFonts w:asciiTheme="minorHAnsi" w:hAnsiTheme="minorHAnsi" w:cstheme="minorHAnsi"/>
          </w:rPr>
          <w:t>Labita împotriva Italiei</w:t>
        </w:r>
      </w:hyperlink>
      <w:r w:rsidR="00E85868" w:rsidRPr="00737727">
        <w:rPr>
          <w:rFonts w:cstheme="minorHAnsi"/>
        </w:rPr>
        <w:t xml:space="preserve"> (MC]), 2000, pct. 156 și urm.]. În schimb, declarațiile incriminatoare date cu mulți ani înainte și retractate ulterior de</w:t>
      </w:r>
      <w:r w:rsidR="00325714" w:rsidRPr="00737727">
        <w:rPr>
          <w:rFonts w:cstheme="minorHAnsi"/>
        </w:rPr>
        <w:t> </w:t>
      </w:r>
      <w:r w:rsidR="00E85868" w:rsidRPr="00737727">
        <w:rPr>
          <w:rFonts w:cstheme="minorHAnsi"/>
        </w:rPr>
        <w:t>suspecți nu au înlăturat în cauză existența unor motive temeinice de a bănui că reclamantul a</w:t>
      </w:r>
      <w:r w:rsidR="00325714" w:rsidRPr="00737727">
        <w:rPr>
          <w:rFonts w:cstheme="minorHAnsi"/>
        </w:rPr>
        <w:t> </w:t>
      </w:r>
      <w:r w:rsidR="00E85868" w:rsidRPr="00737727">
        <w:rPr>
          <w:rFonts w:cstheme="minorHAnsi"/>
        </w:rPr>
        <w:t>săvârșit o infracțiune. În plus, nu au avut nicio influență asupra legalității mandatului de arestare (</w:t>
      </w:r>
      <w:hyperlink r:id="rId334" w:tgtFrame="_self" w:history="1">
        <w:r w:rsidR="00E85868" w:rsidRPr="00737727">
          <w:rPr>
            <w:rStyle w:val="Hyperlink"/>
            <w:rFonts w:asciiTheme="minorHAnsi" w:hAnsiTheme="minorHAnsi" w:cstheme="minorHAnsi"/>
          </w:rPr>
          <w:t>Talat Tepe împotriva Turciei</w:t>
        </w:r>
      </w:hyperlink>
      <w:r w:rsidR="00E85868" w:rsidRPr="00737727">
        <w:rPr>
          <w:rFonts w:cstheme="minorHAnsi"/>
        </w:rPr>
        <w:t xml:space="preserve">, 2004, pct. 61). Curtea a admis, de asemenea, că declarațiile concrete și detaliate ale unui martor anonim pot constitui o bază factuală suficientă pentru existența unor motive </w:t>
      </w:r>
      <w:r w:rsidR="00325714" w:rsidRPr="00737727">
        <w:rPr>
          <w:rFonts w:cstheme="minorHAnsi"/>
        </w:rPr>
        <w:t>verosimile</w:t>
      </w:r>
      <w:r w:rsidR="00E85868" w:rsidRPr="00737727">
        <w:rPr>
          <w:rFonts w:cstheme="minorHAnsi"/>
        </w:rPr>
        <w:t xml:space="preserve"> de a bănui că a fost săvârșită o infracțiune în contextul crimei organizate (</w:t>
      </w:r>
      <w:bookmarkStart w:id="118" w:name="_Hlk71106771"/>
      <w:r w:rsidR="0005774E" w:rsidRPr="00737727">
        <w:rPr>
          <w:rFonts w:cstheme="minorHAnsi"/>
        </w:rPr>
        <w:fldChar w:fldCharType="begin"/>
      </w:r>
      <w:r w:rsidR="0005774E" w:rsidRPr="00737727">
        <w:rPr>
          <w:rFonts w:cstheme="minorHAnsi"/>
        </w:rPr>
        <w:instrText xml:space="preserve"> HYPERLINK "http://hudoc.echr.coe.int/fre?i=001-208856" </w:instrText>
      </w:r>
      <w:r w:rsidR="0005774E" w:rsidRPr="00737727">
        <w:rPr>
          <w:rFonts w:cstheme="minorHAnsi"/>
        </w:rPr>
        <w:fldChar w:fldCharType="separate"/>
      </w:r>
      <w:r w:rsidR="00E85868" w:rsidRPr="00737727">
        <w:rPr>
          <w:rStyle w:val="Hyperlink"/>
          <w:rFonts w:asciiTheme="minorHAnsi" w:hAnsiTheme="minorHAnsi" w:cstheme="minorHAnsi"/>
        </w:rPr>
        <w:t>Yaygin împotriva Turciei</w:t>
      </w:r>
      <w:r w:rsidR="0005774E" w:rsidRPr="00737727">
        <w:rPr>
          <w:rFonts w:cstheme="minorHAnsi"/>
        </w:rPr>
        <w:fldChar w:fldCharType="end"/>
      </w:r>
      <w:r w:rsidR="00E85868" w:rsidRPr="00737727">
        <w:rPr>
          <w:rFonts w:cstheme="minorHAnsi"/>
        </w:rPr>
        <w:t xml:space="preserve"> (dec.),</w:t>
      </w:r>
      <w:bookmarkEnd w:id="118"/>
      <w:r w:rsidR="00E85868" w:rsidRPr="00737727">
        <w:rPr>
          <w:rFonts w:cstheme="minorHAnsi"/>
        </w:rPr>
        <w:t xml:space="preserve"> 2021, pct. 37-46].</w:t>
      </w:r>
    </w:p>
    <w:p w14:paraId="2985245B" w14:textId="77777777" w:rsidR="00E85868" w:rsidRPr="00737727" w:rsidRDefault="00E85868" w:rsidP="00E85868">
      <w:pPr>
        <w:pStyle w:val="ECHRHeading3"/>
        <w:rPr>
          <w:rFonts w:asciiTheme="minorHAnsi" w:hAnsiTheme="minorHAnsi" w:cstheme="minorHAnsi"/>
        </w:rPr>
      </w:pPr>
      <w:bookmarkStart w:id="119" w:name="_Toc323114902"/>
      <w:bookmarkStart w:id="120" w:name="_Toc392166962"/>
      <w:bookmarkStart w:id="121" w:name="_Toc405554195"/>
      <w:bookmarkStart w:id="122" w:name="_Toc158726633"/>
      <w:r w:rsidRPr="00737727">
        <w:rPr>
          <w:rFonts w:asciiTheme="minorHAnsi" w:hAnsiTheme="minorHAnsi" w:cstheme="minorHAnsi"/>
        </w:rPr>
        <w:t>Termenul „infracțiune</w:t>
      </w:r>
      <w:bookmarkEnd w:id="119"/>
      <w:bookmarkEnd w:id="120"/>
      <w:r w:rsidRPr="00737727">
        <w:rPr>
          <w:rFonts w:asciiTheme="minorHAnsi" w:hAnsiTheme="minorHAnsi" w:cstheme="minorHAnsi"/>
        </w:rPr>
        <w:t>”</w:t>
      </w:r>
      <w:bookmarkEnd w:id="121"/>
      <w:bookmarkEnd w:id="122"/>
    </w:p>
    <w:p w14:paraId="73D08B5A" w14:textId="6F658263"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101</w:t>
      </w:r>
      <w:r w:rsidRPr="00737727">
        <w:rPr>
          <w:rFonts w:cstheme="minorHAnsi"/>
        </w:rPr>
        <w:fldChar w:fldCharType="end"/>
      </w:r>
      <w:r w:rsidR="00E85868" w:rsidRPr="00737727">
        <w:rPr>
          <w:rFonts w:cstheme="minorHAnsi"/>
        </w:rPr>
        <w:t>.  Termenul „infracțiune” are un înțeles autonom identic cu cel al aceluiași termen folosit la art. 6. Încadrarea juridică a infracțiunii în dreptul intern reprezintă unul dintre elementele care trebuie luate în considerare în materie. Cu toate acestea, natura procedurii și gradul de severitate a pedepsei sunt de asemenea, relevante [</w:t>
      </w:r>
      <w:hyperlink r:id="rId335" w:history="1">
        <w:r w:rsidR="00E85868" w:rsidRPr="00737727">
          <w:rPr>
            <w:rStyle w:val="Hyperlink"/>
            <w:rFonts w:asciiTheme="minorHAnsi" w:hAnsiTheme="minorHAnsi" w:cstheme="minorHAnsi"/>
          </w:rPr>
          <w:t>Benham împotriva Regatului Unit</w:t>
        </w:r>
      </w:hyperlink>
      <w:r w:rsidR="00E85868" w:rsidRPr="00737727">
        <w:rPr>
          <w:rFonts w:cstheme="minorHAnsi"/>
        </w:rPr>
        <w:t xml:space="preserve">, 1996, pct. 56; </w:t>
      </w:r>
      <w:hyperlink r:id="rId336" w:history="1">
        <w:r w:rsidR="00E85868" w:rsidRPr="00737727">
          <w:rPr>
            <w:rStyle w:val="Hyperlink"/>
            <w:rFonts w:asciiTheme="minorHAnsi" w:hAnsiTheme="minorHAnsi" w:cstheme="minorHAnsi"/>
          </w:rPr>
          <w:t>S., v. și A. împotriva Danemarcei</w:t>
        </w:r>
      </w:hyperlink>
      <w:r w:rsidR="00E85868" w:rsidRPr="00737727">
        <w:rPr>
          <w:rStyle w:val="Hyperlink"/>
          <w:rFonts w:asciiTheme="minorHAnsi" w:hAnsiTheme="minorHAnsi" w:cstheme="minorHAnsi"/>
        </w:rPr>
        <w:t xml:space="preserve"> </w:t>
      </w:r>
      <w:r w:rsidR="00E85868" w:rsidRPr="00737727">
        <w:rPr>
          <w:rFonts w:cstheme="minorHAnsi"/>
        </w:rPr>
        <w:t>(MC), 2018, pct. 90].</w:t>
      </w:r>
    </w:p>
    <w:p w14:paraId="227EE2CC" w14:textId="77777777" w:rsidR="00E85868" w:rsidRPr="00737727" w:rsidRDefault="00E85868" w:rsidP="00E85868">
      <w:pPr>
        <w:pStyle w:val="ECHRHeading2"/>
        <w:rPr>
          <w:rFonts w:asciiTheme="minorHAnsi" w:hAnsiTheme="minorHAnsi" w:cstheme="minorHAnsi"/>
        </w:rPr>
      </w:pPr>
      <w:bookmarkStart w:id="123" w:name="_Toc323114904"/>
      <w:bookmarkStart w:id="124" w:name="_Toc392166963"/>
      <w:bookmarkStart w:id="125" w:name="_Toc405554196"/>
      <w:bookmarkStart w:id="126" w:name="_Toc158726634"/>
      <w:r w:rsidRPr="00737727">
        <w:rPr>
          <w:rFonts w:asciiTheme="minorHAnsi" w:hAnsiTheme="minorHAnsi" w:cstheme="minorHAnsi"/>
        </w:rPr>
        <w:t>Detenția unui minor</w:t>
      </w:r>
      <w:bookmarkEnd w:id="123"/>
      <w:bookmarkEnd w:id="124"/>
      <w:bookmarkEnd w:id="125"/>
      <w:bookmarkEnd w:id="126"/>
    </w:p>
    <w:p w14:paraId="78CF838C" w14:textId="77777777" w:rsidR="00CF705F" w:rsidRPr="00737727" w:rsidRDefault="00CF705F" w:rsidP="002925E9">
      <w:pPr>
        <w:pStyle w:val="ECHRParaHanging"/>
        <w:keepNext/>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CF705F" w:rsidRPr="00737727" w14:paraId="53D3AE5E" w14:textId="77777777" w:rsidTr="00F5403D">
        <w:trPr>
          <w:trHeight w:val="1027"/>
        </w:trPr>
        <w:tc>
          <w:tcPr>
            <w:tcW w:w="9243" w:type="dxa"/>
          </w:tcPr>
          <w:p w14:paraId="4BF69116" w14:textId="3BB15115"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lit. d) din Convenție</w:t>
            </w:r>
          </w:p>
          <w:p w14:paraId="4D28E351" w14:textId="77777777" w:rsidR="00057FC9" w:rsidRPr="00737727" w:rsidRDefault="00CF705F" w:rsidP="00F5403D">
            <w:pPr>
              <w:pStyle w:val="ECHRParaQuote"/>
              <w:rPr>
                <w:rFonts w:cstheme="minorHAnsi"/>
              </w:rPr>
            </w:pPr>
            <w:r w:rsidRPr="00737727">
              <w:rPr>
                <w:rFonts w:cstheme="minorHAnsi"/>
              </w:rPr>
              <w:t>„1.  [...] Nimeni nu poate fi lipsit de libertatea sa, cu excepția următoarelor cazuri și potrivit căilor legale:</w:t>
            </w:r>
          </w:p>
          <w:p w14:paraId="34A56A9A" w14:textId="77777777" w:rsidR="00CF705F" w:rsidRPr="00737727" w:rsidRDefault="00057FC9" w:rsidP="00F5403D">
            <w:pPr>
              <w:pStyle w:val="ECHRParaQuote"/>
              <w:rPr>
                <w:rFonts w:cstheme="minorHAnsi"/>
              </w:rPr>
            </w:pPr>
            <w:r w:rsidRPr="00737727">
              <w:rPr>
                <w:rFonts w:cstheme="minorHAnsi"/>
              </w:rPr>
              <w:t>[...]</w:t>
            </w:r>
          </w:p>
          <w:p w14:paraId="48F7570F" w14:textId="42F4ABBF" w:rsidR="00CF705F" w:rsidRPr="00737727" w:rsidRDefault="00CF705F" w:rsidP="00325714">
            <w:pPr>
              <w:pStyle w:val="ECHRParaQuote"/>
              <w:rPr>
                <w:rFonts w:cstheme="minorHAnsi"/>
              </w:rPr>
            </w:pPr>
            <w:r w:rsidRPr="00737727">
              <w:rPr>
                <w:rFonts w:cstheme="minorHAnsi"/>
              </w:rPr>
              <w:t>d)  dacă este vorba de detenția legală a unui minor, hotărâtă pentru educația sa sub supraveghere, sau despre detenția sa legală, în scopul aducerii sale în fața autorității competente;ˮ</w:t>
            </w:r>
          </w:p>
        </w:tc>
      </w:tr>
      <w:tr w:rsidR="00CF705F" w:rsidRPr="00737727" w14:paraId="50578EB4" w14:textId="77777777" w:rsidTr="00F5403D">
        <w:trPr>
          <w:trHeight w:val="1027"/>
        </w:trPr>
        <w:tc>
          <w:tcPr>
            <w:tcW w:w="9243" w:type="dxa"/>
          </w:tcPr>
          <w:p w14:paraId="7AD536C5" w14:textId="77777777"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lastRenderedPageBreak/>
              <w:t>Cuvinte-cheie HUDOC</w:t>
            </w:r>
          </w:p>
          <w:p w14:paraId="60A30F9D" w14:textId="77777777" w:rsidR="00CF705F" w:rsidRPr="00737727" w:rsidRDefault="00CF705F" w:rsidP="00F5403D">
            <w:pPr>
              <w:pStyle w:val="ECHRParaQuote"/>
              <w:rPr>
                <w:rFonts w:cstheme="minorHAnsi"/>
              </w:rPr>
            </w:pPr>
            <w:r w:rsidRPr="00737727">
              <w:rPr>
                <w:rFonts w:cstheme="minorHAnsi"/>
              </w:rPr>
              <w:t>Lipsire de libertate (5-1) – Cale legală (5-1) – Arestare sau detenție legală (5-1)</w:t>
            </w:r>
          </w:p>
          <w:p w14:paraId="6A9AD12D" w14:textId="77777777" w:rsidR="00CF705F" w:rsidRPr="00737727" w:rsidRDefault="00CF705F" w:rsidP="004F1906">
            <w:pPr>
              <w:pStyle w:val="ECHRParaQuote"/>
              <w:rPr>
                <w:rFonts w:cstheme="minorHAnsi"/>
              </w:rPr>
            </w:pPr>
            <w:r w:rsidRPr="00737727">
              <w:rPr>
                <w:rFonts w:cstheme="minorHAnsi"/>
              </w:rPr>
              <w:t>Minori (5-1-d) – Educație sub supraveghere (5-1-d) – Aducere în fața autorității competente (5-1-d)</w:t>
            </w:r>
          </w:p>
        </w:tc>
      </w:tr>
    </w:tbl>
    <w:p w14:paraId="4A0A63AF" w14:textId="77777777" w:rsidR="00CF705F" w:rsidRPr="00737727" w:rsidRDefault="00CF705F" w:rsidP="00CF705F">
      <w:pPr>
        <w:pStyle w:val="ECHRParaHanging"/>
        <w:rPr>
          <w:rFonts w:cstheme="minorHAnsi"/>
        </w:rPr>
      </w:pPr>
    </w:p>
    <w:p w14:paraId="0B9F17AE" w14:textId="77777777" w:rsidR="00E85868" w:rsidRPr="00737727" w:rsidRDefault="00E85868" w:rsidP="00CF705F">
      <w:pPr>
        <w:pStyle w:val="ECHRHeading3"/>
        <w:rPr>
          <w:rFonts w:asciiTheme="minorHAnsi" w:hAnsiTheme="minorHAnsi" w:cstheme="minorHAnsi"/>
        </w:rPr>
      </w:pPr>
      <w:bookmarkStart w:id="127" w:name="_Toc392166964"/>
      <w:bookmarkStart w:id="128" w:name="_Toc405554197"/>
      <w:bookmarkStart w:id="129" w:name="_Toc158726635"/>
      <w:r w:rsidRPr="00737727">
        <w:rPr>
          <w:rFonts w:asciiTheme="minorHAnsi" w:hAnsiTheme="minorHAnsi" w:cstheme="minorHAnsi"/>
        </w:rPr>
        <w:t>Aspecte generale</w:t>
      </w:r>
      <w:bookmarkEnd w:id="127"/>
      <w:bookmarkEnd w:id="128"/>
      <w:bookmarkEnd w:id="129"/>
    </w:p>
    <w:p w14:paraId="715C1F49" w14:textId="3851101A"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102</w:t>
      </w:r>
      <w:r w:rsidRPr="00737727">
        <w:rPr>
          <w:rFonts w:cstheme="minorHAnsi"/>
        </w:rPr>
        <w:fldChar w:fldCharType="end"/>
      </w:r>
      <w:r w:rsidR="000D7385" w:rsidRPr="00737727">
        <w:rPr>
          <w:rFonts w:cstheme="minorHAnsi"/>
        </w:rPr>
        <w:t>.  Noțiunea de minor se aplică persoanelor care au vârsta mai mică de 18 ani [</w:t>
      </w:r>
      <w:hyperlink r:id="rId337" w:history="1">
        <w:r w:rsidR="000D7385" w:rsidRPr="00737727">
          <w:rPr>
            <w:rStyle w:val="Hyperlink"/>
            <w:rFonts w:asciiTheme="minorHAnsi" w:hAnsiTheme="minorHAnsi" w:cstheme="minorHAnsi"/>
          </w:rPr>
          <w:t>Koniarska împotriva Regatului Unit</w:t>
        </w:r>
      </w:hyperlink>
      <w:r w:rsidR="000D7385" w:rsidRPr="00737727">
        <w:rPr>
          <w:rFonts w:cstheme="minorHAnsi"/>
        </w:rPr>
        <w:t xml:space="preserve"> (dec.), 2000], în lumina standardelor europene și al Rezoluției CM (72) a Comitetului de</w:t>
      </w:r>
      <w:r w:rsidR="00F64889" w:rsidRPr="00737727">
        <w:rPr>
          <w:rFonts w:cstheme="minorHAnsi"/>
        </w:rPr>
        <w:t> </w:t>
      </w:r>
      <w:r w:rsidR="000D7385" w:rsidRPr="00737727">
        <w:rPr>
          <w:rFonts w:cstheme="minorHAnsi"/>
        </w:rPr>
        <w:t>Miniștri al Consiliului Europei (</w:t>
      </w:r>
      <w:hyperlink r:id="rId338" w:history="1">
        <w:r w:rsidR="000D7385" w:rsidRPr="00737727">
          <w:rPr>
            <w:rStyle w:val="Hyperlink"/>
            <w:rFonts w:asciiTheme="minorHAnsi" w:hAnsiTheme="minorHAnsi" w:cstheme="minorHAnsi"/>
          </w:rPr>
          <w:t>X. împotriva Elveției</w:t>
        </w:r>
      </w:hyperlink>
      <w:r w:rsidR="000D7385" w:rsidRPr="00737727">
        <w:rPr>
          <w:rFonts w:cstheme="minorHAnsi"/>
        </w:rPr>
        <w:t>, decizie a Comisiei din 14 decembrie 1979).</w:t>
      </w:r>
    </w:p>
    <w:p w14:paraId="762932BF" w14:textId="6A2A9C35"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103</w:t>
      </w:r>
      <w:r w:rsidRPr="00737727">
        <w:rPr>
          <w:rFonts w:cstheme="minorHAnsi"/>
        </w:rPr>
        <w:fldChar w:fldCharType="end"/>
      </w:r>
      <w:r w:rsidR="00E85868" w:rsidRPr="00737727">
        <w:rPr>
          <w:rFonts w:cstheme="minorHAnsi"/>
        </w:rPr>
        <w:t xml:space="preserve">.  Lit. d) nu reprezintă singura dispoziție care autorizează detenția unui minor. Conține în realitate un caz specific, dar nu exclusiv, care permite detenția unui minor, și anume cazul în care aceasta </w:t>
      </w:r>
      <w:r w:rsidR="00F64889" w:rsidRPr="00737727">
        <w:rPr>
          <w:rFonts w:cstheme="minorHAnsi"/>
        </w:rPr>
        <w:br/>
      </w:r>
      <w:r w:rsidR="00E85868" w:rsidRPr="00737727">
        <w:rPr>
          <w:rFonts w:cstheme="minorHAnsi"/>
        </w:rPr>
        <w:t>s-ar produce a) în vederea educației sub supraveghere sau b) pentru aducerea acestuia în fața autorității competente (</w:t>
      </w:r>
      <w:hyperlink r:id="rId339" w:history="1">
        <w:r w:rsidR="00E85868" w:rsidRPr="00737727">
          <w:rPr>
            <w:rStyle w:val="Hyperlink"/>
            <w:rFonts w:asciiTheme="minorHAnsi" w:hAnsiTheme="minorHAnsi" w:cstheme="minorHAnsi"/>
          </w:rPr>
          <w:t>Mubilanzila Mayeka și Kaniki Mitunga împotriva Belgiei</w:t>
        </w:r>
      </w:hyperlink>
      <w:r w:rsidR="00E85868" w:rsidRPr="00737727">
        <w:rPr>
          <w:rFonts w:cstheme="minorHAnsi"/>
        </w:rPr>
        <w:t>, 2006, pct. 100).</w:t>
      </w:r>
    </w:p>
    <w:p w14:paraId="258CB3B6" w14:textId="77777777" w:rsidR="00E85868" w:rsidRPr="00737727" w:rsidRDefault="00E85868" w:rsidP="00CF705F">
      <w:pPr>
        <w:pStyle w:val="ECHRHeading3"/>
        <w:rPr>
          <w:rFonts w:asciiTheme="minorHAnsi" w:hAnsiTheme="minorHAnsi" w:cstheme="minorHAnsi"/>
        </w:rPr>
      </w:pPr>
      <w:bookmarkStart w:id="130" w:name="_Toc392166965"/>
      <w:bookmarkStart w:id="131" w:name="_Toc405554198"/>
      <w:bookmarkStart w:id="132" w:name="_Toc158726636"/>
      <w:r w:rsidRPr="00737727">
        <w:rPr>
          <w:rFonts w:asciiTheme="minorHAnsi" w:hAnsiTheme="minorHAnsi" w:cstheme="minorHAnsi"/>
        </w:rPr>
        <w:t>Educație sub supraveghere</w:t>
      </w:r>
      <w:bookmarkEnd w:id="130"/>
      <w:bookmarkEnd w:id="131"/>
      <w:bookmarkEnd w:id="132"/>
    </w:p>
    <w:p w14:paraId="21D71D5E" w14:textId="34D83994" w:rsidR="00B2569A" w:rsidRPr="00737727" w:rsidRDefault="00923216" w:rsidP="00B2569A">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104</w:t>
      </w:r>
      <w:r w:rsidRPr="00737727">
        <w:rPr>
          <w:rFonts w:cstheme="minorHAnsi"/>
        </w:rPr>
        <w:fldChar w:fldCharType="end"/>
      </w:r>
      <w:r w:rsidR="008E3D78" w:rsidRPr="00737727">
        <w:rPr>
          <w:rFonts w:cstheme="minorHAnsi"/>
        </w:rPr>
        <w:t>.  Prima teză a art. 5 § 1 lit. d) autorizează lipsirea de libertate a unui minor în propriul interes al</w:t>
      </w:r>
      <w:r w:rsidR="00CF05A4" w:rsidRPr="00737727">
        <w:rPr>
          <w:rFonts w:cstheme="minorHAnsi"/>
        </w:rPr>
        <w:t> </w:t>
      </w:r>
      <w:r w:rsidR="008E3D78" w:rsidRPr="00737727">
        <w:rPr>
          <w:rFonts w:cstheme="minorHAnsi"/>
        </w:rPr>
        <w:t>acestuia, indiferent de clarificarea aspectului dacă este suspectat că a săvârșit o infracțiune sau este pur și simplu un copil „expus riscului” (</w:t>
      </w:r>
      <w:hyperlink r:id="rId340" w:history="1">
        <w:r w:rsidR="008E3D78" w:rsidRPr="00737727">
          <w:rPr>
            <w:rStyle w:val="Hyperlink"/>
            <w:rFonts w:asciiTheme="minorHAnsi" w:hAnsiTheme="minorHAnsi" w:cstheme="minorHAnsi"/>
          </w:rPr>
          <w:t>D.L. împotriva Bulgariei</w:t>
        </w:r>
      </w:hyperlink>
      <w:r w:rsidR="008E3D78" w:rsidRPr="00737727">
        <w:rPr>
          <w:rFonts w:cstheme="minorHAnsi"/>
        </w:rPr>
        <w:t>, 2016, pct. 71).</w:t>
      </w:r>
    </w:p>
    <w:p w14:paraId="548E673B" w14:textId="2E828DE9"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105</w:t>
      </w:r>
      <w:r w:rsidRPr="00737727">
        <w:rPr>
          <w:rFonts w:cstheme="minorHAnsi"/>
        </w:rPr>
        <w:fldChar w:fldCharType="end"/>
      </w:r>
      <w:r w:rsidR="00E85868" w:rsidRPr="00737727">
        <w:rPr>
          <w:rFonts w:cstheme="minorHAnsi"/>
        </w:rPr>
        <w:t>.  În contextul detenției minorilor, expresia „educație sub supraveghere” nu trebuie asimilată în</w:t>
      </w:r>
      <w:r w:rsidR="00CF05A4" w:rsidRPr="00737727">
        <w:rPr>
          <w:rFonts w:cstheme="minorHAnsi"/>
        </w:rPr>
        <w:t> </w:t>
      </w:r>
      <w:r w:rsidR="00E85868" w:rsidRPr="00737727">
        <w:rPr>
          <w:rFonts w:cstheme="minorHAnsi"/>
        </w:rPr>
        <w:t>mod sistematic cu noțiunea de predare în sala de clasă. Educația sub supraveghere trebuie să</w:t>
      </w:r>
      <w:r w:rsidR="00CF05A4" w:rsidRPr="00737727">
        <w:rPr>
          <w:rFonts w:cstheme="minorHAnsi"/>
        </w:rPr>
        <w:t> </w:t>
      </w:r>
      <w:r w:rsidR="00E85868" w:rsidRPr="00737727">
        <w:rPr>
          <w:rFonts w:cstheme="minorHAnsi"/>
        </w:rPr>
        <w:t>înglobeze numeroase aspecte ale exercitării, de către autoritatea competentă, a drepturilor părintești în beneficiul și pentru protecția minorului respectiv (</w:t>
      </w:r>
      <w:hyperlink r:id="rId341" w:tgtFrame="_self" w:history="1">
        <w:r w:rsidR="00E85868" w:rsidRPr="00737727">
          <w:rPr>
            <w:rStyle w:val="Hyperlink"/>
            <w:rFonts w:asciiTheme="minorHAnsi" w:hAnsiTheme="minorHAnsi" w:cstheme="minorHAnsi"/>
          </w:rPr>
          <w:t>P. și S. împotriva Poloniei</w:t>
        </w:r>
      </w:hyperlink>
      <w:r w:rsidR="00E85868" w:rsidRPr="00737727">
        <w:rPr>
          <w:rFonts w:cstheme="minorHAnsi"/>
        </w:rPr>
        <w:t xml:space="preserve">, 2012, pct. 147; </w:t>
      </w:r>
      <w:hyperlink r:id="rId342" w:history="1">
        <w:r w:rsidR="00E85868" w:rsidRPr="00737727">
          <w:rPr>
            <w:rStyle w:val="Hyperlink"/>
            <w:rFonts w:asciiTheme="minorHAnsi" w:hAnsiTheme="minorHAnsi" w:cstheme="minorHAnsi"/>
          </w:rPr>
          <w:t>Icin și alții împotriva Ucrainei</w:t>
        </w:r>
      </w:hyperlink>
      <w:r w:rsidR="00E85868" w:rsidRPr="00737727">
        <w:rPr>
          <w:rFonts w:cstheme="minorHAnsi"/>
        </w:rPr>
        <w:t xml:space="preserve">, 2010, pct. 39; </w:t>
      </w:r>
      <w:hyperlink r:id="rId343" w:history="1">
        <w:r w:rsidR="00E85868" w:rsidRPr="00737727">
          <w:rPr>
            <w:rStyle w:val="Hyperlink"/>
            <w:rFonts w:asciiTheme="minorHAnsi" w:hAnsiTheme="minorHAnsi" w:cstheme="minorHAnsi"/>
          </w:rPr>
          <w:t xml:space="preserve">D.G. împotriva Irlandei </w:t>
        </w:r>
      </w:hyperlink>
      <w:r w:rsidR="00E85868" w:rsidRPr="00737727">
        <w:rPr>
          <w:rFonts w:cstheme="minorHAnsi"/>
        </w:rPr>
        <w:t>, 2002, pct. 80).</w:t>
      </w:r>
    </w:p>
    <w:p w14:paraId="761B123B" w14:textId="163D4DB5" w:rsidR="00296D62" w:rsidRPr="00737727" w:rsidRDefault="00296D62" w:rsidP="00296D62">
      <w:pPr>
        <w:pStyle w:val="ECHRParaSpaced"/>
        <w:rPr>
          <w:rFonts w:cstheme="minorHAnsi"/>
        </w:rPr>
      </w:pPr>
      <w:r w:rsidRPr="00737727">
        <w:rPr>
          <w:rFonts w:cstheme="minorHAnsi"/>
        </w:rPr>
        <w:t xml:space="preserve">„Educația sub supraveghere” trebuie totuși să aibă o componentă școlară de bază importantă, astfel încât predarea conform programei școlare comune constituie norma și permite astfel să se evite lacunele în educația tuturor minorilor </w:t>
      </w:r>
      <w:r w:rsidR="00CF05A4" w:rsidRPr="00737727">
        <w:rPr>
          <w:rFonts w:cstheme="minorHAnsi"/>
        </w:rPr>
        <w:t>lipsiți</w:t>
      </w:r>
      <w:r w:rsidRPr="00737727">
        <w:rPr>
          <w:rFonts w:cstheme="minorHAnsi"/>
        </w:rPr>
        <w:t xml:space="preserve"> de libertate, chiar și a celor internați într-un centru de</w:t>
      </w:r>
      <w:r w:rsidR="00CF05A4" w:rsidRPr="00737727">
        <w:rPr>
          <w:rFonts w:cstheme="minorHAnsi"/>
        </w:rPr>
        <w:t> </w:t>
      </w:r>
      <w:r w:rsidRPr="00737727">
        <w:rPr>
          <w:rFonts w:cstheme="minorHAnsi"/>
        </w:rPr>
        <w:t>arestare preventivă, pentru o perioadă limitată de timp [</w:t>
      </w:r>
      <w:hyperlink r:id="rId344" w:history="1">
        <w:r w:rsidRPr="00737727">
          <w:rPr>
            <w:rStyle w:val="Hyperlink"/>
            <w:rFonts w:asciiTheme="minorHAnsi" w:hAnsiTheme="minorHAnsi" w:cstheme="minorHAnsi"/>
          </w:rPr>
          <w:t>Blohin împotriva Rusiei</w:t>
        </w:r>
      </w:hyperlink>
      <w:r w:rsidRPr="00737727">
        <w:rPr>
          <w:rFonts w:cstheme="minorHAnsi"/>
          <w:i/>
        </w:rPr>
        <w:t xml:space="preserve"> </w:t>
      </w:r>
      <w:r w:rsidRPr="00737727">
        <w:rPr>
          <w:rFonts w:cstheme="minorHAnsi"/>
        </w:rPr>
        <w:t>(MC), 2016, pct. 170].</w:t>
      </w:r>
    </w:p>
    <w:p w14:paraId="07974C6F" w14:textId="44D0DB1D" w:rsidR="00452375" w:rsidRPr="00737727" w:rsidRDefault="00923216" w:rsidP="0045237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106</w:t>
      </w:r>
      <w:r w:rsidRPr="00737727">
        <w:rPr>
          <w:rFonts w:cstheme="minorHAnsi"/>
        </w:rPr>
        <w:fldChar w:fldCharType="end"/>
      </w:r>
      <w:r w:rsidR="00452375" w:rsidRPr="00737727">
        <w:rPr>
          <w:rFonts w:cstheme="minorHAnsi"/>
        </w:rPr>
        <w:t>.  Detenția bazată pe „reeducarea comportamentală” sau pe necesitatea de a împiedica un minor să recidiveze nu este permisă în temeiul art. 5 § 1 lit. d) din Convenție [</w:t>
      </w:r>
      <w:hyperlink r:id="rId345" w:history="1">
        <w:r w:rsidR="00452375" w:rsidRPr="00737727">
          <w:rPr>
            <w:rStyle w:val="Hyperlink"/>
            <w:rFonts w:asciiTheme="minorHAnsi" w:hAnsiTheme="minorHAnsi" w:cstheme="minorHAnsi"/>
          </w:rPr>
          <w:t>Blohin împotriva Rusiei</w:t>
        </w:r>
      </w:hyperlink>
      <w:r w:rsidR="00452375" w:rsidRPr="00737727">
        <w:rPr>
          <w:rFonts w:cstheme="minorHAnsi"/>
          <w:i/>
        </w:rPr>
        <w:t xml:space="preserve"> </w:t>
      </w:r>
      <w:r w:rsidR="00452375" w:rsidRPr="00737727">
        <w:rPr>
          <w:rFonts w:cstheme="minorHAnsi"/>
        </w:rPr>
        <w:t>(MC), 2016, pct. 171].</w:t>
      </w:r>
    </w:p>
    <w:p w14:paraId="525C007C" w14:textId="48E35043"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107</w:t>
      </w:r>
      <w:r w:rsidRPr="00737727">
        <w:rPr>
          <w:rFonts w:cstheme="minorHAnsi"/>
        </w:rPr>
        <w:fldChar w:fldCharType="end"/>
      </w:r>
      <w:r w:rsidR="00E85868" w:rsidRPr="00737727">
        <w:rPr>
          <w:rFonts w:cstheme="minorHAnsi"/>
        </w:rPr>
        <w:t>.  Lit. d) nu se opune utilizării unei măsuri temporare de încredințare a minorului ca etapă preliminară pentru înscrierea într-un regim de învățământ sub supraveghere, fără ca măsura să facă trimitere la caracterul acestui regim. Cu toate acestea, în astfel de circumstanțe, detenția trebuie să</w:t>
      </w:r>
      <w:r w:rsidR="00CF05A4" w:rsidRPr="00737727">
        <w:rPr>
          <w:rFonts w:cstheme="minorHAnsi"/>
        </w:rPr>
        <w:t> </w:t>
      </w:r>
      <w:r w:rsidR="00E85868" w:rsidRPr="00737727">
        <w:rPr>
          <w:rFonts w:cstheme="minorHAnsi"/>
        </w:rPr>
        <w:t>fie în mod rapid urmată de aplicarea efectivă a unui astfel de regim într-un mediu specializat (deschis sau închis) care să se bucure de suficiente resurse pentru a se potrivi scopului său (</w:t>
      </w:r>
      <w:hyperlink r:id="rId346" w:history="1">
        <w:r w:rsidR="00E85868" w:rsidRPr="00737727">
          <w:rPr>
            <w:rStyle w:val="Hyperlink"/>
            <w:rFonts w:asciiTheme="minorHAnsi" w:hAnsiTheme="minorHAnsi" w:cstheme="minorHAnsi"/>
          </w:rPr>
          <w:t>Bouamar împotriva Belgiei</w:t>
        </w:r>
      </w:hyperlink>
      <w:r w:rsidR="00E85868" w:rsidRPr="00737727">
        <w:rPr>
          <w:rFonts w:cstheme="minorHAnsi"/>
        </w:rPr>
        <w:t xml:space="preserve">, 1988, pct. 50; </w:t>
      </w:r>
      <w:hyperlink r:id="rId347" w:history="1">
        <w:r w:rsidR="00E85868" w:rsidRPr="00737727">
          <w:rPr>
            <w:rStyle w:val="Hyperlink"/>
            <w:rFonts w:asciiTheme="minorHAnsi" w:hAnsiTheme="minorHAnsi" w:cstheme="minorHAnsi"/>
          </w:rPr>
          <w:t>D.K. împotriva Bulgariei</w:t>
        </w:r>
      </w:hyperlink>
      <w:r w:rsidR="00E85868" w:rsidRPr="00737727">
        <w:rPr>
          <w:rFonts w:cstheme="minorHAnsi"/>
        </w:rPr>
        <w:t>, 2020, pct. 78-84, în care Curtea a considerat acceptabilă detenția reclamantei pentru o perioadă de două zile într-un centru de criză pentru copii înainte de a fi transferată la o școală de corecție cu internat).</w:t>
      </w:r>
    </w:p>
    <w:p w14:paraId="2E8B7DCC" w14:textId="0430990E" w:rsidR="000026EA" w:rsidRPr="00737727" w:rsidRDefault="00923216" w:rsidP="000026EA">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108</w:t>
      </w:r>
      <w:r w:rsidRPr="00737727">
        <w:rPr>
          <w:rFonts w:cstheme="minorHAnsi"/>
        </w:rPr>
        <w:fldChar w:fldCharType="end"/>
      </w:r>
      <w:r w:rsidR="000026EA" w:rsidRPr="00737727">
        <w:rPr>
          <w:rFonts w:cstheme="minorHAnsi"/>
        </w:rPr>
        <w:t>.  Plasarea unui minor într-un centru cu regim închis trebuie, de asemenea, să fie proporțională cu</w:t>
      </w:r>
      <w:r w:rsidR="00CF05A4" w:rsidRPr="00737727">
        <w:rPr>
          <w:rFonts w:cstheme="minorHAnsi"/>
        </w:rPr>
        <w:t> </w:t>
      </w:r>
      <w:r w:rsidR="000026EA" w:rsidRPr="00737727">
        <w:rPr>
          <w:rFonts w:cstheme="minorHAnsi"/>
        </w:rPr>
        <w:t>scopul „educației sub supraveghere” Aceasta trebuie să fie o măsură de ultimă instanță, în interesul superior al copilului, și are ca scop să prevină riscurile grave pentru dezvoltarea sa (</w:t>
      </w:r>
      <w:hyperlink r:id="rId348" w:history="1">
        <w:r w:rsidR="000026EA" w:rsidRPr="00737727">
          <w:rPr>
            <w:rStyle w:val="Hyperlink"/>
            <w:rFonts w:asciiTheme="minorHAnsi" w:hAnsiTheme="minorHAnsi" w:cstheme="minorHAnsi"/>
          </w:rPr>
          <w:t>D.L. împotriva Bulgariei</w:t>
        </w:r>
      </w:hyperlink>
      <w:r w:rsidR="000026EA" w:rsidRPr="00737727">
        <w:rPr>
          <w:rFonts w:cstheme="minorHAnsi"/>
        </w:rPr>
        <w:t>, 2016, pct. 74).</w:t>
      </w:r>
    </w:p>
    <w:p w14:paraId="3865D267" w14:textId="2EEF7FE0"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109</w:t>
      </w:r>
      <w:r w:rsidRPr="00737727">
        <w:rPr>
          <w:rFonts w:cstheme="minorHAnsi"/>
        </w:rPr>
        <w:fldChar w:fldCharType="end"/>
      </w:r>
      <w:r w:rsidR="00E85868" w:rsidRPr="00737727">
        <w:rPr>
          <w:rFonts w:cstheme="minorHAnsi"/>
        </w:rPr>
        <w:t xml:space="preserve">.  În cazul în care un stat a ales un sistem de educație sub supraveghere care implică </w:t>
      </w:r>
      <w:r w:rsidR="00CF05A4" w:rsidRPr="00737727">
        <w:rPr>
          <w:rFonts w:cstheme="minorHAnsi"/>
        </w:rPr>
        <w:t>lipsirea</w:t>
      </w:r>
      <w:r w:rsidR="00E85868" w:rsidRPr="00737727">
        <w:rPr>
          <w:rFonts w:cstheme="minorHAnsi"/>
        </w:rPr>
        <w:t xml:space="preserve"> de</w:t>
      </w:r>
      <w:r w:rsidR="00CF05A4" w:rsidRPr="00737727">
        <w:rPr>
          <w:rFonts w:cstheme="minorHAnsi"/>
        </w:rPr>
        <w:t> </w:t>
      </w:r>
      <w:r w:rsidR="00E85868" w:rsidRPr="00737727">
        <w:rPr>
          <w:rFonts w:cstheme="minorHAnsi"/>
        </w:rPr>
        <w:t xml:space="preserve">libertate, are obligația să se doteze cu o infrastructură corespunzătoare care să fie adaptată la </w:t>
      </w:r>
      <w:r w:rsidR="00E85868" w:rsidRPr="00737727">
        <w:rPr>
          <w:rFonts w:cstheme="minorHAnsi"/>
        </w:rPr>
        <w:lastRenderedPageBreak/>
        <w:t>cerințele acestui sistem în materie de securitate și educație pentru a îndeplini cerințele art. 5 § 1 lit. d) (</w:t>
      </w:r>
      <w:hyperlink r:id="rId349" w:tgtFrame="_self" w:history="1">
        <w:r w:rsidR="00E85868" w:rsidRPr="00737727">
          <w:rPr>
            <w:rStyle w:val="Hyperlink"/>
            <w:rFonts w:asciiTheme="minorHAnsi" w:hAnsiTheme="minorHAnsi" w:cstheme="minorHAnsi"/>
          </w:rPr>
          <w:t>A. și alții împotriva Bulgariei</w:t>
        </w:r>
      </w:hyperlink>
      <w:r w:rsidR="00E85868" w:rsidRPr="00737727">
        <w:rPr>
          <w:rFonts w:cstheme="minorHAnsi"/>
        </w:rPr>
        <w:t xml:space="preserve">, 2011, pct. 69; </w:t>
      </w:r>
      <w:hyperlink r:id="rId350" w:history="1">
        <w:r w:rsidR="00E85868" w:rsidRPr="00737727">
          <w:rPr>
            <w:rStyle w:val="Hyperlink"/>
            <w:rFonts w:asciiTheme="minorHAnsi" w:hAnsiTheme="minorHAnsi" w:cstheme="minorHAnsi"/>
          </w:rPr>
          <w:t>D.G. împotriva Irlandei</w:t>
        </w:r>
      </w:hyperlink>
      <w:r w:rsidR="00E85868" w:rsidRPr="00737727">
        <w:rPr>
          <w:rFonts w:cstheme="minorHAnsi"/>
        </w:rPr>
        <w:t>, 2002, pct. 79).</w:t>
      </w:r>
    </w:p>
    <w:p w14:paraId="35458459" w14:textId="741C754E" w:rsidR="000026EA" w:rsidRPr="00737727" w:rsidRDefault="000026EA" w:rsidP="000026EA">
      <w:pPr>
        <w:pStyle w:val="ECHRParaSpaced"/>
        <w:rPr>
          <w:rFonts w:cstheme="minorHAnsi"/>
        </w:rPr>
      </w:pPr>
      <w:r w:rsidRPr="00737727">
        <w:rPr>
          <w:rFonts w:cstheme="minorHAnsi"/>
        </w:rPr>
        <w:t>În ceea ce privește punerea în aplicare a unui sistem pedagogic și educațional, statul se bucură de o anumită marjă de apreciere (</w:t>
      </w:r>
      <w:hyperlink r:id="rId351" w:history="1">
        <w:r w:rsidRPr="00737727">
          <w:rPr>
            <w:rStyle w:val="Hyperlink"/>
            <w:rFonts w:asciiTheme="minorHAnsi" w:hAnsiTheme="minorHAnsi" w:cstheme="minorHAnsi"/>
          </w:rPr>
          <w:t>D.L. împotriva Bulgariei</w:t>
        </w:r>
      </w:hyperlink>
      <w:r w:rsidRPr="00737727">
        <w:rPr>
          <w:rFonts w:cstheme="minorHAnsi"/>
        </w:rPr>
        <w:t>, 2016, pct. 77).</w:t>
      </w:r>
    </w:p>
    <w:p w14:paraId="46F31662" w14:textId="632306D2"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110</w:t>
      </w:r>
      <w:r w:rsidRPr="00737727">
        <w:rPr>
          <w:rFonts w:cstheme="minorHAnsi"/>
        </w:rPr>
        <w:fldChar w:fldCharType="end"/>
      </w:r>
      <w:r w:rsidR="00E85868" w:rsidRPr="00737727">
        <w:rPr>
          <w:rFonts w:cstheme="minorHAnsi"/>
        </w:rPr>
        <w:t>.  Curtea consideră că un centru de detenție pentru minori nu poate fi considerat centru de</w:t>
      </w:r>
      <w:r w:rsidR="00E1690B" w:rsidRPr="00737727">
        <w:rPr>
          <w:rFonts w:cstheme="minorHAnsi"/>
        </w:rPr>
        <w:t> </w:t>
      </w:r>
      <w:r w:rsidR="00E85868" w:rsidRPr="00737727">
        <w:rPr>
          <w:rFonts w:cstheme="minorHAnsi"/>
        </w:rPr>
        <w:t>„educație sub supraveghere” în cazul în care nu se propune nicio activitate didactică în acel loc (</w:t>
      </w:r>
      <w:hyperlink r:id="rId352" w:history="1">
        <w:r w:rsidR="00E85868" w:rsidRPr="00737727">
          <w:rPr>
            <w:rStyle w:val="Hyperlink"/>
            <w:rFonts w:asciiTheme="minorHAnsi" w:hAnsiTheme="minorHAnsi" w:cstheme="minorHAnsi"/>
          </w:rPr>
          <w:t>Icin și alții împotriva Ucrainei</w:t>
        </w:r>
      </w:hyperlink>
      <w:r w:rsidR="00E85868" w:rsidRPr="00737727">
        <w:rPr>
          <w:rFonts w:cstheme="minorHAnsi"/>
        </w:rPr>
        <w:t>, 2010, pct. 39).</w:t>
      </w:r>
    </w:p>
    <w:p w14:paraId="76AE9573" w14:textId="77777777" w:rsidR="00E85868" w:rsidRPr="00737727" w:rsidRDefault="00E85868" w:rsidP="00CF705F">
      <w:pPr>
        <w:pStyle w:val="ECHRHeading3"/>
        <w:rPr>
          <w:rFonts w:asciiTheme="minorHAnsi" w:hAnsiTheme="minorHAnsi" w:cstheme="minorHAnsi"/>
        </w:rPr>
      </w:pPr>
      <w:bookmarkStart w:id="133" w:name="_Toc392166966"/>
      <w:bookmarkStart w:id="134" w:name="_Toc405554199"/>
      <w:bookmarkStart w:id="135" w:name="_Toc158726637"/>
      <w:r w:rsidRPr="00737727">
        <w:rPr>
          <w:rFonts w:asciiTheme="minorHAnsi" w:hAnsiTheme="minorHAnsi" w:cstheme="minorHAnsi"/>
        </w:rPr>
        <w:t>Autoritate judiciară competentă</w:t>
      </w:r>
      <w:bookmarkEnd w:id="133"/>
      <w:bookmarkEnd w:id="134"/>
      <w:bookmarkEnd w:id="135"/>
    </w:p>
    <w:p w14:paraId="22A8538A" w14:textId="7EF1FB60"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111</w:t>
      </w:r>
      <w:r w:rsidRPr="00737727">
        <w:rPr>
          <w:rFonts w:cstheme="minorHAnsi"/>
        </w:rPr>
        <w:fldChar w:fldCharType="end"/>
      </w:r>
      <w:r w:rsidR="00E85868" w:rsidRPr="00737727">
        <w:rPr>
          <w:rFonts w:cstheme="minorHAnsi"/>
        </w:rPr>
        <w:t xml:space="preserve">.  Teza a doua a art. 5 § 1 lit. d) se aplică în cazul detenției legale a unui minor în vederea aducerii sale în fața autorității competente. Potrivit </w:t>
      </w:r>
      <w:r w:rsidR="00E85868" w:rsidRPr="00737727">
        <w:rPr>
          <w:rStyle w:val="INItalic"/>
          <w:rFonts w:cstheme="minorHAnsi"/>
        </w:rPr>
        <w:t>lucrărilor pregătitoare</w:t>
      </w:r>
      <w:r w:rsidR="00E85868" w:rsidRPr="00737727">
        <w:rPr>
          <w:rFonts w:cstheme="minorHAnsi"/>
        </w:rPr>
        <w:t>, această dispoziție a urmărit să</w:t>
      </w:r>
      <w:r w:rsidR="00E1690B" w:rsidRPr="00737727">
        <w:rPr>
          <w:rFonts w:cstheme="minorHAnsi"/>
        </w:rPr>
        <w:t> </w:t>
      </w:r>
      <w:r w:rsidR="00E85868" w:rsidRPr="00737727">
        <w:rPr>
          <w:rFonts w:cstheme="minorHAnsi"/>
        </w:rPr>
        <w:t>reglementeze detenția unui minor înainte de desfășurarea unei proceduri civile sau administrative, în timp ce art. 5 § 1 lit. c) trebuie să se aplice detenției dispuse în cadrul unei proceduri penale.</w:t>
      </w:r>
    </w:p>
    <w:p w14:paraId="2E99AB3A" w14:textId="2E533D46" w:rsidR="00915A2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112</w:t>
      </w:r>
      <w:r w:rsidRPr="00737727">
        <w:rPr>
          <w:rFonts w:cstheme="minorHAnsi"/>
        </w:rPr>
        <w:fldChar w:fldCharType="end"/>
      </w:r>
      <w:r w:rsidR="00E85868" w:rsidRPr="00737727">
        <w:rPr>
          <w:rFonts w:cstheme="minorHAnsi"/>
        </w:rPr>
        <w:t>.  Cu toate acestea, Curtea a considerat că detenția unui minor acuzat de o infracțiune în timpul elaborării unui raport psihiatric pentru adoptarea unei decizii privind sănătatea mintală a părții în</w:t>
      </w:r>
      <w:r w:rsidR="00E1690B" w:rsidRPr="00737727">
        <w:rPr>
          <w:rFonts w:cstheme="minorHAnsi"/>
        </w:rPr>
        <w:t> </w:t>
      </w:r>
      <w:r w:rsidR="00E85868" w:rsidRPr="00737727">
        <w:rPr>
          <w:rFonts w:cstheme="minorHAnsi"/>
        </w:rPr>
        <w:t>cauză intra sub incidența lit. d), constituind detenția unui minor în vederea aducerii în fața autorității competente (</w:t>
      </w:r>
      <w:hyperlink r:id="rId353" w:history="1">
        <w:r w:rsidR="00E85868" w:rsidRPr="00737727">
          <w:rPr>
            <w:rStyle w:val="Hyperlink"/>
            <w:rFonts w:asciiTheme="minorHAnsi" w:hAnsiTheme="minorHAnsi" w:cstheme="minorHAnsi"/>
          </w:rPr>
          <w:t>X. împotriva Elveției</w:t>
        </w:r>
      </w:hyperlink>
      <w:r w:rsidR="00E85868" w:rsidRPr="00737727">
        <w:rPr>
          <w:rFonts w:cstheme="minorHAnsi"/>
        </w:rPr>
        <w:t>, decizie a Comisiei din 14 decembrie 1979).</w:t>
      </w:r>
    </w:p>
    <w:p w14:paraId="41AC4936" w14:textId="77777777" w:rsidR="00915A28" w:rsidRPr="00737727" w:rsidRDefault="00915A28">
      <w:pPr>
        <w:rPr>
          <w:rFonts w:cstheme="minorHAnsi"/>
        </w:rPr>
      </w:pPr>
      <w:r w:rsidRPr="00737727">
        <w:rPr>
          <w:rFonts w:cstheme="minorHAnsi"/>
        </w:rPr>
        <w:br w:type="page"/>
      </w:r>
    </w:p>
    <w:p w14:paraId="584A9E98" w14:textId="77777777" w:rsidR="00E85868" w:rsidRPr="00737727" w:rsidRDefault="00E85868" w:rsidP="00CF705F">
      <w:pPr>
        <w:pStyle w:val="ECHRHeading2"/>
        <w:rPr>
          <w:rFonts w:asciiTheme="minorHAnsi" w:hAnsiTheme="minorHAnsi" w:cstheme="minorHAnsi"/>
        </w:rPr>
      </w:pPr>
      <w:bookmarkStart w:id="136" w:name="_Toc323114905"/>
      <w:bookmarkStart w:id="137" w:name="_Toc392166967"/>
      <w:bookmarkStart w:id="138" w:name="_Toc405554200"/>
      <w:bookmarkStart w:id="139" w:name="_Toc158726638"/>
      <w:r w:rsidRPr="00737727">
        <w:rPr>
          <w:rFonts w:asciiTheme="minorHAnsi" w:hAnsiTheme="minorHAnsi" w:cstheme="minorHAnsi"/>
        </w:rPr>
        <w:lastRenderedPageBreak/>
        <w:t>Detenție din motive medicale sau sociale</w:t>
      </w:r>
      <w:bookmarkEnd w:id="136"/>
      <w:bookmarkEnd w:id="137"/>
      <w:bookmarkEnd w:id="138"/>
      <w:bookmarkEnd w:id="139"/>
    </w:p>
    <w:p w14:paraId="41B314D8" w14:textId="77777777" w:rsidR="00CF705F" w:rsidRPr="00737727" w:rsidRDefault="00CF705F" w:rsidP="00CF705F">
      <w:pPr>
        <w:pStyle w:val="ECHRParaHanging"/>
        <w:rPr>
          <w:rFonts w:cstheme="minorHAnsi"/>
        </w:rPr>
      </w:pPr>
      <w:bookmarkStart w:id="140" w:name="_Toc323114906"/>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CF705F" w:rsidRPr="00737727" w14:paraId="4DFA98AD" w14:textId="77777777" w:rsidTr="00F5403D">
        <w:trPr>
          <w:trHeight w:val="1027"/>
        </w:trPr>
        <w:tc>
          <w:tcPr>
            <w:tcW w:w="9243" w:type="dxa"/>
          </w:tcPr>
          <w:p w14:paraId="0E338454" w14:textId="21F70A7C"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lit. e) din Convenție</w:t>
            </w:r>
          </w:p>
          <w:p w14:paraId="69684688" w14:textId="77777777" w:rsidR="00057FC9" w:rsidRPr="00737727" w:rsidRDefault="00CF705F" w:rsidP="00F5403D">
            <w:pPr>
              <w:pStyle w:val="ECHRParaQuote"/>
              <w:rPr>
                <w:rFonts w:cstheme="minorHAnsi"/>
              </w:rPr>
            </w:pPr>
            <w:r w:rsidRPr="00737727">
              <w:rPr>
                <w:rFonts w:cstheme="minorHAnsi"/>
              </w:rPr>
              <w:t>„1.  [...] Nimeni nu poate fi lipsit de libertatea sa, cu excepția următoarelor cazuri și potrivit căilor legale:</w:t>
            </w:r>
          </w:p>
          <w:p w14:paraId="6066BC33" w14:textId="77777777" w:rsidR="00CF705F" w:rsidRPr="00737727" w:rsidRDefault="00057FC9" w:rsidP="00F5403D">
            <w:pPr>
              <w:pStyle w:val="ECHRParaQuote"/>
              <w:rPr>
                <w:rFonts w:cstheme="minorHAnsi"/>
              </w:rPr>
            </w:pPr>
            <w:r w:rsidRPr="00737727">
              <w:rPr>
                <w:rFonts w:cstheme="minorHAnsi"/>
              </w:rPr>
              <w:t>[...]</w:t>
            </w:r>
          </w:p>
          <w:p w14:paraId="604EE6D6" w14:textId="77777777" w:rsidR="00CF705F" w:rsidRPr="00737727" w:rsidRDefault="00CF705F" w:rsidP="00CF705F">
            <w:pPr>
              <w:pStyle w:val="ECHRParaQuote"/>
              <w:rPr>
                <w:rFonts w:cstheme="minorHAnsi"/>
              </w:rPr>
            </w:pPr>
            <w:r w:rsidRPr="00737727">
              <w:rPr>
                <w:rFonts w:cstheme="minorHAnsi"/>
              </w:rPr>
              <w:t>e)  dacă este vorba despre detenția legală a unei persoane susceptibile să transmită o boală contagioasă, a unui alienat, a unui alcoolic, a unui toxicoman sau a unui vagabond;”</w:t>
            </w:r>
          </w:p>
        </w:tc>
      </w:tr>
      <w:tr w:rsidR="00CF705F" w:rsidRPr="00737727" w14:paraId="4499A67A" w14:textId="77777777" w:rsidTr="00F5403D">
        <w:trPr>
          <w:trHeight w:val="1027"/>
        </w:trPr>
        <w:tc>
          <w:tcPr>
            <w:tcW w:w="9243" w:type="dxa"/>
          </w:tcPr>
          <w:p w14:paraId="21C00522" w14:textId="77777777"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5E91AC7C" w14:textId="6681D691" w:rsidR="00CF705F" w:rsidRPr="00737727" w:rsidRDefault="00CF705F" w:rsidP="00F5403D">
            <w:pPr>
              <w:pStyle w:val="ECHRParaQuote"/>
              <w:rPr>
                <w:rFonts w:cstheme="minorHAnsi"/>
              </w:rPr>
            </w:pPr>
            <w:r w:rsidRPr="00737727">
              <w:rPr>
                <w:rFonts w:cstheme="minorHAnsi"/>
              </w:rPr>
              <w:t xml:space="preserve">Libertatea persoanei (5-1) – Siguranța persoanei (5-1) – </w:t>
            </w:r>
            <w:r w:rsidR="00E1690B" w:rsidRPr="00737727">
              <w:rPr>
                <w:rFonts w:cstheme="minorHAnsi"/>
              </w:rPr>
              <w:t xml:space="preserve">Lipsire </w:t>
            </w:r>
            <w:r w:rsidRPr="00737727">
              <w:rPr>
                <w:rFonts w:cstheme="minorHAnsi"/>
              </w:rPr>
              <w:t>de libertate (5-1) – Cale legală (5-1) – Arestare sau detenție legală (5-1)</w:t>
            </w:r>
          </w:p>
          <w:p w14:paraId="159307A9" w14:textId="77777777" w:rsidR="00CF705F" w:rsidRPr="00737727" w:rsidRDefault="00CF705F" w:rsidP="00CF705F">
            <w:pPr>
              <w:pStyle w:val="ECHRParaQuote"/>
              <w:rPr>
                <w:rFonts w:cstheme="minorHAnsi"/>
              </w:rPr>
            </w:pPr>
            <w:r w:rsidRPr="00737727">
              <w:rPr>
                <w:rFonts w:cstheme="minorHAnsi"/>
              </w:rPr>
              <w:t>(e)  Prevenirea transmiterii unei boli contagioase (5-1-e) – Alienat (5-1-e) – Alcoolic (5-1-e) – Toxicoman (5-1-e) – Vagabond (5-1-e)</w:t>
            </w:r>
          </w:p>
        </w:tc>
      </w:tr>
    </w:tbl>
    <w:p w14:paraId="5594661E" w14:textId="77777777" w:rsidR="00CF705F" w:rsidRPr="00737727" w:rsidRDefault="00CF705F" w:rsidP="00CF705F">
      <w:pPr>
        <w:pStyle w:val="ECHRParaHanging"/>
        <w:rPr>
          <w:rFonts w:cstheme="minorHAnsi"/>
        </w:rPr>
      </w:pPr>
    </w:p>
    <w:p w14:paraId="391E77E6" w14:textId="77777777" w:rsidR="00E85868" w:rsidRPr="00737727" w:rsidRDefault="00E85868" w:rsidP="00CF705F">
      <w:pPr>
        <w:pStyle w:val="ECHRHeading3"/>
        <w:rPr>
          <w:rFonts w:asciiTheme="minorHAnsi" w:hAnsiTheme="minorHAnsi" w:cstheme="minorHAnsi"/>
        </w:rPr>
      </w:pPr>
      <w:bookmarkStart w:id="141" w:name="_Toc392166968"/>
      <w:bookmarkStart w:id="142" w:name="_Toc405554201"/>
      <w:bookmarkStart w:id="143" w:name="_Toc158726639"/>
      <w:r w:rsidRPr="00737727">
        <w:rPr>
          <w:rFonts w:asciiTheme="minorHAnsi" w:hAnsiTheme="minorHAnsi" w:cstheme="minorHAnsi"/>
        </w:rPr>
        <w:t>Aspecte generale</w:t>
      </w:r>
      <w:bookmarkEnd w:id="141"/>
      <w:bookmarkEnd w:id="142"/>
      <w:bookmarkEnd w:id="143"/>
    </w:p>
    <w:p w14:paraId="60EA74B7" w14:textId="6E17495A"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113</w:t>
      </w:r>
      <w:r w:rsidRPr="00737727">
        <w:rPr>
          <w:rFonts w:cstheme="minorHAnsi"/>
        </w:rPr>
        <w:fldChar w:fldCharType="end"/>
      </w:r>
      <w:r w:rsidR="00E85868" w:rsidRPr="00737727">
        <w:rPr>
          <w:rFonts w:cstheme="minorHAnsi"/>
        </w:rPr>
        <w:t xml:space="preserve">.  Art. 5 § 1 lit. e) din Convenție face trimitere la mai multe categorii de persoane, și anume persoanele susceptibile să transmită o boală contagioasă, alienații, alcoolicii, toxicomanii și vagabonzii. Există o legătură între aceste categorii de persoane, în măsura în care pot fi </w:t>
      </w:r>
      <w:r w:rsidR="00E1690B" w:rsidRPr="00737727">
        <w:rPr>
          <w:rFonts w:cstheme="minorHAnsi"/>
        </w:rPr>
        <w:t>lipsi</w:t>
      </w:r>
      <w:r w:rsidR="00E85868" w:rsidRPr="00737727">
        <w:rPr>
          <w:rFonts w:cstheme="minorHAnsi"/>
        </w:rPr>
        <w:t>te de libertate pentru a urma un tratament medical sau din considerente dictate de politica socială, fie pentru motive atât medicale, cât și sociale (</w:t>
      </w:r>
      <w:hyperlink r:id="rId354" w:history="1">
        <w:r w:rsidR="00E85868" w:rsidRPr="00737727">
          <w:rPr>
            <w:rStyle w:val="Hyperlink"/>
            <w:rFonts w:asciiTheme="minorHAnsi" w:hAnsiTheme="minorHAnsi" w:cstheme="minorHAnsi"/>
          </w:rPr>
          <w:t xml:space="preserve">Enhorn împotriva Suediei </w:t>
        </w:r>
      </w:hyperlink>
      <w:r w:rsidR="00E85868" w:rsidRPr="00737727">
        <w:rPr>
          <w:rFonts w:cstheme="minorHAnsi"/>
        </w:rPr>
        <w:t>, 2005, pct. 43).</w:t>
      </w:r>
    </w:p>
    <w:p w14:paraId="1D8C793C" w14:textId="7EEFC3BF"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114</w:t>
      </w:r>
      <w:r w:rsidRPr="00737727">
        <w:rPr>
          <w:rFonts w:cstheme="minorHAnsi"/>
        </w:rPr>
        <w:fldChar w:fldCharType="end"/>
      </w:r>
      <w:r w:rsidR="00E85868" w:rsidRPr="00737727">
        <w:rPr>
          <w:rFonts w:cstheme="minorHAnsi"/>
        </w:rPr>
        <w:t xml:space="preserve">.  Deși Convenția permite </w:t>
      </w:r>
      <w:r w:rsidR="00D47918" w:rsidRPr="00737727">
        <w:rPr>
          <w:rFonts w:cstheme="minorHAnsi"/>
        </w:rPr>
        <w:t>lipsirea</w:t>
      </w:r>
      <w:r w:rsidR="00E85868" w:rsidRPr="00737727">
        <w:rPr>
          <w:rFonts w:cstheme="minorHAnsi"/>
        </w:rPr>
        <w:t xml:space="preserve"> de libertate a persoanelor respective, toate neadaptate social, acesta nu este simplul motiv pentru care trebuie să fie considerate periculoase pentru siguranța publică, ci și pentru că propriile lor interese pot necesita internarea lor (</w:t>
      </w:r>
      <w:hyperlink r:id="rId355" w:history="1">
        <w:r w:rsidR="00E85868" w:rsidRPr="00737727">
          <w:rPr>
            <w:rStyle w:val="Hyperlink"/>
            <w:rFonts w:asciiTheme="minorHAnsi" w:hAnsiTheme="minorHAnsi" w:cstheme="minorHAnsi"/>
          </w:rPr>
          <w:t>ibid.</w:t>
        </w:r>
      </w:hyperlink>
      <w:r w:rsidR="00E85868" w:rsidRPr="00737727">
        <w:rPr>
          <w:rFonts w:cstheme="minorHAnsi"/>
        </w:rPr>
        <w:t xml:space="preserve">; </w:t>
      </w:r>
      <w:hyperlink r:id="rId356" w:history="1">
        <w:r w:rsidR="00E85868" w:rsidRPr="00737727">
          <w:rPr>
            <w:rStyle w:val="Hyperlink"/>
            <w:rFonts w:asciiTheme="minorHAnsi" w:hAnsiTheme="minorHAnsi" w:cstheme="minorHAnsi"/>
          </w:rPr>
          <w:t>Guzzardi împotriva Italiei</w:t>
        </w:r>
      </w:hyperlink>
      <w:r w:rsidR="00E85868" w:rsidRPr="00737727">
        <w:rPr>
          <w:rFonts w:cstheme="minorHAnsi"/>
        </w:rPr>
        <w:t xml:space="preserve">, 1980, pct. 98 </w:t>
      </w:r>
      <w:r w:rsidR="00E85868" w:rsidRPr="00737727">
        <w:rPr>
          <w:rStyle w:val="INItalic"/>
          <w:rFonts w:cstheme="minorHAnsi"/>
        </w:rPr>
        <w:t>in fine</w:t>
      </w:r>
      <w:r w:rsidR="00E85868" w:rsidRPr="00737727">
        <w:rPr>
          <w:rFonts w:cstheme="minorHAnsi"/>
        </w:rPr>
        <w:t>).</w:t>
      </w:r>
    </w:p>
    <w:p w14:paraId="3113A3BA" w14:textId="77777777" w:rsidR="00E85868" w:rsidRPr="00737727" w:rsidRDefault="00E85868" w:rsidP="00CF705F">
      <w:pPr>
        <w:pStyle w:val="ECHRHeading3"/>
        <w:rPr>
          <w:rFonts w:asciiTheme="minorHAnsi" w:hAnsiTheme="minorHAnsi" w:cstheme="minorHAnsi"/>
        </w:rPr>
      </w:pPr>
      <w:bookmarkStart w:id="144" w:name="_Toc392166969"/>
      <w:bookmarkStart w:id="145" w:name="_Toc405554202"/>
      <w:bookmarkStart w:id="146" w:name="_Toc158726640"/>
      <w:r w:rsidRPr="00737727">
        <w:rPr>
          <w:rFonts w:asciiTheme="minorHAnsi" w:hAnsiTheme="minorHAnsi" w:cstheme="minorHAnsi"/>
        </w:rPr>
        <w:t>Prevenirea transmiterii unei boli contagioase</w:t>
      </w:r>
      <w:bookmarkEnd w:id="144"/>
      <w:bookmarkEnd w:id="145"/>
      <w:bookmarkEnd w:id="146"/>
    </w:p>
    <w:p w14:paraId="597CE17F" w14:textId="00EBA3A2"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115</w:t>
      </w:r>
      <w:r w:rsidRPr="00737727">
        <w:rPr>
          <w:rFonts w:cstheme="minorHAnsi"/>
        </w:rPr>
        <w:fldChar w:fldCharType="end"/>
      </w:r>
      <w:r w:rsidR="00E85868" w:rsidRPr="00737727">
        <w:rPr>
          <w:rFonts w:cstheme="minorHAnsi"/>
        </w:rPr>
        <w:t>.  Criteriile esențiale în lumina cărora trebuie evaluată „legalitatea” detenției unei persoane „susceptibile să transmită o boală contagioasă” constau în a se cunoaște:</w:t>
      </w:r>
    </w:p>
    <w:p w14:paraId="26E3B78E" w14:textId="77777777" w:rsidR="00057FC9" w:rsidRPr="00737727" w:rsidRDefault="00E85868" w:rsidP="00CF705F">
      <w:pPr>
        <w:pStyle w:val="ECHRBullet1"/>
        <w:rPr>
          <w:rFonts w:cstheme="minorHAnsi"/>
        </w:rPr>
      </w:pPr>
      <w:r w:rsidRPr="00737727">
        <w:rPr>
          <w:rFonts w:cstheme="minorHAnsi"/>
        </w:rPr>
        <w:t>dacă transmiterea bolii este periculoasă pentru sănătatea sau siguranța publică; și</w:t>
      </w:r>
    </w:p>
    <w:p w14:paraId="09058414" w14:textId="77777777" w:rsidR="00E85868" w:rsidRPr="00737727" w:rsidRDefault="00E85868" w:rsidP="00CF705F">
      <w:pPr>
        <w:pStyle w:val="ECHRBullet1"/>
        <w:rPr>
          <w:rFonts w:cstheme="minorHAnsi"/>
        </w:rPr>
      </w:pPr>
      <w:r w:rsidRPr="00737727">
        <w:rPr>
          <w:rFonts w:cstheme="minorHAnsi"/>
        </w:rPr>
        <w:t>dacă detenția persoanei infectate constituie mijlocul de ultim resort pentru a preveni transmiterea bolii, alte măsuri, mai puțin severe, fiind deja luate în considerare și considerate insuficiente pentru a proteja interesul public.</w:t>
      </w:r>
    </w:p>
    <w:p w14:paraId="33A89D4D" w14:textId="16BFC860" w:rsidR="00E85868" w:rsidRPr="00737727" w:rsidRDefault="00E85868" w:rsidP="00E85868">
      <w:pPr>
        <w:pStyle w:val="ECHRParaSpaced"/>
        <w:rPr>
          <w:rFonts w:cstheme="minorHAnsi"/>
        </w:rPr>
      </w:pPr>
      <w:r w:rsidRPr="00737727">
        <w:rPr>
          <w:rFonts w:cstheme="minorHAnsi"/>
        </w:rPr>
        <w:t xml:space="preserve">În cazul în care aceste criterii nu mai sunt îndeplinite, </w:t>
      </w:r>
      <w:r w:rsidR="00BA0D1E" w:rsidRPr="00737727">
        <w:rPr>
          <w:rFonts w:cstheme="minorHAnsi"/>
        </w:rPr>
        <w:t>lipsirea</w:t>
      </w:r>
      <w:r w:rsidRPr="00737727">
        <w:rPr>
          <w:rFonts w:cstheme="minorHAnsi"/>
        </w:rPr>
        <w:t xml:space="preserve"> de libertate își pierde justificarea (</w:t>
      </w:r>
      <w:hyperlink r:id="rId357" w:history="1">
        <w:r w:rsidRPr="00737727">
          <w:rPr>
            <w:rStyle w:val="Hyperlink"/>
            <w:rFonts w:asciiTheme="minorHAnsi" w:hAnsiTheme="minorHAnsi" w:cstheme="minorHAnsi"/>
          </w:rPr>
          <w:t>Enhorn împotriva Suediei</w:t>
        </w:r>
      </w:hyperlink>
      <w:r w:rsidRPr="00737727">
        <w:rPr>
          <w:rFonts w:cstheme="minorHAnsi"/>
        </w:rPr>
        <w:t>, 2005, pct. 44).</w:t>
      </w:r>
    </w:p>
    <w:p w14:paraId="66A768FD" w14:textId="77777777" w:rsidR="00E85868" w:rsidRPr="00737727" w:rsidRDefault="00E85868" w:rsidP="00CF705F">
      <w:pPr>
        <w:pStyle w:val="ECHRHeading3"/>
        <w:rPr>
          <w:rFonts w:asciiTheme="minorHAnsi" w:hAnsiTheme="minorHAnsi" w:cstheme="minorHAnsi"/>
        </w:rPr>
      </w:pPr>
      <w:bookmarkStart w:id="147" w:name="_Toc392166970"/>
      <w:bookmarkStart w:id="148" w:name="_Toc405554203"/>
      <w:bookmarkStart w:id="149" w:name="_Toc158726641"/>
      <w:r w:rsidRPr="00737727">
        <w:rPr>
          <w:rFonts w:asciiTheme="minorHAnsi" w:hAnsiTheme="minorHAnsi" w:cstheme="minorHAnsi"/>
        </w:rPr>
        <w:t>Detenția unui alienat</w:t>
      </w:r>
      <w:bookmarkEnd w:id="147"/>
      <w:bookmarkEnd w:id="148"/>
      <w:bookmarkEnd w:id="149"/>
    </w:p>
    <w:p w14:paraId="3F739FD5" w14:textId="3C86BA4F" w:rsidR="00B70D45"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116</w:t>
      </w:r>
      <w:r w:rsidRPr="00737727">
        <w:rPr>
          <w:rFonts w:cstheme="minorHAnsi"/>
        </w:rPr>
        <w:fldChar w:fldCharType="end"/>
      </w:r>
      <w:r w:rsidR="00E85868" w:rsidRPr="00737727">
        <w:rPr>
          <w:rFonts w:cstheme="minorHAnsi"/>
        </w:rPr>
        <w:t>.  Termenul „alienat” nu se pretează unei definiții precise, întrucât psihiatria este un domeniu aflat în evoluție, atât din punct de vedere medical, cât și social. Cu toate acestea, nu se poate considera că este permisă plasarea în detenție a unei persoane pentru simplul fapt că opiniile sale sau comportamentul său se abat de la normele predominante (</w:t>
      </w:r>
      <w:hyperlink r:id="rId358" w:history="1">
        <w:r w:rsidR="00E85868" w:rsidRPr="00737727">
          <w:rPr>
            <w:rStyle w:val="Hyperlink"/>
            <w:rFonts w:asciiTheme="minorHAnsi" w:hAnsiTheme="minorHAnsi" w:cstheme="minorHAnsi"/>
          </w:rPr>
          <w:t>Rakevici împotriva Rusiei</w:t>
        </w:r>
      </w:hyperlink>
      <w:r w:rsidR="00E85868" w:rsidRPr="00737727">
        <w:rPr>
          <w:rFonts w:cstheme="minorHAnsi"/>
        </w:rPr>
        <w:t>, 2003, pct. 26).</w:t>
      </w:r>
    </w:p>
    <w:p w14:paraId="51C773C3" w14:textId="36EA2FAD" w:rsidR="00B70D45" w:rsidRPr="00737727" w:rsidRDefault="00B70D45" w:rsidP="00B70D45">
      <w:pPr>
        <w:pStyle w:val="ECHRParaSpaced"/>
        <w:rPr>
          <w:rFonts w:cstheme="minorHAnsi"/>
        </w:rPr>
      </w:pPr>
      <w:r w:rsidRPr="00737727">
        <w:rPr>
          <w:rFonts w:cstheme="minorHAnsi"/>
        </w:rPr>
        <w:t>Acestui termen trebuie să i se dea un sens autonom, fără ca Curtea nu este obligată prin interpretarea unor termeni identici sau similari în ordinea juridică internă (</w:t>
      </w:r>
      <w:hyperlink r:id="rId359" w:history="1">
        <w:r w:rsidRPr="00737727">
          <w:rPr>
            <w:rStyle w:val="Hyperlink"/>
            <w:rFonts w:asciiTheme="minorHAnsi" w:hAnsiTheme="minorHAnsi" w:cstheme="minorHAnsi"/>
          </w:rPr>
          <w:t>Petschulies împotriva Germaniei</w:t>
        </w:r>
      </w:hyperlink>
      <w:r w:rsidRPr="00737727">
        <w:rPr>
          <w:rFonts w:cstheme="minorHAnsi"/>
        </w:rPr>
        <w:t xml:space="preserve">, 2016, pct. 74-77). Nu este obligatoriu ca persoana în cauză să sufere de o boală care i-ar putea înlătura sau </w:t>
      </w:r>
      <w:r w:rsidRPr="00737727">
        <w:rPr>
          <w:rFonts w:cstheme="minorHAnsi"/>
        </w:rPr>
        <w:lastRenderedPageBreak/>
        <w:t>diminua răspunderea penală, în temeiul dreptului penal intern, la săvârșirea unei infracțiuni [</w:t>
      </w:r>
      <w:hyperlink r:id="rId360" w:history="1">
        <w:r w:rsidRPr="00737727">
          <w:rPr>
            <w:rStyle w:val="Hyperlink"/>
            <w:rFonts w:asciiTheme="minorHAnsi" w:hAnsiTheme="minorHAnsi" w:cstheme="minorHAnsi"/>
          </w:rPr>
          <w:t xml:space="preserve">Ilnseher împotriva Germaniei </w:t>
        </w:r>
      </w:hyperlink>
      <w:r w:rsidRPr="00737727">
        <w:rPr>
          <w:rFonts w:cstheme="minorHAnsi"/>
        </w:rPr>
        <w:t>(MC), 2018, pct. 149].</w:t>
      </w:r>
    </w:p>
    <w:p w14:paraId="6BB0E152" w14:textId="2FE99C47"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117</w:t>
      </w:r>
      <w:r w:rsidRPr="00737727">
        <w:rPr>
          <w:rFonts w:cstheme="minorHAnsi"/>
        </w:rPr>
        <w:fldChar w:fldCharType="end"/>
      </w:r>
      <w:r w:rsidR="00E85868" w:rsidRPr="00737727">
        <w:rPr>
          <w:rFonts w:cstheme="minorHAnsi"/>
        </w:rPr>
        <w:t xml:space="preserve">.  Un individ nu poate să fie considerat „alienat” și să fie supus unei </w:t>
      </w:r>
      <w:r w:rsidR="00344EBB" w:rsidRPr="00737727">
        <w:rPr>
          <w:rFonts w:cstheme="minorHAnsi"/>
        </w:rPr>
        <w:t xml:space="preserve">lipsiri </w:t>
      </w:r>
      <w:r w:rsidR="00E85868" w:rsidRPr="00737727">
        <w:rPr>
          <w:rFonts w:cstheme="minorHAnsi"/>
        </w:rPr>
        <w:t xml:space="preserve"> de libertate decât în cazul în care sunt îndeplinite cel puțin următoarele trei condiții [</w:t>
      </w:r>
      <w:hyperlink r:id="rId361" w:history="1">
        <w:r w:rsidR="00E85868" w:rsidRPr="00737727">
          <w:rPr>
            <w:rStyle w:val="Hyperlink"/>
            <w:rFonts w:asciiTheme="minorHAnsi" w:hAnsiTheme="minorHAnsi" w:cstheme="minorHAnsi"/>
          </w:rPr>
          <w:t xml:space="preserve">Ilnseher împotriva Germaniei </w:t>
        </w:r>
      </w:hyperlink>
      <w:r w:rsidR="00E85868" w:rsidRPr="00737727">
        <w:rPr>
          <w:rFonts w:cstheme="minorHAnsi"/>
        </w:rPr>
        <w:t xml:space="preserve">(MC), 2018, pct. 127; </w:t>
      </w:r>
      <w:hyperlink r:id="rId362" w:history="1">
        <w:r w:rsidR="00E85868" w:rsidRPr="00737727">
          <w:rPr>
            <w:rStyle w:val="Hyperlink"/>
            <w:rFonts w:asciiTheme="minorHAnsi" w:hAnsiTheme="minorHAnsi" w:cstheme="minorHAnsi"/>
          </w:rPr>
          <w:t xml:space="preserve">Stanev împotriva Bulgariei </w:t>
        </w:r>
      </w:hyperlink>
      <w:r w:rsidR="00E85868" w:rsidRPr="00737727">
        <w:rPr>
          <w:rFonts w:cstheme="minorHAnsi"/>
        </w:rPr>
        <w:t xml:space="preserve">(MC), 2012, pct. 145; </w:t>
      </w:r>
      <w:hyperlink r:id="rId363" w:history="1">
        <w:r w:rsidR="00E85868" w:rsidRPr="00737727">
          <w:rPr>
            <w:rStyle w:val="Hyperlink"/>
            <w:rFonts w:asciiTheme="minorHAnsi" w:hAnsiTheme="minorHAnsi" w:cstheme="minorHAnsi"/>
          </w:rPr>
          <w:t>D.D. împotriva Lituaniei</w:t>
        </w:r>
      </w:hyperlink>
      <w:r w:rsidR="00E85868" w:rsidRPr="00737727">
        <w:rPr>
          <w:rFonts w:cstheme="minorHAnsi"/>
        </w:rPr>
        <w:t xml:space="preserve">, 2012, pct. 156; </w:t>
      </w:r>
      <w:hyperlink r:id="rId364" w:history="1">
        <w:r w:rsidR="00E85868" w:rsidRPr="00737727">
          <w:rPr>
            <w:rStyle w:val="Hyperlink"/>
            <w:rFonts w:asciiTheme="minorHAnsi" w:hAnsiTheme="minorHAnsi" w:cstheme="minorHAnsi"/>
          </w:rPr>
          <w:t>Kallweit împotriva Germaniei</w:t>
        </w:r>
      </w:hyperlink>
      <w:r w:rsidR="00E85868" w:rsidRPr="00737727">
        <w:rPr>
          <w:rFonts w:cstheme="minorHAnsi"/>
        </w:rPr>
        <w:t xml:space="preserve">, 2011, pct. 45; </w:t>
      </w:r>
      <w:hyperlink r:id="rId365" w:history="1">
        <w:r w:rsidR="00E85868" w:rsidRPr="00737727">
          <w:rPr>
            <w:rStyle w:val="Hyperlink"/>
            <w:rFonts w:asciiTheme="minorHAnsi" w:hAnsiTheme="minorHAnsi" w:cstheme="minorHAnsi"/>
          </w:rPr>
          <w:t>Ștukaturov împotriva Rusiei</w:t>
        </w:r>
      </w:hyperlink>
      <w:r w:rsidR="00E85868" w:rsidRPr="00737727">
        <w:rPr>
          <w:rFonts w:cstheme="minorHAnsi"/>
        </w:rPr>
        <w:t xml:space="preserve">, 2008, pct. 114; </w:t>
      </w:r>
      <w:hyperlink r:id="rId366" w:history="1">
        <w:r w:rsidR="00E85868" w:rsidRPr="00737727">
          <w:rPr>
            <w:rStyle w:val="Hyperlink"/>
            <w:rFonts w:asciiTheme="minorHAnsi" w:hAnsiTheme="minorHAnsi" w:cstheme="minorHAnsi"/>
          </w:rPr>
          <w:t>Varbanov împotriva Bulgariei</w:t>
        </w:r>
      </w:hyperlink>
      <w:r w:rsidR="00E85868" w:rsidRPr="00737727">
        <w:rPr>
          <w:rFonts w:cstheme="minorHAnsi"/>
        </w:rPr>
        <w:t xml:space="preserve">, 2000,pct. 45; și </w:t>
      </w:r>
      <w:hyperlink r:id="rId367" w:tgtFrame="_self" w:history="1">
        <w:r w:rsidR="00E85868" w:rsidRPr="00737727">
          <w:rPr>
            <w:rStyle w:val="Hyperlink"/>
            <w:rFonts w:asciiTheme="minorHAnsi" w:hAnsiTheme="minorHAnsi" w:cstheme="minorHAnsi"/>
          </w:rPr>
          <w:t>Winterwerp împotriva Țărilor de Jos</w:t>
        </w:r>
      </w:hyperlink>
      <w:r w:rsidR="00E85868" w:rsidRPr="00737727">
        <w:rPr>
          <w:rFonts w:cstheme="minorHAnsi"/>
        </w:rPr>
        <w:t>, 1979, pct. 39]:</w:t>
      </w:r>
    </w:p>
    <w:p w14:paraId="7BC0ECB0" w14:textId="77777777" w:rsidR="00E85868" w:rsidRPr="00737727" w:rsidRDefault="00E85868" w:rsidP="00CF705F">
      <w:pPr>
        <w:pStyle w:val="ECHRBullet1"/>
        <w:rPr>
          <w:rFonts w:cstheme="minorHAnsi"/>
        </w:rPr>
      </w:pPr>
      <w:r w:rsidRPr="00737727">
        <w:rPr>
          <w:rFonts w:cstheme="minorHAnsi"/>
        </w:rPr>
        <w:t>alienarea persoanei în cauză trebuie să fi fost stabilită într-un mod care să poată fi probat, printr-o expertiză medicală obiectivă, cu excepția cazurilor în care este necesară o internare de urgență;</w:t>
      </w:r>
    </w:p>
    <w:p w14:paraId="33451D57" w14:textId="343E1725" w:rsidR="00E85868" w:rsidRPr="00737727" w:rsidRDefault="00CF705F" w:rsidP="00CF705F">
      <w:pPr>
        <w:pStyle w:val="ECHRBullet1"/>
        <w:rPr>
          <w:rFonts w:cstheme="minorHAnsi"/>
        </w:rPr>
      </w:pPr>
      <w:r w:rsidRPr="00737727">
        <w:rPr>
          <w:rFonts w:cstheme="minorHAnsi"/>
        </w:rPr>
        <w:t xml:space="preserve">tulburarea mentală a persoanei în cauză trebuie să aibă un caracter care să legitimeze internarea. Trebuie demonstrat că </w:t>
      </w:r>
      <w:r w:rsidR="00BA0D1E" w:rsidRPr="00737727">
        <w:rPr>
          <w:rFonts w:cstheme="minorHAnsi"/>
        </w:rPr>
        <w:t>lipsirea</w:t>
      </w:r>
      <w:r w:rsidRPr="00737727">
        <w:rPr>
          <w:rFonts w:cstheme="minorHAnsi"/>
        </w:rPr>
        <w:t xml:space="preserve"> de libertate a fost necesară în circumstanțele cauzei;</w:t>
      </w:r>
    </w:p>
    <w:p w14:paraId="7D8360C1" w14:textId="5D0ED745" w:rsidR="00E85868" w:rsidRPr="00737727" w:rsidRDefault="00CF705F" w:rsidP="00CF705F">
      <w:pPr>
        <w:pStyle w:val="ECHRBullet1"/>
        <w:rPr>
          <w:rFonts w:cstheme="minorHAnsi"/>
        </w:rPr>
      </w:pPr>
      <w:r w:rsidRPr="00737727">
        <w:rPr>
          <w:rFonts w:cstheme="minorHAnsi"/>
        </w:rPr>
        <w:t xml:space="preserve">alienarea stabilită printr-o expertiză medicală obiectivă trebuie să continue să se producă </w:t>
      </w:r>
      <w:r w:rsidR="003C3D59" w:rsidRPr="00737727">
        <w:rPr>
          <w:rFonts w:cstheme="minorHAnsi"/>
        </w:rPr>
        <w:br/>
      </w:r>
      <w:r w:rsidRPr="00737727">
        <w:rPr>
          <w:rFonts w:cstheme="minorHAnsi"/>
        </w:rPr>
        <w:t>pe toată durata internării.</w:t>
      </w:r>
    </w:p>
    <w:p w14:paraId="68B6B2F0" w14:textId="2DFC477D" w:rsidR="001F5F26"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118</w:t>
      </w:r>
      <w:r w:rsidRPr="00737727">
        <w:rPr>
          <w:rFonts w:cstheme="minorHAnsi"/>
        </w:rPr>
        <w:fldChar w:fldCharType="end"/>
      </w:r>
      <w:r w:rsidR="00083A4C" w:rsidRPr="00737727">
        <w:rPr>
          <w:rFonts w:cstheme="minorHAnsi"/>
        </w:rPr>
        <w:t xml:space="preserve">.  Art. 5 § 1 lit. e) din Convenție nu specifică posibilele acte, care pot fi pedepsite în temeiul dreptului penal, pentru care un individ poate fi reținut ca fiind „alienat”. De asemenea, </w:t>
      </w:r>
      <w:r w:rsidR="003C3D59" w:rsidRPr="00737727">
        <w:rPr>
          <w:rFonts w:cstheme="minorHAnsi"/>
        </w:rPr>
        <w:br/>
      </w:r>
      <w:r w:rsidR="00083A4C" w:rsidRPr="00737727">
        <w:rPr>
          <w:rFonts w:cstheme="minorHAnsi"/>
        </w:rPr>
        <w:t>această dispoziție nu identifică comiterea unei infracțiuni anterioare ca fiind o condiție prealabilă pentru plasarea în detenție [</w:t>
      </w:r>
      <w:hyperlink r:id="rId368" w:history="1">
        <w:r w:rsidR="00083A4C" w:rsidRPr="00737727">
          <w:rPr>
            <w:rStyle w:val="Hyperlink"/>
            <w:rFonts w:asciiTheme="minorHAnsi" w:hAnsiTheme="minorHAnsi" w:cstheme="minorHAnsi"/>
          </w:rPr>
          <w:t>Denis și Irvine împotriva Belgiei</w:t>
        </w:r>
      </w:hyperlink>
      <w:r w:rsidR="00083A4C" w:rsidRPr="00737727">
        <w:rPr>
          <w:rFonts w:cstheme="minorHAnsi"/>
        </w:rPr>
        <w:t xml:space="preserve"> (MC), 2021, pct. 168].</w:t>
      </w:r>
    </w:p>
    <w:p w14:paraId="3423B743" w14:textId="3D0E0976"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119</w:t>
      </w:r>
      <w:r w:rsidRPr="00737727">
        <w:rPr>
          <w:rFonts w:cstheme="minorHAnsi"/>
        </w:rPr>
        <w:fldChar w:fldCharType="end"/>
      </w:r>
      <w:r w:rsidR="00E85868" w:rsidRPr="00737727">
        <w:rPr>
          <w:rFonts w:cstheme="minorHAnsi"/>
        </w:rPr>
        <w:t xml:space="preserve">.  Nicio </w:t>
      </w:r>
      <w:r w:rsidR="00BA0D1E" w:rsidRPr="00737727">
        <w:rPr>
          <w:rFonts w:cstheme="minorHAnsi"/>
        </w:rPr>
        <w:t>lipsire</w:t>
      </w:r>
      <w:r w:rsidR="00E85868" w:rsidRPr="00737727">
        <w:rPr>
          <w:rFonts w:cstheme="minorHAnsi"/>
        </w:rPr>
        <w:t xml:space="preserve"> de libertate a unei persoane considerate alienată nu poate fi judecată conform art.</w:t>
      </w:r>
      <w:r w:rsidR="003C3D59" w:rsidRPr="00737727">
        <w:rPr>
          <w:rFonts w:cstheme="minorHAnsi"/>
        </w:rPr>
        <w:t> </w:t>
      </w:r>
      <w:r w:rsidR="00E85868" w:rsidRPr="00737727">
        <w:rPr>
          <w:rFonts w:cstheme="minorHAnsi"/>
        </w:rPr>
        <w:t>5 § 1 lit. e) din Convenție dacă aceasta s-a decis fără consultarea unui medic specialist [</w:t>
      </w:r>
      <w:hyperlink r:id="rId369" w:tgtFrame="_self" w:history="1">
        <w:r w:rsidR="00E85868" w:rsidRPr="00737727">
          <w:rPr>
            <w:rStyle w:val="Hyperlink"/>
            <w:rFonts w:asciiTheme="minorHAnsi" w:hAnsiTheme="minorHAnsi" w:cstheme="minorHAnsi"/>
          </w:rPr>
          <w:t>Ruiz Rivera împotriva Elveției</w:t>
        </w:r>
      </w:hyperlink>
      <w:r w:rsidR="00E85868" w:rsidRPr="00737727">
        <w:rPr>
          <w:rFonts w:cstheme="minorHAnsi"/>
        </w:rPr>
        <w:t xml:space="preserve">, 2014, pct. 59; </w:t>
      </w:r>
      <w:hyperlink r:id="rId370" w:tgtFrame="_self" w:history="1">
        <w:r w:rsidR="00E85868" w:rsidRPr="00737727">
          <w:rPr>
            <w:rStyle w:val="Hyperlink"/>
            <w:rFonts w:asciiTheme="minorHAnsi" w:hAnsiTheme="minorHAnsi" w:cstheme="minorHAnsi"/>
          </w:rPr>
          <w:t>S.R. împotriva Țărilor de Jos</w:t>
        </w:r>
      </w:hyperlink>
      <w:r w:rsidR="00E85868" w:rsidRPr="00737727">
        <w:rPr>
          <w:rFonts w:cstheme="minorHAnsi"/>
        </w:rPr>
        <w:t xml:space="preserve"> (dec.), 2012, pct. 31].</w:t>
      </w:r>
    </w:p>
    <w:p w14:paraId="593A5596" w14:textId="70AF0BF6" w:rsidR="00337B84" w:rsidRPr="00737727" w:rsidRDefault="00337B84" w:rsidP="00337B84">
      <w:pPr>
        <w:pStyle w:val="ECHRParaSpaced"/>
        <w:rPr>
          <w:rFonts w:cstheme="minorHAnsi"/>
          <w:iCs/>
        </w:rPr>
      </w:pPr>
      <w:r w:rsidRPr="00737727">
        <w:rPr>
          <w:rFonts w:cstheme="minorHAnsi"/>
        </w:rPr>
        <w:t>În absența altor posibilități, de exemplu în cazul în care persoana interesată refuză să se prezinte la</w:t>
      </w:r>
      <w:r w:rsidR="003C3D59" w:rsidRPr="00737727">
        <w:rPr>
          <w:rFonts w:cstheme="minorHAnsi"/>
        </w:rPr>
        <w:t> </w:t>
      </w:r>
      <w:r w:rsidRPr="00737727">
        <w:rPr>
          <w:rFonts w:cstheme="minorHAnsi"/>
        </w:rPr>
        <w:t>consult, trebuie cel puțin să se ceară evaluarea dosarului de către un medic specialist, altfel nu</w:t>
      </w:r>
      <w:r w:rsidR="003C3D59" w:rsidRPr="00737727">
        <w:rPr>
          <w:rFonts w:cstheme="minorHAnsi"/>
        </w:rPr>
        <w:t> </w:t>
      </w:r>
      <w:r w:rsidRPr="00737727">
        <w:rPr>
          <w:rFonts w:cstheme="minorHAnsi"/>
        </w:rPr>
        <w:t>se</w:t>
      </w:r>
      <w:r w:rsidR="003C3D59" w:rsidRPr="00737727">
        <w:rPr>
          <w:rFonts w:cstheme="minorHAnsi"/>
        </w:rPr>
        <w:t> </w:t>
      </w:r>
      <w:r w:rsidRPr="00737727">
        <w:rPr>
          <w:rFonts w:cstheme="minorHAnsi"/>
        </w:rPr>
        <w:t>poate susține că starea de alienare a persoanei a fost dovedită [</w:t>
      </w:r>
      <w:hyperlink r:id="rId371" w:history="1">
        <w:r w:rsidRPr="00737727">
          <w:rPr>
            <w:rStyle w:val="Hyperlink"/>
            <w:rFonts w:asciiTheme="minorHAnsi" w:hAnsiTheme="minorHAnsi" w:cstheme="minorHAnsi"/>
          </w:rPr>
          <w:t>D.C. împotriva Belgiei</w:t>
        </w:r>
      </w:hyperlink>
      <w:r w:rsidRPr="00737727">
        <w:rPr>
          <w:rFonts w:cstheme="minorHAnsi"/>
        </w:rPr>
        <w:t xml:space="preserve">, 2021, pct. 87, 98-101; </w:t>
      </w:r>
      <w:hyperlink r:id="rId372" w:history="1">
        <w:r w:rsidRPr="00737727">
          <w:rPr>
            <w:rStyle w:val="Hyperlink"/>
            <w:rFonts w:asciiTheme="minorHAnsi" w:hAnsiTheme="minorHAnsi" w:cstheme="minorHAnsi"/>
          </w:rPr>
          <w:t>Constancia împotriva Țărilor de Jos</w:t>
        </w:r>
      </w:hyperlink>
      <w:r w:rsidRPr="00737727">
        <w:rPr>
          <w:rFonts w:cstheme="minorHAnsi"/>
          <w:i/>
        </w:rPr>
        <w:t xml:space="preserve"> (</w:t>
      </w:r>
      <w:r w:rsidRPr="00737727">
        <w:rPr>
          <w:rFonts w:cstheme="minorHAnsi"/>
        </w:rPr>
        <w:t>dec.), 2015, pct. 26, în care Curtea a acceptat substituirea altor informații disponibile pentru examinarea medicală a stării de sănătate mintală a reclamantului].</w:t>
      </w:r>
    </w:p>
    <w:p w14:paraId="2DF249F0" w14:textId="09E6D18F"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120</w:t>
      </w:r>
      <w:r w:rsidRPr="00737727">
        <w:rPr>
          <w:rFonts w:cstheme="minorHAnsi"/>
        </w:rPr>
        <w:fldChar w:fldCharType="end"/>
      </w:r>
      <w:r w:rsidR="00E85868" w:rsidRPr="00737727">
        <w:rPr>
          <w:rFonts w:cstheme="minorHAnsi"/>
        </w:rPr>
        <w:t>.  În ceea ce privește a doua dintre condițiile enumerate mai sus, internarea unei persoane cu</w:t>
      </w:r>
      <w:r w:rsidR="003C3D59" w:rsidRPr="00737727">
        <w:rPr>
          <w:rFonts w:cstheme="minorHAnsi"/>
        </w:rPr>
        <w:t> </w:t>
      </w:r>
      <w:r w:rsidR="00E85868" w:rsidRPr="00737727">
        <w:rPr>
          <w:rFonts w:cstheme="minorHAnsi"/>
        </w:rPr>
        <w:t>o</w:t>
      </w:r>
      <w:r w:rsidR="003C3D59" w:rsidRPr="00737727">
        <w:rPr>
          <w:rFonts w:cstheme="minorHAnsi"/>
        </w:rPr>
        <w:t> </w:t>
      </w:r>
      <w:r w:rsidR="00E85868" w:rsidRPr="00737727">
        <w:rPr>
          <w:rFonts w:cstheme="minorHAnsi"/>
        </w:rPr>
        <w:t>tulburare mentală se poate impune nu doar atunci când aceasta are nevoie de terapie, de</w:t>
      </w:r>
      <w:r w:rsidR="003C3D59" w:rsidRPr="00737727">
        <w:rPr>
          <w:rFonts w:cstheme="minorHAnsi"/>
        </w:rPr>
        <w:t> </w:t>
      </w:r>
      <w:r w:rsidR="00E85868" w:rsidRPr="00737727">
        <w:rPr>
          <w:rFonts w:cstheme="minorHAnsi"/>
        </w:rPr>
        <w:t>medicamente sau de alte tratamente clinice, pentru a se vindeca sau pentru a-și îmbunătăți starea de sănătate, ci și atunci când este necesar să fie supravegheată pentru a o împiedica, de exemplu, să</w:t>
      </w:r>
      <w:r w:rsidR="003C3D59" w:rsidRPr="00737727">
        <w:rPr>
          <w:rFonts w:cstheme="minorHAnsi"/>
        </w:rPr>
        <w:t> </w:t>
      </w:r>
      <w:r w:rsidR="00E85868" w:rsidRPr="00737727">
        <w:rPr>
          <w:rFonts w:cstheme="minorHAnsi"/>
        </w:rPr>
        <w:t>își facă rău sieși sau altora [</w:t>
      </w:r>
      <w:hyperlink r:id="rId373" w:history="1">
        <w:r w:rsidR="00E85868" w:rsidRPr="00737727">
          <w:rPr>
            <w:rStyle w:val="Hyperlink"/>
            <w:rFonts w:asciiTheme="minorHAnsi" w:hAnsiTheme="minorHAnsi" w:cstheme="minorHAnsi"/>
          </w:rPr>
          <w:t xml:space="preserve">Ilnseher împotriva Germaniei </w:t>
        </w:r>
      </w:hyperlink>
      <w:r w:rsidR="00E85868" w:rsidRPr="00737727">
        <w:rPr>
          <w:rFonts w:cstheme="minorHAnsi"/>
        </w:rPr>
        <w:t xml:space="preserve">(MC), 2018, pct. 133; </w:t>
      </w:r>
      <w:hyperlink r:id="rId374" w:history="1">
        <w:r w:rsidR="00E85868" w:rsidRPr="00737727">
          <w:rPr>
            <w:rStyle w:val="Hyperlink"/>
            <w:rFonts w:asciiTheme="minorHAnsi" w:hAnsiTheme="minorHAnsi" w:cstheme="minorHAnsi"/>
          </w:rPr>
          <w:t>Hutchison Reid împotriva Regatului Unit</w:t>
        </w:r>
      </w:hyperlink>
      <w:r w:rsidR="00E85868" w:rsidRPr="00737727">
        <w:rPr>
          <w:rFonts w:cstheme="minorHAnsi"/>
        </w:rPr>
        <w:t>, 2003, pct. 52].</w:t>
      </w:r>
    </w:p>
    <w:p w14:paraId="430B4BFC" w14:textId="3B25B1F6" w:rsidR="00661D32" w:rsidRPr="00737727" w:rsidRDefault="00661D32" w:rsidP="00E85868">
      <w:pPr>
        <w:pStyle w:val="ECHRParaSpaced"/>
        <w:rPr>
          <w:rFonts w:cstheme="minorHAnsi"/>
        </w:rPr>
      </w:pPr>
      <w:r w:rsidRPr="00737727">
        <w:rPr>
          <w:rFonts w:cstheme="minorHAnsi"/>
        </w:rPr>
        <w:t>Art. 5 § 1 lit. e) autorizează plasarea într-o instituție a unei persoane cu tulburări mintale fără a se avea în mod necesar în vedere un tratament medical, însă o astfel de măsură trebuie să fie justificată în</w:t>
      </w:r>
      <w:r w:rsidR="003C3D59" w:rsidRPr="00737727">
        <w:rPr>
          <w:rFonts w:cstheme="minorHAnsi"/>
        </w:rPr>
        <w:t> </w:t>
      </w:r>
      <w:r w:rsidRPr="00737727">
        <w:rPr>
          <w:rFonts w:cstheme="minorHAnsi"/>
        </w:rPr>
        <w:t>mod corespunzător de gravitatea stării de sănătate a persoanei în cauză, astfel încât propria sa protecție sau a altora să fie asigurată (</w:t>
      </w:r>
      <w:hyperlink r:id="rId375" w:history="1">
        <w:r w:rsidRPr="00737727">
          <w:rPr>
            <w:rStyle w:val="Hyperlink"/>
            <w:rFonts w:asciiTheme="minorHAnsi" w:hAnsiTheme="minorHAnsi" w:cstheme="minorHAnsi"/>
          </w:rPr>
          <w:t>N. împotriva României</w:t>
        </w:r>
      </w:hyperlink>
      <w:r w:rsidRPr="00737727">
        <w:rPr>
          <w:rFonts w:cstheme="minorHAnsi"/>
        </w:rPr>
        <w:t>, 2017, pct. 151).</w:t>
      </w:r>
    </w:p>
    <w:p w14:paraId="236EED8C" w14:textId="615960B3"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121</w:t>
      </w:r>
      <w:r w:rsidRPr="00737727">
        <w:rPr>
          <w:rFonts w:cstheme="minorHAnsi"/>
        </w:rPr>
        <w:fldChar w:fldCharType="end"/>
      </w:r>
      <w:r w:rsidR="00661D32" w:rsidRPr="00737727">
        <w:rPr>
          <w:rFonts w:cstheme="minorHAnsi"/>
        </w:rPr>
        <w:t>.  O stare de sănătate mintală trebuie să fie de o anumită gravitate pentru a fi considerată tulburare mintală „reală” (</w:t>
      </w:r>
      <w:hyperlink r:id="rId376" w:tgtFrame="_self" w:history="1">
        <w:r w:rsidR="00661D32" w:rsidRPr="00737727">
          <w:rPr>
            <w:rStyle w:val="Hyperlink"/>
            <w:rFonts w:asciiTheme="minorHAnsi" w:hAnsiTheme="minorHAnsi" w:cstheme="minorHAnsi"/>
          </w:rPr>
          <w:t>Glien împotriva Germaniei</w:t>
        </w:r>
      </w:hyperlink>
      <w:r w:rsidR="00661D32" w:rsidRPr="00737727">
        <w:rPr>
          <w:rFonts w:cstheme="minorHAnsi"/>
        </w:rPr>
        <w:t xml:space="preserve">, 2013, pct. 85). Pentru a fi considerată tulburare mintală reală în sensul lit. e) a art. 5 § 1, tulburarea mintală în cauză trebuie să fie gravă astfel încât </w:t>
      </w:r>
      <w:r w:rsidR="003C3D59" w:rsidRPr="00737727">
        <w:rPr>
          <w:rFonts w:cstheme="minorHAnsi"/>
        </w:rPr>
        <w:br/>
      </w:r>
      <w:r w:rsidR="00661D32" w:rsidRPr="00737727">
        <w:rPr>
          <w:rFonts w:cstheme="minorHAnsi"/>
        </w:rPr>
        <w:t>să fie necesară tratarea într-o instituție adecvată pentru pacienții care suferă de afecțiuni psihice [</w:t>
      </w:r>
      <w:hyperlink r:id="rId377" w:history="1">
        <w:r w:rsidR="00661D32" w:rsidRPr="00737727">
          <w:rPr>
            <w:rStyle w:val="Hyperlink"/>
            <w:rFonts w:asciiTheme="minorHAnsi" w:hAnsiTheme="minorHAnsi" w:cstheme="minorHAnsi"/>
          </w:rPr>
          <w:t>Ilnseher împotriva Germaniei</w:t>
        </w:r>
      </w:hyperlink>
      <w:r w:rsidR="00661D32" w:rsidRPr="00737727">
        <w:rPr>
          <w:rStyle w:val="Hyperlink"/>
          <w:rFonts w:asciiTheme="minorHAnsi" w:hAnsiTheme="minorHAnsi" w:cstheme="minorHAnsi"/>
        </w:rPr>
        <w:t xml:space="preserve"> </w:t>
      </w:r>
      <w:r w:rsidR="00661D32" w:rsidRPr="00737727">
        <w:rPr>
          <w:rFonts w:cstheme="minorHAnsi"/>
        </w:rPr>
        <w:t xml:space="preserve">(MC), 2018, pct. 129; </w:t>
      </w:r>
      <w:hyperlink r:id="rId378" w:history="1">
        <w:r w:rsidR="00661D32" w:rsidRPr="00737727">
          <w:rPr>
            <w:rStyle w:val="Hyperlink"/>
            <w:rFonts w:asciiTheme="minorHAnsi" w:hAnsiTheme="minorHAnsi" w:cstheme="minorHAnsi"/>
          </w:rPr>
          <w:t xml:space="preserve">Petschulies împotriva Germaniei </w:t>
        </w:r>
      </w:hyperlink>
      <w:r w:rsidR="00661D32" w:rsidRPr="00737727">
        <w:rPr>
          <w:rFonts w:cstheme="minorHAnsi"/>
        </w:rPr>
        <w:t>, 2016, pct. 76].</w:t>
      </w:r>
    </w:p>
    <w:p w14:paraId="719BD605" w14:textId="1A31A99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122</w:t>
      </w:r>
      <w:r w:rsidRPr="00737727">
        <w:rPr>
          <w:rFonts w:cstheme="minorHAnsi"/>
        </w:rPr>
        <w:fldChar w:fldCharType="end"/>
      </w:r>
      <w:r w:rsidR="00E85868" w:rsidRPr="00737727">
        <w:rPr>
          <w:rFonts w:cstheme="minorHAnsi"/>
        </w:rPr>
        <w:t xml:space="preserve">.  Atunci când se pronunță cu privire la clarificarea aspectului dacă o persoană ar trebui </w:t>
      </w:r>
      <w:r w:rsidR="003C3D59" w:rsidRPr="00737727">
        <w:rPr>
          <w:rFonts w:cstheme="minorHAnsi"/>
        </w:rPr>
        <w:br/>
      </w:r>
      <w:r w:rsidR="00E85868" w:rsidRPr="00737727">
        <w:rPr>
          <w:rFonts w:cstheme="minorHAnsi"/>
        </w:rPr>
        <w:t xml:space="preserve">să fie internată ca alienată, autoritățile naționale dispun de o anumită marjă de, întrucât este, în primul rând, responsabilitatea acestora să evalueze probele prezentate în fața lor într-o anumită cauză </w:t>
      </w:r>
      <w:r w:rsidR="00E85868" w:rsidRPr="00737727">
        <w:rPr>
          <w:rFonts w:cstheme="minorHAnsi"/>
        </w:rPr>
        <w:lastRenderedPageBreak/>
        <w:t>[</w:t>
      </w:r>
      <w:hyperlink r:id="rId379" w:history="1">
        <w:r w:rsidR="00E85868" w:rsidRPr="00737727">
          <w:rPr>
            <w:rStyle w:val="Hyperlink"/>
            <w:rFonts w:asciiTheme="minorHAnsi" w:hAnsiTheme="minorHAnsi" w:cstheme="minorHAnsi"/>
          </w:rPr>
          <w:t>Ilnseher împotriva Germaniei</w:t>
        </w:r>
      </w:hyperlink>
      <w:r w:rsidR="00E85868" w:rsidRPr="00737727">
        <w:rPr>
          <w:rStyle w:val="Hyperlink"/>
          <w:rFonts w:asciiTheme="minorHAnsi" w:hAnsiTheme="minorHAnsi" w:cstheme="minorHAnsi"/>
        </w:rPr>
        <w:t xml:space="preserve"> </w:t>
      </w:r>
      <w:r w:rsidR="00E85868" w:rsidRPr="00737727">
        <w:rPr>
          <w:rFonts w:cstheme="minorHAnsi"/>
        </w:rPr>
        <w:t xml:space="preserve">(MC), 2018, pct. 128; </w:t>
      </w:r>
      <w:hyperlink r:id="rId380" w:tgtFrame="_self" w:history="1">
        <w:r w:rsidR="00E85868" w:rsidRPr="00737727">
          <w:rPr>
            <w:rStyle w:val="Hyperlink"/>
            <w:rFonts w:asciiTheme="minorHAnsi" w:hAnsiTheme="minorHAnsi" w:cstheme="minorHAnsi"/>
          </w:rPr>
          <w:t>Plesó împotriva Ungariei</w:t>
        </w:r>
      </w:hyperlink>
      <w:r w:rsidR="00E85868" w:rsidRPr="00737727">
        <w:rPr>
          <w:rFonts w:cstheme="minorHAnsi"/>
        </w:rPr>
        <w:t xml:space="preserve">, 2012, pct. 61; </w:t>
      </w:r>
      <w:hyperlink r:id="rId381" w:history="1">
        <w:r w:rsidR="00E85868" w:rsidRPr="00737727">
          <w:rPr>
            <w:rStyle w:val="Hyperlink"/>
            <w:rFonts w:asciiTheme="minorHAnsi" w:hAnsiTheme="minorHAnsi" w:cstheme="minorHAnsi"/>
          </w:rPr>
          <w:t>H.L.</w:t>
        </w:r>
        <w:r w:rsidR="003C3D59" w:rsidRPr="00737727">
          <w:rPr>
            <w:rStyle w:val="Hyperlink"/>
            <w:rFonts w:asciiTheme="minorHAnsi" w:hAnsiTheme="minorHAnsi" w:cstheme="minorHAnsi"/>
          </w:rPr>
          <w:t> </w:t>
        </w:r>
        <w:r w:rsidR="00E85868" w:rsidRPr="00737727">
          <w:rPr>
            <w:rStyle w:val="Hyperlink"/>
            <w:rFonts w:asciiTheme="minorHAnsi" w:hAnsiTheme="minorHAnsi" w:cstheme="minorHAnsi"/>
          </w:rPr>
          <w:t>împotriva Regatului Unit</w:t>
        </w:r>
      </w:hyperlink>
      <w:r w:rsidR="00E85868" w:rsidRPr="00737727">
        <w:rPr>
          <w:rFonts w:cstheme="minorHAnsi"/>
        </w:rPr>
        <w:t>, 2004, pct. 98].</w:t>
      </w:r>
    </w:p>
    <w:p w14:paraId="026E6692" w14:textId="05802FBB" w:rsidR="000904CB" w:rsidRPr="00737727" w:rsidRDefault="00154428" w:rsidP="00E85868">
      <w:pPr>
        <w:pStyle w:val="ECHRParaSpaced"/>
        <w:rPr>
          <w:rFonts w:cstheme="minorHAnsi"/>
        </w:rPr>
      </w:pPr>
      <w:r w:rsidRPr="00737727">
        <w:rPr>
          <w:rFonts w:cstheme="minorHAnsi"/>
        </w:rPr>
        <w:t>Autoritățile interne competente trebuie să ceară o expertiză medicală înainte să instituie un control strict și să ajungă la concluzia că persoana în cauză suferă de o tulburare mintală [</w:t>
      </w:r>
      <w:hyperlink r:id="rId382" w:history="1">
        <w:r w:rsidRPr="00737727">
          <w:rPr>
            <w:rStyle w:val="Hyperlink"/>
            <w:rFonts w:asciiTheme="minorHAnsi" w:hAnsiTheme="minorHAnsi" w:cstheme="minorHAnsi"/>
          </w:rPr>
          <w:t xml:space="preserve">Ilnseher împotriva Germaniei </w:t>
        </w:r>
      </w:hyperlink>
      <w:r w:rsidRPr="00737727">
        <w:rPr>
          <w:rFonts w:cstheme="minorHAnsi"/>
        </w:rPr>
        <w:t>(MC), 2018, pct. 132].</w:t>
      </w:r>
    </w:p>
    <w:p w14:paraId="6061A01E" w14:textId="7462560E" w:rsidR="0079537C" w:rsidRPr="00737727" w:rsidRDefault="00923216" w:rsidP="0079537C">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123</w:t>
      </w:r>
      <w:r w:rsidRPr="00737727">
        <w:rPr>
          <w:rFonts w:cstheme="minorHAnsi"/>
        </w:rPr>
        <w:fldChar w:fldCharType="end"/>
      </w:r>
      <w:r w:rsidR="00E85868" w:rsidRPr="00737727">
        <w:rPr>
          <w:rFonts w:cstheme="minorHAnsi"/>
        </w:rPr>
        <w:t xml:space="preserve">.  Data relevantă la care alienarea persoanei în cauză trebuie stabilită într-un mod care să poată fi probat, în temeiul lit. e) a art. 5 § 1, este cea a adoptării măsurii prin care respectiva persoană este </w:t>
      </w:r>
      <w:r w:rsidR="00A022C3" w:rsidRPr="00737727">
        <w:rPr>
          <w:rFonts w:cstheme="minorHAnsi"/>
        </w:rPr>
        <w:t>lipsi</w:t>
      </w:r>
      <w:r w:rsidR="00E85868" w:rsidRPr="00737727">
        <w:rPr>
          <w:rFonts w:cstheme="minorHAnsi"/>
        </w:rPr>
        <w:t>tă de libertate din cauza stării sale de sănătate [</w:t>
      </w:r>
      <w:hyperlink r:id="rId383" w:history="1">
        <w:r w:rsidR="00E85868" w:rsidRPr="00737727">
          <w:rPr>
            <w:rStyle w:val="Hyperlink"/>
            <w:rFonts w:asciiTheme="minorHAnsi" w:hAnsiTheme="minorHAnsi" w:cstheme="minorHAnsi"/>
          </w:rPr>
          <w:t>Ilnseher împotriva Germaniei</w:t>
        </w:r>
      </w:hyperlink>
      <w:r w:rsidR="00E85868" w:rsidRPr="00737727">
        <w:rPr>
          <w:rFonts w:cstheme="minorHAnsi"/>
        </w:rPr>
        <w:t xml:space="preserve"> (MC), 2018, pct. 134; </w:t>
      </w:r>
      <w:hyperlink r:id="rId384" w:history="1">
        <w:r w:rsidR="00E85868" w:rsidRPr="00737727">
          <w:rPr>
            <w:rStyle w:val="Hyperlink"/>
            <w:rFonts w:asciiTheme="minorHAnsi" w:hAnsiTheme="minorHAnsi" w:cstheme="minorHAnsi"/>
          </w:rPr>
          <w:t>O.H. împotriva Germaniei</w:t>
        </w:r>
      </w:hyperlink>
      <w:r w:rsidR="00E85868" w:rsidRPr="00737727">
        <w:rPr>
          <w:rFonts w:cstheme="minorHAnsi"/>
        </w:rPr>
        <w:t>, 2011, pct. 78]. Cu toate acestea, trebuie luate în considerare eventualele</w:t>
      </w:r>
      <w:r w:rsidR="00A022C3" w:rsidRPr="00737727">
        <w:rPr>
          <w:rFonts w:cstheme="minorHAnsi"/>
        </w:rPr>
        <w:t> </w:t>
      </w:r>
      <w:r w:rsidR="00E85868" w:rsidRPr="00737727">
        <w:rPr>
          <w:rFonts w:cstheme="minorHAnsi"/>
        </w:rPr>
        <w:t>schimbări ale bolii mintale a deținutului în urma plasării sale în detenție [</w:t>
      </w:r>
      <w:hyperlink r:id="rId385" w:history="1">
        <w:r w:rsidR="00E85868" w:rsidRPr="00737727">
          <w:rPr>
            <w:rStyle w:val="Hyperlink"/>
            <w:rFonts w:asciiTheme="minorHAnsi" w:hAnsiTheme="minorHAnsi" w:cstheme="minorHAnsi"/>
          </w:rPr>
          <w:t>Ilnseher împotriva Germaniei</w:t>
        </w:r>
      </w:hyperlink>
      <w:r w:rsidR="00E85868" w:rsidRPr="00737727">
        <w:rPr>
          <w:rStyle w:val="Hyperlink"/>
          <w:rFonts w:asciiTheme="minorHAnsi" w:hAnsiTheme="minorHAnsi" w:cstheme="minorHAnsi"/>
        </w:rPr>
        <w:t xml:space="preserve"> </w:t>
      </w:r>
      <w:r w:rsidR="00E85868" w:rsidRPr="00737727">
        <w:rPr>
          <w:rFonts w:cstheme="minorHAnsi"/>
        </w:rPr>
        <w:t>(MC), 2018, pct. 134]. Expertizele medicale pe care se bazează autoritățile trebuie așadar să fie suficient de recente (</w:t>
      </w:r>
      <w:hyperlink r:id="rId386" w:history="1">
        <w:r w:rsidR="00E85868" w:rsidRPr="00737727">
          <w:rPr>
            <w:rStyle w:val="Hyperlink"/>
            <w:rFonts w:asciiTheme="minorHAnsi" w:hAnsiTheme="minorHAnsi" w:cstheme="minorHAnsi"/>
          </w:rPr>
          <w:t>Kadusic împotriva Elveției</w:t>
        </w:r>
      </w:hyperlink>
      <w:r w:rsidR="00E85868" w:rsidRPr="00737727">
        <w:rPr>
          <w:rFonts w:cstheme="minorHAnsi"/>
        </w:rPr>
        <w:t>, 2018, pct. 44 și 55).</w:t>
      </w:r>
    </w:p>
    <w:p w14:paraId="2F13CA07" w14:textId="71F5B2D1" w:rsidR="008A0AFA" w:rsidRPr="00737727" w:rsidRDefault="00923216" w:rsidP="0079537C">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124</w:t>
      </w:r>
      <w:r w:rsidRPr="00737727">
        <w:rPr>
          <w:rFonts w:cstheme="minorHAnsi"/>
        </w:rPr>
        <w:fldChar w:fldCharType="end"/>
      </w:r>
      <w:r w:rsidR="00E76CA1" w:rsidRPr="00737727">
        <w:rPr>
          <w:rFonts w:cstheme="minorHAnsi"/>
        </w:rPr>
        <w:t>.  Convenția nu impune autorităților ca, atunci când evaluează persistența tulburărilor psihice, să</w:t>
      </w:r>
      <w:r w:rsidR="00A022C3" w:rsidRPr="00737727">
        <w:rPr>
          <w:rFonts w:cstheme="minorHAnsi"/>
        </w:rPr>
        <w:t> </w:t>
      </w:r>
      <w:r w:rsidR="00E76CA1" w:rsidRPr="00737727">
        <w:rPr>
          <w:rFonts w:cstheme="minorHAnsi"/>
        </w:rPr>
        <w:t>ia în considerare natura faptelor săvârșite de persoana în cauză care au dus la internarea sa obligatorie [</w:t>
      </w:r>
      <w:hyperlink r:id="rId387" w:history="1">
        <w:r w:rsidR="00E76CA1" w:rsidRPr="00737727">
          <w:rPr>
            <w:rStyle w:val="Hyperlink"/>
            <w:rFonts w:asciiTheme="minorHAnsi" w:hAnsiTheme="minorHAnsi" w:cstheme="minorHAnsi"/>
          </w:rPr>
          <w:t>Denis și Irvine împotriva Belgiei</w:t>
        </w:r>
      </w:hyperlink>
      <w:r w:rsidR="00E76CA1" w:rsidRPr="00737727">
        <w:rPr>
          <w:rFonts w:cstheme="minorHAnsi"/>
        </w:rPr>
        <w:t xml:space="preserve"> (MC), 2021, pct. 169].</w:t>
      </w:r>
    </w:p>
    <w:p w14:paraId="1C4877C5" w14:textId="13C8062D"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125</w:t>
      </w:r>
      <w:r w:rsidRPr="00737727">
        <w:rPr>
          <w:rFonts w:cstheme="minorHAnsi"/>
        </w:rPr>
        <w:fldChar w:fldCharType="end"/>
      </w:r>
      <w:r w:rsidR="00E85868" w:rsidRPr="00737727">
        <w:rPr>
          <w:rFonts w:cstheme="minorHAnsi"/>
        </w:rPr>
        <w:t>.  În situația în care autoritățile dispun de informații medicale care indică faptul că persoana în</w:t>
      </w:r>
      <w:r w:rsidR="00A022C3" w:rsidRPr="00737727">
        <w:rPr>
          <w:rFonts w:cstheme="minorHAnsi"/>
        </w:rPr>
        <w:t> </w:t>
      </w:r>
      <w:r w:rsidR="00E85868" w:rsidRPr="00737727">
        <w:rPr>
          <w:rFonts w:cstheme="minorHAnsi"/>
        </w:rPr>
        <w:t>cauză s-a recuperat, trebuie să li se acorde o perioadă de timp pentru a examina dacă este oportun să se înceteze internarea sa (</w:t>
      </w:r>
      <w:hyperlink r:id="rId388" w:history="1">
        <w:r w:rsidR="00E85868" w:rsidRPr="00737727">
          <w:rPr>
            <w:rStyle w:val="Hyperlink"/>
            <w:rFonts w:asciiTheme="minorHAnsi" w:hAnsiTheme="minorHAnsi" w:cstheme="minorHAnsi"/>
          </w:rPr>
          <w:t>Luberti împotriva Italiei</w:t>
        </w:r>
      </w:hyperlink>
      <w:r w:rsidR="00E85868" w:rsidRPr="00737727">
        <w:rPr>
          <w:rFonts w:cstheme="minorHAnsi"/>
        </w:rPr>
        <w:t>, 1984, pct. 28). Cu toate acestea, menținerea măsurii privative de libertate din motive pur administrative nu este justificată (</w:t>
      </w:r>
      <w:hyperlink r:id="rId389" w:history="1">
        <w:r w:rsidR="00E85868" w:rsidRPr="00737727">
          <w:rPr>
            <w:rStyle w:val="Hyperlink"/>
            <w:rFonts w:asciiTheme="minorHAnsi" w:hAnsiTheme="minorHAnsi" w:cstheme="minorHAnsi"/>
          </w:rPr>
          <w:t>R.L. și M.</w:t>
        </w:r>
        <w:r w:rsidR="00E85868" w:rsidRPr="00737727">
          <w:rPr>
            <w:rStyle w:val="Hyperlink"/>
            <w:rFonts w:asciiTheme="minorHAnsi" w:hAnsiTheme="minorHAnsi" w:cstheme="minorHAnsi"/>
          </w:rPr>
          <w:noBreakHyphen/>
          <w:t>J.D. împotriva Franței</w:t>
        </w:r>
      </w:hyperlink>
      <w:r w:rsidR="00E85868" w:rsidRPr="00737727">
        <w:rPr>
          <w:rFonts w:cstheme="minorHAnsi"/>
        </w:rPr>
        <w:t>, 2004, pct. 129).</w:t>
      </w:r>
    </w:p>
    <w:p w14:paraId="4D8F1660" w14:textId="52479590" w:rsidR="00631A0B"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126</w:t>
      </w:r>
      <w:r w:rsidRPr="00737727">
        <w:rPr>
          <w:rFonts w:cstheme="minorHAnsi"/>
        </w:rPr>
        <w:fldChar w:fldCharType="end"/>
      </w:r>
      <w:r w:rsidR="00E85868" w:rsidRPr="00737727">
        <w:rPr>
          <w:rFonts w:cstheme="minorHAnsi"/>
        </w:rPr>
        <w:t>.  Detenția unui individ considerat alienat trebuie să se producă într-un spital, într-o clinică sau o</w:t>
      </w:r>
      <w:r w:rsidR="00A022C3" w:rsidRPr="00737727">
        <w:rPr>
          <w:rFonts w:cstheme="minorHAnsi"/>
        </w:rPr>
        <w:t> </w:t>
      </w:r>
      <w:r w:rsidR="00E85868" w:rsidRPr="00737727">
        <w:rPr>
          <w:rFonts w:cstheme="minorHAnsi"/>
        </w:rPr>
        <w:t>altă instituție adecvată, autorizată în acest sens (</w:t>
      </w:r>
      <w:hyperlink r:id="rId390" w:tgtFrame="_self" w:history="1">
        <w:r w:rsidR="00E85868" w:rsidRPr="00737727">
          <w:rPr>
            <w:rStyle w:val="Hyperlink"/>
            <w:rFonts w:asciiTheme="minorHAnsi" w:hAnsiTheme="minorHAnsi" w:cstheme="minorHAnsi"/>
          </w:rPr>
          <w:t>L.B. împotriva Belgiei</w:t>
        </w:r>
      </w:hyperlink>
      <w:r w:rsidR="00E85868" w:rsidRPr="00737727">
        <w:rPr>
          <w:rFonts w:cstheme="minorHAnsi"/>
        </w:rPr>
        <w:t xml:space="preserve">, 2012, pct. 93; </w:t>
      </w:r>
      <w:hyperlink r:id="rId391" w:history="1">
        <w:r w:rsidR="00E85868" w:rsidRPr="00737727">
          <w:rPr>
            <w:rStyle w:val="Hyperlink"/>
            <w:rFonts w:asciiTheme="minorHAnsi" w:hAnsiTheme="minorHAnsi" w:cstheme="minorHAnsi"/>
          </w:rPr>
          <w:t>Ashingdane împotriva Regatului Unit</w:t>
        </w:r>
      </w:hyperlink>
      <w:r w:rsidR="00E85868" w:rsidRPr="00737727">
        <w:rPr>
          <w:rFonts w:cstheme="minorHAnsi"/>
        </w:rPr>
        <w:t xml:space="preserve">, 1985, pct. 44; </w:t>
      </w:r>
      <w:hyperlink r:id="rId392" w:history="1">
        <w:r w:rsidR="00E85868" w:rsidRPr="00737727">
          <w:rPr>
            <w:rStyle w:val="Hyperlink"/>
            <w:rFonts w:asciiTheme="minorHAnsi" w:hAnsiTheme="minorHAnsi" w:cstheme="minorHAnsi"/>
          </w:rPr>
          <w:t>O.H. împotriva Germaniei</w:t>
        </w:r>
      </w:hyperlink>
      <w:r w:rsidR="00E85868" w:rsidRPr="00737727">
        <w:rPr>
          <w:rFonts w:cstheme="minorHAnsi"/>
        </w:rPr>
        <w:t>, 2011, pct. 79).</w:t>
      </w:r>
    </w:p>
    <w:p w14:paraId="497289B8" w14:textId="7FB43F07" w:rsidR="008E1F87" w:rsidRPr="00737727" w:rsidRDefault="008E1F87" w:rsidP="008E1F87">
      <w:pPr>
        <w:pStyle w:val="ECHRParaSpaced"/>
        <w:rPr>
          <w:rFonts w:cstheme="minorHAnsi"/>
        </w:rPr>
      </w:pPr>
      <w:r w:rsidRPr="00737727">
        <w:rPr>
          <w:rFonts w:cstheme="minorHAnsi"/>
        </w:rPr>
        <w:t xml:space="preserve">Lipsa de spații disponibile într-o instituție adecvată nu poate justifica menținerea în detenție </w:t>
      </w:r>
      <w:r w:rsidR="00A022C3" w:rsidRPr="00737727">
        <w:rPr>
          <w:rFonts w:cstheme="minorHAnsi"/>
        </w:rPr>
        <w:br/>
      </w:r>
      <w:r w:rsidRPr="00737727">
        <w:rPr>
          <w:rFonts w:cstheme="minorHAnsi"/>
        </w:rPr>
        <w:t>într-un penitenciar obișnuit a unei persoane care suferă de tulburări psihiatrice [</w:t>
      </w:r>
      <w:hyperlink r:id="rId393" w:history="1">
        <w:r w:rsidRPr="00737727">
          <w:rPr>
            <w:rStyle w:val="Hyperlink"/>
            <w:rFonts w:asciiTheme="minorHAnsi" w:hAnsiTheme="minorHAnsi" w:cstheme="minorHAnsi"/>
          </w:rPr>
          <w:t>Sy împotriva Italiei</w:t>
        </w:r>
      </w:hyperlink>
      <w:r w:rsidRPr="00737727">
        <w:rPr>
          <w:rFonts w:cstheme="minorHAnsi"/>
        </w:rPr>
        <w:t xml:space="preserve"> (dec.), 2022, pct. 135].</w:t>
      </w:r>
    </w:p>
    <w:p w14:paraId="3BC0F9FD" w14:textId="226409E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127</w:t>
      </w:r>
      <w:r w:rsidRPr="00737727">
        <w:rPr>
          <w:rFonts w:cstheme="minorHAnsi"/>
        </w:rPr>
        <w:fldChar w:fldCharType="end"/>
      </w:r>
      <w:r w:rsidR="00E85868" w:rsidRPr="00737727">
        <w:rPr>
          <w:rFonts w:cstheme="minorHAnsi"/>
        </w:rPr>
        <w:t>.  În schimb, o persoană poate fi plasată temporar într-o unitate care nu este special destinată internării alienaților înainte de a fi transferată într-o instituție adecvată, cu condiția ca perioada de</w:t>
      </w:r>
      <w:r w:rsidR="00A022C3" w:rsidRPr="00737727">
        <w:rPr>
          <w:rFonts w:cstheme="minorHAnsi"/>
        </w:rPr>
        <w:t> </w:t>
      </w:r>
      <w:r w:rsidR="00E85868" w:rsidRPr="00737727">
        <w:rPr>
          <w:rFonts w:cstheme="minorHAnsi"/>
        </w:rPr>
        <w:t>așteptare să nu fie excesiv de mare (</w:t>
      </w:r>
      <w:hyperlink r:id="rId394" w:history="1">
        <w:r w:rsidR="00E85868" w:rsidRPr="00737727">
          <w:rPr>
            <w:rStyle w:val="Hyperlink"/>
            <w:rFonts w:asciiTheme="minorHAnsi" w:hAnsiTheme="minorHAnsi" w:cstheme="minorHAnsi"/>
          </w:rPr>
          <w:t>Pankiewicz împotriva Poloniei</w:t>
        </w:r>
      </w:hyperlink>
      <w:r w:rsidR="00E85868" w:rsidRPr="00737727">
        <w:rPr>
          <w:rFonts w:cstheme="minorHAnsi"/>
        </w:rPr>
        <w:t xml:space="preserve">, 2008, pct. 44-45; </w:t>
      </w:r>
      <w:hyperlink r:id="rId395" w:history="1">
        <w:r w:rsidR="00E85868" w:rsidRPr="00737727">
          <w:rPr>
            <w:rStyle w:val="Hyperlink"/>
            <w:rFonts w:asciiTheme="minorHAnsi" w:hAnsiTheme="minorHAnsi" w:cstheme="minorHAnsi"/>
          </w:rPr>
          <w:t>Morsink împotriva Țărilor de Jos</w:t>
        </w:r>
      </w:hyperlink>
      <w:r w:rsidR="00E85868" w:rsidRPr="00737727">
        <w:rPr>
          <w:rFonts w:cstheme="minorHAnsi"/>
        </w:rPr>
        <w:t xml:space="preserve">, 2004, pct. 67-69; </w:t>
      </w:r>
      <w:hyperlink r:id="rId396" w:history="1">
        <w:r w:rsidR="00E85868" w:rsidRPr="00737727">
          <w:rPr>
            <w:rStyle w:val="Hyperlink"/>
            <w:rFonts w:asciiTheme="minorHAnsi" w:hAnsiTheme="minorHAnsi" w:cstheme="minorHAnsi"/>
          </w:rPr>
          <w:t>Brand împotriva Țărilor de Jos</w:t>
        </w:r>
      </w:hyperlink>
      <w:r w:rsidR="00E85868" w:rsidRPr="00737727">
        <w:rPr>
          <w:rFonts w:cstheme="minorHAnsi"/>
        </w:rPr>
        <w:t>, 2004, pct. 64-66).</w:t>
      </w:r>
    </w:p>
    <w:p w14:paraId="75432916" w14:textId="0D59978F" w:rsidR="000904CB"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128</w:t>
      </w:r>
      <w:r w:rsidRPr="00737727">
        <w:rPr>
          <w:rFonts w:cstheme="minorHAnsi"/>
        </w:rPr>
        <w:fldChar w:fldCharType="end"/>
      </w:r>
      <w:r w:rsidR="008D611D" w:rsidRPr="00737727">
        <w:rPr>
          <w:rFonts w:cstheme="minorHAnsi"/>
        </w:rPr>
        <w:t xml:space="preserve">.  Având în vedere legătura de cauzalitate inerentă dintre legalitatea </w:t>
      </w:r>
      <w:r w:rsidR="00795999" w:rsidRPr="00737727">
        <w:rPr>
          <w:rFonts w:cstheme="minorHAnsi"/>
        </w:rPr>
        <w:t>lipsirii</w:t>
      </w:r>
      <w:r w:rsidR="008D611D" w:rsidRPr="00737727">
        <w:rPr>
          <w:rFonts w:cstheme="minorHAnsi"/>
        </w:rPr>
        <w:t xml:space="preserve"> de libertate și condițiile sale de executare, detenția unei persoane considerate ca având o tulburare mentală în</w:t>
      </w:r>
      <w:r w:rsidR="00A022C3" w:rsidRPr="00737727">
        <w:rPr>
          <w:rFonts w:cstheme="minorHAnsi"/>
        </w:rPr>
        <w:t> </w:t>
      </w:r>
      <w:r w:rsidR="008D611D" w:rsidRPr="00737727">
        <w:rPr>
          <w:rFonts w:cstheme="minorHAnsi"/>
        </w:rPr>
        <w:t>temeiul ordinului inițial de plasare în detenție devine legală după ce persoana este transferată de</w:t>
      </w:r>
      <w:r w:rsidR="00A022C3" w:rsidRPr="00737727">
        <w:rPr>
          <w:rFonts w:cstheme="minorHAnsi"/>
        </w:rPr>
        <w:t> </w:t>
      </w:r>
      <w:r w:rsidR="008D611D" w:rsidRPr="00737727">
        <w:rPr>
          <w:rFonts w:cstheme="minorHAnsi"/>
        </w:rPr>
        <w:t>la o instituție inadecvată pentru pacienți alienați la o instituție adecvată [</w:t>
      </w:r>
      <w:hyperlink r:id="rId397" w:history="1">
        <w:r w:rsidR="008D611D" w:rsidRPr="00737727">
          <w:rPr>
            <w:rStyle w:val="Hyperlink"/>
            <w:rFonts w:asciiTheme="minorHAnsi" w:hAnsiTheme="minorHAnsi" w:cstheme="minorHAnsi"/>
          </w:rPr>
          <w:t>Ilnseher împotriva Germaniei</w:t>
        </w:r>
      </w:hyperlink>
      <w:r w:rsidR="008D611D" w:rsidRPr="00737727">
        <w:rPr>
          <w:rStyle w:val="Hyperlink"/>
          <w:rFonts w:asciiTheme="minorHAnsi" w:hAnsiTheme="minorHAnsi" w:cstheme="minorHAnsi"/>
        </w:rPr>
        <w:t xml:space="preserve"> </w:t>
      </w:r>
      <w:r w:rsidR="008D611D" w:rsidRPr="00737727">
        <w:rPr>
          <w:rFonts w:cstheme="minorHAnsi"/>
        </w:rPr>
        <w:t>(MC), 2018, pct. 140-141].</w:t>
      </w:r>
    </w:p>
    <w:p w14:paraId="2C8C2A74" w14:textId="509866C7" w:rsidR="00075CCC" w:rsidRPr="00737727" w:rsidRDefault="00075CCC" w:rsidP="00196BE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129</w:t>
      </w:r>
      <w:r w:rsidRPr="00737727">
        <w:rPr>
          <w:rFonts w:cstheme="minorHAnsi"/>
        </w:rPr>
        <w:fldChar w:fldCharType="end"/>
      </w:r>
      <w:r w:rsidRPr="00737727">
        <w:rPr>
          <w:rFonts w:cstheme="minorHAnsi"/>
        </w:rPr>
        <w:t>.  Administrarea unei terapii adecvate a devenit o cerință a conceptului mai larg de „legalitate” a</w:t>
      </w:r>
      <w:r w:rsidR="00A022C3" w:rsidRPr="00737727">
        <w:rPr>
          <w:rFonts w:cstheme="minorHAnsi"/>
        </w:rPr>
        <w:t> </w:t>
      </w:r>
      <w:r w:rsidRPr="00737727">
        <w:rPr>
          <w:rFonts w:cstheme="minorHAnsi"/>
        </w:rPr>
        <w:t xml:space="preserve">lipsirii de libertate. Orice detenție a persoanelor bolnave mintal trebuie să aibă un scop terapeutic, care să vizeze vindecarea sau ameliorarea stării de sănătate mintală a acestora, inclusiv, după caz, reducerea sau controlul periculozității acestora </w:t>
      </w:r>
      <w:r w:rsidR="00A022C3" w:rsidRPr="00737727">
        <w:rPr>
          <w:rFonts w:cstheme="minorHAnsi"/>
        </w:rPr>
        <w:t>[</w:t>
      </w:r>
      <w:hyperlink r:id="rId398" w:history="1">
        <w:r w:rsidRPr="00737727">
          <w:rPr>
            <w:rStyle w:val="Hyperlink"/>
            <w:rFonts w:asciiTheme="minorHAnsi" w:hAnsiTheme="minorHAnsi" w:cstheme="minorHAnsi"/>
          </w:rPr>
          <w:t>Rooman împotriva Belgiei</w:t>
        </w:r>
      </w:hyperlink>
      <w:r w:rsidRPr="00737727">
        <w:rPr>
          <w:rFonts w:cstheme="minorHAnsi"/>
        </w:rPr>
        <w:t xml:space="preserve"> (MC), 2019, pct. 208].</w:t>
      </w:r>
    </w:p>
    <w:p w14:paraId="1845688E" w14:textId="6DFF2280" w:rsidR="00196BE1" w:rsidRPr="00737727" w:rsidRDefault="00075CCC" w:rsidP="00196BE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130</w:t>
      </w:r>
      <w:r w:rsidRPr="00737727">
        <w:rPr>
          <w:rFonts w:cstheme="minorHAnsi"/>
        </w:rPr>
        <w:fldChar w:fldCharType="end"/>
      </w:r>
      <w:r w:rsidRPr="00737727">
        <w:rPr>
          <w:rFonts w:cstheme="minorHAnsi"/>
        </w:rPr>
        <w:t>.  Astfel, lipsirea de libertate în temeiul art. 5 § 1 lit. e) are o dublă funcție: pe de o parte, funcția socială de protecție și, pe de altă parte, o funcție terapeutică care este legată de interesul individual al persoanei considerate alienate de a beneficia de o formă adecvată și individualizată de terapie sau tratament. Tratamentul adecvat și individualizat este o parte esențială a noțiunii de „instituție adecvată” [</w:t>
      </w:r>
      <w:hyperlink r:id="rId399" w:history="1">
        <w:r w:rsidRPr="00737727">
          <w:rPr>
            <w:rStyle w:val="Hyperlink"/>
            <w:rFonts w:asciiTheme="minorHAnsi" w:hAnsiTheme="minorHAnsi" w:cstheme="minorHAnsi"/>
          </w:rPr>
          <w:t>Rooman împotriva Belgiei</w:t>
        </w:r>
      </w:hyperlink>
      <w:r w:rsidRPr="00737727">
        <w:rPr>
          <w:rFonts w:cstheme="minorHAnsi"/>
        </w:rPr>
        <w:t xml:space="preserve"> (MC), 2019, pct. 210].</w:t>
      </w:r>
    </w:p>
    <w:p w14:paraId="39C8BCD8" w14:textId="7DDA151F" w:rsidR="00493AB3" w:rsidRPr="00737727" w:rsidRDefault="00075CCC" w:rsidP="00196BE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131</w:t>
      </w:r>
      <w:r w:rsidRPr="00737727">
        <w:rPr>
          <w:rFonts w:cstheme="minorHAnsi"/>
        </w:rPr>
        <w:fldChar w:fldCharType="end"/>
      </w:r>
      <w:r w:rsidRPr="00737727">
        <w:rPr>
          <w:rFonts w:cstheme="minorHAnsi"/>
        </w:rPr>
        <w:t>.  Art. 5 § 1 lit. e) din Convenție prevede, de asemenea, garanții procedurale cu privire la hotărârile judecătorești care autorizează internarea din oficiu [</w:t>
      </w:r>
      <w:hyperlink r:id="rId400" w:history="1">
        <w:r w:rsidRPr="00737727">
          <w:rPr>
            <w:rStyle w:val="Hyperlink"/>
            <w:rFonts w:asciiTheme="minorHAnsi" w:hAnsiTheme="minorHAnsi" w:cstheme="minorHAnsi"/>
          </w:rPr>
          <w:t>M.S. împotriva Croației (nr. 2)</w:t>
        </w:r>
      </w:hyperlink>
      <w:r w:rsidRPr="00737727">
        <w:rPr>
          <w:rFonts w:cstheme="minorHAnsi"/>
        </w:rPr>
        <w:t xml:space="preserve">, 2015, pct. 114]. Expresia „cale legală” impune existența unei proceduri echitabile și adecvate care să acorde persoanei </w:t>
      </w:r>
      <w:r w:rsidRPr="00737727">
        <w:rPr>
          <w:rFonts w:cstheme="minorHAnsi"/>
        </w:rPr>
        <w:lastRenderedPageBreak/>
        <w:t xml:space="preserve">în cauză o protecție suficientă împotriva </w:t>
      </w:r>
      <w:r w:rsidR="00795999" w:rsidRPr="00737727">
        <w:rPr>
          <w:rFonts w:cstheme="minorHAnsi"/>
        </w:rPr>
        <w:t>lipsirii</w:t>
      </w:r>
      <w:r w:rsidRPr="00737727">
        <w:rPr>
          <w:rFonts w:cstheme="minorHAnsi"/>
        </w:rPr>
        <w:t xml:space="preserve"> de libertate arbitrare (</w:t>
      </w:r>
      <w:hyperlink r:id="rId401" w:history="1">
        <w:r w:rsidRPr="00737727">
          <w:rPr>
            <w:rStyle w:val="Hyperlink"/>
            <w:rFonts w:asciiTheme="minorHAnsi" w:hAnsiTheme="minorHAnsi" w:cstheme="minorHAnsi"/>
          </w:rPr>
          <w:t>V.K. împotriva Rusiei</w:t>
        </w:r>
      </w:hyperlink>
      <w:r w:rsidRPr="00737727">
        <w:rPr>
          <w:rFonts w:cstheme="minorHAnsi"/>
        </w:rPr>
        <w:t xml:space="preserve">, 2017, pct. 33; </w:t>
      </w:r>
      <w:hyperlink r:id="rId402" w:tgtFrame="_self" w:history="1">
        <w:r w:rsidRPr="00737727">
          <w:rPr>
            <w:rStyle w:val="Hyperlink"/>
            <w:rFonts w:asciiTheme="minorHAnsi" w:hAnsiTheme="minorHAnsi" w:cstheme="minorHAnsi"/>
          </w:rPr>
          <w:t>X. împotriva Finlandei</w:t>
        </w:r>
      </w:hyperlink>
      <w:r w:rsidRPr="00737727">
        <w:rPr>
          <w:rFonts w:cstheme="minorHAnsi"/>
        </w:rPr>
        <w:t>, 2012, pct. 148, în ceea ce privește lipsa unor garanții adecvate pentru</w:t>
      </w:r>
      <w:r w:rsidR="004538FC" w:rsidRPr="00737727">
        <w:rPr>
          <w:rFonts w:cstheme="minorHAnsi"/>
        </w:rPr>
        <w:t> </w:t>
      </w:r>
      <w:r w:rsidRPr="00737727">
        <w:rPr>
          <w:rFonts w:cstheme="minorHAnsi"/>
        </w:rPr>
        <w:t>continuarea internării nevoluntare).</w:t>
      </w:r>
    </w:p>
    <w:p w14:paraId="65017937" w14:textId="3394CED0" w:rsidR="00F92E8F" w:rsidRPr="00737727" w:rsidRDefault="00923216" w:rsidP="00F92E8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132</w:t>
      </w:r>
      <w:r w:rsidRPr="00737727">
        <w:rPr>
          <w:rFonts w:cstheme="minorHAnsi"/>
        </w:rPr>
        <w:fldChar w:fldCharType="end"/>
      </w:r>
      <w:r w:rsidR="00815FDF" w:rsidRPr="00737727">
        <w:rPr>
          <w:rFonts w:cstheme="minorHAnsi"/>
        </w:rPr>
        <w:t>.  Procedura care conduce la internarea nevoluntară a unui individ într-o instituție psihiatrică trebuie așadar să ofere garanții reale împotriva arbitrarului, având în vedere vulnerabilitatea persoanelor cu tulburări mintale și necesitatea de a justifica orice restrângeri aduse drepturilor acestora prin motive extrem de solide [</w:t>
      </w:r>
      <w:hyperlink r:id="rId403" w:history="1">
        <w:r w:rsidR="00815FDF" w:rsidRPr="00737727">
          <w:rPr>
            <w:rStyle w:val="Hyperlink"/>
            <w:rFonts w:asciiTheme="minorHAnsi" w:hAnsiTheme="minorHAnsi" w:cstheme="minorHAnsi"/>
          </w:rPr>
          <w:t>M.S. împotriva Croației (nr. 2)</w:t>
        </w:r>
      </w:hyperlink>
      <w:r w:rsidR="00815FDF" w:rsidRPr="00737727">
        <w:rPr>
          <w:rFonts w:cstheme="minorHAnsi"/>
        </w:rPr>
        <w:t>, 2015, pct. 147].</w:t>
      </w:r>
    </w:p>
    <w:p w14:paraId="04942F84" w14:textId="0C6151E3" w:rsidR="000D3A36" w:rsidRPr="00737727" w:rsidRDefault="00923216" w:rsidP="000D3A3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133</w:t>
      </w:r>
      <w:r w:rsidRPr="00737727">
        <w:rPr>
          <w:rFonts w:cstheme="minorHAnsi"/>
        </w:rPr>
        <w:fldChar w:fldCharType="end"/>
      </w:r>
      <w:r w:rsidR="000D3A36" w:rsidRPr="00737727">
        <w:rPr>
          <w:rFonts w:cstheme="minorHAnsi"/>
        </w:rPr>
        <w:t>.  Este esențial ca persoana interesată să aibă acces la justiție și oportunitatea de a fi ascultată în</w:t>
      </w:r>
      <w:r w:rsidR="004538FC" w:rsidRPr="00737727">
        <w:rPr>
          <w:rFonts w:cstheme="minorHAnsi"/>
        </w:rPr>
        <w:t> </w:t>
      </w:r>
      <w:r w:rsidR="000D3A36" w:rsidRPr="00737727">
        <w:rPr>
          <w:rFonts w:cstheme="minorHAnsi"/>
        </w:rPr>
        <w:t>persoană sau, după caz, prin intermediul unei forme de reprezentare. Prin urmare, orice persoană internată într-o instituție psihiatrică trebuie, cu excepția circumstanțelor speciale, să beneficieze de</w:t>
      </w:r>
      <w:r w:rsidR="004538FC" w:rsidRPr="00737727">
        <w:rPr>
          <w:rFonts w:cstheme="minorHAnsi"/>
        </w:rPr>
        <w:t> </w:t>
      </w:r>
      <w:r w:rsidR="000D3A36" w:rsidRPr="00737727">
        <w:rPr>
          <w:rFonts w:cstheme="minorHAnsi"/>
        </w:rPr>
        <w:t>asistență juridică în cadrul procedurii legate de continuarea, suspendarea sau încetarea internării (</w:t>
      </w:r>
      <w:hyperlink r:id="rId404" w:history="1">
        <w:r w:rsidR="000D3A36" w:rsidRPr="00737727">
          <w:rPr>
            <w:rStyle w:val="Hyperlink"/>
            <w:rFonts w:asciiTheme="minorHAnsi" w:hAnsiTheme="minorHAnsi" w:cstheme="minorHAnsi"/>
          </w:rPr>
          <w:t>ibid.</w:t>
        </w:r>
      </w:hyperlink>
      <w:r w:rsidR="000D3A36" w:rsidRPr="00737727">
        <w:rPr>
          <w:rFonts w:cstheme="minorHAnsi"/>
        </w:rPr>
        <w:t xml:space="preserve">, pct. 152 și 153; </w:t>
      </w:r>
      <w:hyperlink r:id="rId405" w:history="1">
        <w:r w:rsidR="000D3A36" w:rsidRPr="00737727">
          <w:rPr>
            <w:rStyle w:val="Hyperlink"/>
            <w:rFonts w:asciiTheme="minorHAnsi" w:hAnsiTheme="minorHAnsi" w:cstheme="minorHAnsi"/>
          </w:rPr>
          <w:t>N. împotriva României</w:t>
        </w:r>
      </w:hyperlink>
      <w:r w:rsidR="000D3A36" w:rsidRPr="00737727">
        <w:rPr>
          <w:rFonts w:cstheme="minorHAnsi"/>
        </w:rPr>
        <w:t>, 2017, pct. 196).</w:t>
      </w:r>
    </w:p>
    <w:p w14:paraId="43EF8A15" w14:textId="04D10210" w:rsidR="004F56AD" w:rsidRPr="00737727" w:rsidRDefault="00923216" w:rsidP="00F92E8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134</w:t>
      </w:r>
      <w:r w:rsidRPr="00737727">
        <w:rPr>
          <w:rFonts w:cstheme="minorHAnsi"/>
        </w:rPr>
        <w:fldChar w:fldCharType="end"/>
      </w:r>
      <w:r w:rsidR="000D3A36" w:rsidRPr="00737727">
        <w:rPr>
          <w:rFonts w:cstheme="minorHAnsi"/>
        </w:rPr>
        <w:t>.  Simpla desemnare a unui avocat, fără ca acesta din urmă să fi acordat vreun sprijin efectiv introdus în cadrul procedurii în instanță, nu poate satisface cerințele de „asistență juridică” care</w:t>
      </w:r>
      <w:r w:rsidR="004538FC" w:rsidRPr="00737727">
        <w:rPr>
          <w:rFonts w:cstheme="minorHAnsi"/>
        </w:rPr>
        <w:t> </w:t>
      </w:r>
      <w:r w:rsidR="000D3A36" w:rsidRPr="00737727">
        <w:rPr>
          <w:rFonts w:cstheme="minorHAnsi"/>
        </w:rPr>
        <w:t>trebuie acordate persoanelor internate ca fiind „alienate”. Caracterul efectiv al asistenței juridice acordate persoanelor cu handicap impune un grad sporit de control al reprezentanților acestora în</w:t>
      </w:r>
      <w:r w:rsidR="004538FC" w:rsidRPr="00737727">
        <w:rPr>
          <w:rFonts w:cstheme="minorHAnsi"/>
        </w:rPr>
        <w:t> </w:t>
      </w:r>
      <w:r w:rsidR="000D3A36" w:rsidRPr="00737727">
        <w:rPr>
          <w:rFonts w:cstheme="minorHAnsi"/>
        </w:rPr>
        <w:t>justiție din partea instanțelor interne competente [</w:t>
      </w:r>
      <w:hyperlink r:id="rId406" w:history="1">
        <w:r w:rsidR="000D3A36" w:rsidRPr="00737727">
          <w:rPr>
            <w:rStyle w:val="Hyperlink"/>
            <w:rFonts w:asciiTheme="minorHAnsi" w:hAnsiTheme="minorHAnsi" w:cstheme="minorHAnsi"/>
          </w:rPr>
          <w:t>M.S. împotriva Croației (nr. 2)</w:t>
        </w:r>
      </w:hyperlink>
      <w:r w:rsidR="000D3A36" w:rsidRPr="00737727">
        <w:rPr>
          <w:rFonts w:cstheme="minorHAnsi"/>
        </w:rPr>
        <w:t>, 2015, pct. 154; a</w:t>
      </w:r>
      <w:r w:rsidR="004538FC" w:rsidRPr="00737727">
        <w:rPr>
          <w:rFonts w:cstheme="minorHAnsi"/>
        </w:rPr>
        <w:t> </w:t>
      </w:r>
      <w:r w:rsidR="000D3A36" w:rsidRPr="00737727">
        <w:rPr>
          <w:rFonts w:cstheme="minorHAnsi"/>
        </w:rPr>
        <w:t xml:space="preserve">se vedea, de asemenea, </w:t>
      </w:r>
      <w:hyperlink r:id="rId407" w:history="1">
        <w:r w:rsidR="000D3A36" w:rsidRPr="00737727">
          <w:rPr>
            <w:rStyle w:val="Hyperlink"/>
            <w:rFonts w:asciiTheme="minorHAnsi" w:hAnsiTheme="minorHAnsi" w:cstheme="minorHAnsi"/>
          </w:rPr>
          <w:t>V.K. împotriva Rusiei</w:t>
        </w:r>
      </w:hyperlink>
      <w:r w:rsidR="000D3A36" w:rsidRPr="00737727">
        <w:rPr>
          <w:rFonts w:cstheme="minorHAnsi"/>
        </w:rPr>
        <w:t>, 2017,</w:t>
      </w:r>
      <w:r w:rsidR="000D3A36" w:rsidRPr="00737727">
        <w:rPr>
          <w:rFonts w:cstheme="minorHAnsi"/>
          <w:i/>
        </w:rPr>
        <w:t xml:space="preserve"> </w:t>
      </w:r>
      <w:r w:rsidR="000D3A36" w:rsidRPr="00737727">
        <w:rPr>
          <w:rFonts w:cstheme="minorHAnsi"/>
        </w:rPr>
        <w:t>în care un avocat desemnat din oficiu nu a oferit asistență juridică efectivă și în care instanțele interne nu au ținut seama de această deficiență].</w:t>
      </w:r>
    </w:p>
    <w:p w14:paraId="57912B22" w14:textId="77777777" w:rsidR="00E85868" w:rsidRPr="00737727" w:rsidRDefault="00E85868" w:rsidP="00CF705F">
      <w:pPr>
        <w:pStyle w:val="ECHRHeading3"/>
        <w:rPr>
          <w:rFonts w:asciiTheme="minorHAnsi" w:hAnsiTheme="minorHAnsi" w:cstheme="minorHAnsi"/>
        </w:rPr>
      </w:pPr>
      <w:bookmarkStart w:id="150" w:name="_Toc392166971"/>
      <w:bookmarkStart w:id="151" w:name="_Toc405554204"/>
      <w:bookmarkStart w:id="152" w:name="_Toc158726642"/>
      <w:r w:rsidRPr="00737727">
        <w:rPr>
          <w:rFonts w:asciiTheme="minorHAnsi" w:hAnsiTheme="minorHAnsi" w:cstheme="minorHAnsi"/>
        </w:rPr>
        <w:t>Detenția unui alcoolic sau a unui toxicoman</w:t>
      </w:r>
      <w:bookmarkEnd w:id="150"/>
      <w:bookmarkEnd w:id="151"/>
      <w:bookmarkEnd w:id="152"/>
    </w:p>
    <w:p w14:paraId="77309994" w14:textId="5BEC556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135</w:t>
      </w:r>
      <w:r w:rsidRPr="00737727">
        <w:rPr>
          <w:rFonts w:cstheme="minorHAnsi"/>
        </w:rPr>
        <w:fldChar w:fldCharType="end"/>
      </w:r>
      <w:r w:rsidR="00E85868" w:rsidRPr="00737727">
        <w:rPr>
          <w:rFonts w:cstheme="minorHAnsi"/>
        </w:rPr>
        <w:t>.  Art. 5 § 1 e) din Convenție nu poate fi interpretat ca autorizând doar detenția unui „alcoolic”, în</w:t>
      </w:r>
      <w:r w:rsidR="004538FC" w:rsidRPr="00737727">
        <w:rPr>
          <w:rFonts w:cstheme="minorHAnsi"/>
        </w:rPr>
        <w:t> </w:t>
      </w:r>
      <w:r w:rsidR="00E85868" w:rsidRPr="00737727">
        <w:rPr>
          <w:rFonts w:cstheme="minorHAnsi"/>
        </w:rPr>
        <w:t xml:space="preserve">sensul limitat al unei persoane aflate într-o stare clinică de „alcoolism”, întrucât nimic din textul acestei dispoziții nu interzice aplicarea acestei măsuri în cazul unei persoane care abuzează de alcool pentru a limita efectele negative ale consumului pentru ea însuși și pentru societate, sau </w:t>
      </w:r>
      <w:r w:rsidR="004538FC" w:rsidRPr="00737727">
        <w:rPr>
          <w:rFonts w:cstheme="minorHAnsi"/>
        </w:rPr>
        <w:br/>
      </w:r>
      <w:r w:rsidR="00E85868" w:rsidRPr="00737727">
        <w:rPr>
          <w:rFonts w:cstheme="minorHAnsi"/>
        </w:rPr>
        <w:t>pentru a preveni un comportament periculos în urma consumului de alcool (</w:t>
      </w:r>
      <w:hyperlink r:id="rId408" w:history="1">
        <w:r w:rsidR="00E85868" w:rsidRPr="00737727">
          <w:rPr>
            <w:rStyle w:val="Hyperlink"/>
            <w:rFonts w:asciiTheme="minorHAnsi" w:hAnsiTheme="minorHAnsi" w:cstheme="minorHAnsi"/>
          </w:rPr>
          <w:t>Harin împotriva Rusiei</w:t>
        </w:r>
      </w:hyperlink>
      <w:r w:rsidR="00E85868" w:rsidRPr="00737727">
        <w:rPr>
          <w:rFonts w:cstheme="minorHAnsi"/>
        </w:rPr>
        <w:t>, 2011, pct. 34).</w:t>
      </w:r>
    </w:p>
    <w:p w14:paraId="1E80C7FE" w14:textId="73C4C7DC"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136</w:t>
      </w:r>
      <w:r w:rsidRPr="00737727">
        <w:rPr>
          <w:rFonts w:cstheme="minorHAnsi"/>
        </w:rPr>
        <w:fldChar w:fldCharType="end"/>
      </w:r>
      <w:r w:rsidR="00E85868" w:rsidRPr="00737727">
        <w:rPr>
          <w:rFonts w:cstheme="minorHAnsi"/>
        </w:rPr>
        <w:t xml:space="preserve">.  În consecință, persoanele cărora nu le-a fost pus nici un diagnostic de „alcoolism”, </w:t>
      </w:r>
      <w:r w:rsidR="004538FC" w:rsidRPr="00737727">
        <w:rPr>
          <w:rFonts w:cstheme="minorHAnsi"/>
        </w:rPr>
        <w:br/>
      </w:r>
      <w:r w:rsidR="00E85868" w:rsidRPr="00737727">
        <w:rPr>
          <w:rFonts w:cstheme="minorHAnsi"/>
        </w:rPr>
        <w:t>dar a căror conduită și al căror comportament sub influența alcoolului reprezintă o amenințare la</w:t>
      </w:r>
      <w:r w:rsidR="004538FC" w:rsidRPr="00737727">
        <w:rPr>
          <w:rFonts w:cstheme="minorHAnsi"/>
        </w:rPr>
        <w:t> </w:t>
      </w:r>
      <w:r w:rsidR="00E85868" w:rsidRPr="00737727">
        <w:rPr>
          <w:rFonts w:cstheme="minorHAnsi"/>
        </w:rPr>
        <w:t>adresa ordinii publice sau pentru ele însele pot fi plasate în detenție pentru protejarea publicului sau pentru propriul lor interes, cum ar fi sănătatea sau siguranța lor personală (</w:t>
      </w:r>
      <w:hyperlink r:id="rId409" w:history="1">
        <w:r w:rsidR="00E85868" w:rsidRPr="00737727">
          <w:rPr>
            <w:rStyle w:val="Hyperlink"/>
            <w:rFonts w:asciiTheme="minorHAnsi" w:hAnsiTheme="minorHAnsi" w:cstheme="minorHAnsi"/>
          </w:rPr>
          <w:t>Hilda Hafsteinsdóttir împotriva Islandei</w:t>
        </w:r>
      </w:hyperlink>
      <w:r w:rsidR="00E85868" w:rsidRPr="00737727">
        <w:rPr>
          <w:rFonts w:cstheme="minorHAnsi"/>
        </w:rPr>
        <w:t>, 2004, pct. 42). Cu toate acestea, nu trebuie să se deducă din cele de mai sus că art.</w:t>
      </w:r>
      <w:r w:rsidR="004538FC" w:rsidRPr="00737727">
        <w:rPr>
          <w:rFonts w:cstheme="minorHAnsi"/>
        </w:rPr>
        <w:t> </w:t>
      </w:r>
      <w:r w:rsidR="00E85868" w:rsidRPr="00737727">
        <w:rPr>
          <w:rFonts w:cstheme="minorHAnsi"/>
        </w:rPr>
        <w:t>5 § 1 lit. e) din Convenție autorizează plasarea în detenție a unei persoane doar pentru că aceasta</w:t>
      </w:r>
      <w:r w:rsidR="004538FC" w:rsidRPr="00737727">
        <w:rPr>
          <w:rFonts w:cstheme="minorHAnsi"/>
        </w:rPr>
        <w:t> </w:t>
      </w:r>
      <w:r w:rsidR="00E85868" w:rsidRPr="00737727">
        <w:rPr>
          <w:rFonts w:cstheme="minorHAnsi"/>
        </w:rPr>
        <w:t>consumă alcool (</w:t>
      </w:r>
      <w:hyperlink r:id="rId410" w:history="1">
        <w:r w:rsidR="00E85868" w:rsidRPr="00737727">
          <w:rPr>
            <w:rStyle w:val="Hyperlink"/>
            <w:rFonts w:asciiTheme="minorHAnsi" w:hAnsiTheme="minorHAnsi" w:cstheme="minorHAnsi"/>
          </w:rPr>
          <w:t>Petschulies împotriva Germaniei</w:t>
        </w:r>
      </w:hyperlink>
      <w:r w:rsidR="00E85868" w:rsidRPr="00737727">
        <w:rPr>
          <w:rFonts w:cstheme="minorHAnsi"/>
        </w:rPr>
        <w:t xml:space="preserve">, 2016, pct. 65; </w:t>
      </w:r>
      <w:hyperlink r:id="rId411" w:history="1">
        <w:r w:rsidR="00E85868" w:rsidRPr="00737727">
          <w:rPr>
            <w:rStyle w:val="Hyperlink"/>
            <w:rFonts w:asciiTheme="minorHAnsi" w:hAnsiTheme="minorHAnsi" w:cstheme="minorHAnsi"/>
          </w:rPr>
          <w:t>Witold Litwa împotriva Poloniei</w:t>
        </w:r>
      </w:hyperlink>
      <w:r w:rsidR="00E85868" w:rsidRPr="00737727">
        <w:rPr>
          <w:rFonts w:cstheme="minorHAnsi"/>
        </w:rPr>
        <w:t>, 2000, pct. 61-62).</w:t>
      </w:r>
    </w:p>
    <w:p w14:paraId="4D850D40" w14:textId="77777777" w:rsidR="00E85868" w:rsidRPr="00737727" w:rsidRDefault="00E85868" w:rsidP="00CF705F">
      <w:pPr>
        <w:pStyle w:val="ECHRHeading3"/>
        <w:rPr>
          <w:rFonts w:asciiTheme="minorHAnsi" w:hAnsiTheme="minorHAnsi" w:cstheme="minorHAnsi"/>
        </w:rPr>
      </w:pPr>
      <w:bookmarkStart w:id="153" w:name="_Toc392166972"/>
      <w:bookmarkStart w:id="154" w:name="_Toc405554205"/>
      <w:bookmarkStart w:id="155" w:name="_Toc158726643"/>
      <w:r w:rsidRPr="00737727">
        <w:rPr>
          <w:rFonts w:asciiTheme="minorHAnsi" w:hAnsiTheme="minorHAnsi" w:cstheme="minorHAnsi"/>
        </w:rPr>
        <w:t>Detenția unui vagabond</w:t>
      </w:r>
      <w:bookmarkEnd w:id="153"/>
      <w:bookmarkEnd w:id="154"/>
      <w:bookmarkEnd w:id="155"/>
    </w:p>
    <w:p w14:paraId="045A3003" w14:textId="271F2FDB"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137</w:t>
      </w:r>
      <w:r w:rsidRPr="00737727">
        <w:rPr>
          <w:rFonts w:cstheme="minorHAnsi"/>
        </w:rPr>
        <w:fldChar w:fldCharType="end"/>
      </w:r>
      <w:r w:rsidR="00E85868" w:rsidRPr="00737727">
        <w:rPr>
          <w:rFonts w:cstheme="minorHAnsi"/>
        </w:rPr>
        <w:t xml:space="preserve">.  Jurisprudența referitoare la „vagabonzi” este rară. Intră sub incidența acestei dispoziții persoanele care nu au nici domiciliu stabil, nici mijloace de subzistență și care nu profesează </w:t>
      </w:r>
      <w:r w:rsidR="004538FC" w:rsidRPr="00737727">
        <w:rPr>
          <w:rFonts w:cstheme="minorHAnsi"/>
        </w:rPr>
        <w:br/>
      </w:r>
      <w:r w:rsidR="00E85868" w:rsidRPr="00737727">
        <w:rPr>
          <w:rFonts w:cstheme="minorHAnsi"/>
        </w:rPr>
        <w:t>în mod regulat nicio meserie sau profesie. Aceste trei condiții, care sunt inspirate din codul penal belgian, sunt cumulative: ele trebuie să fie îndeplinite în același timp în cazul aceluiași individ (</w:t>
      </w:r>
      <w:hyperlink r:id="rId412" w:history="1">
        <w:r w:rsidR="00E85868" w:rsidRPr="00737727">
          <w:rPr>
            <w:rStyle w:val="Hyperlink"/>
            <w:rFonts w:asciiTheme="minorHAnsi" w:hAnsiTheme="minorHAnsi" w:cstheme="minorHAnsi"/>
          </w:rPr>
          <w:t>De</w:t>
        </w:r>
        <w:r w:rsidR="004538FC" w:rsidRPr="00737727">
          <w:rPr>
            <w:rStyle w:val="Hyperlink"/>
            <w:rFonts w:asciiTheme="minorHAnsi" w:hAnsiTheme="minorHAnsi" w:cstheme="minorHAnsi"/>
          </w:rPr>
          <w:t> </w:t>
        </w:r>
        <w:r w:rsidR="00E85868" w:rsidRPr="00737727">
          <w:rPr>
            <w:rStyle w:val="Hyperlink"/>
            <w:rFonts w:asciiTheme="minorHAnsi" w:hAnsiTheme="minorHAnsi" w:cstheme="minorHAnsi"/>
          </w:rPr>
          <w:t>Wilde, Ooms și Versyp împotriva Belgiei</w:t>
        </w:r>
      </w:hyperlink>
      <w:r w:rsidR="00E85868" w:rsidRPr="00737727">
        <w:rPr>
          <w:rFonts w:cstheme="minorHAnsi"/>
        </w:rPr>
        <w:t>, 1971, pct. 68).</w:t>
      </w:r>
    </w:p>
    <w:p w14:paraId="12F09BD0" w14:textId="77777777" w:rsidR="00E85868" w:rsidRPr="00737727" w:rsidRDefault="00E85868" w:rsidP="00CF705F">
      <w:pPr>
        <w:pStyle w:val="ECHRHeading2"/>
        <w:rPr>
          <w:rFonts w:asciiTheme="minorHAnsi" w:hAnsiTheme="minorHAnsi" w:cstheme="minorHAnsi"/>
        </w:rPr>
      </w:pPr>
      <w:bookmarkStart w:id="156" w:name="_Toc392166973"/>
      <w:bookmarkStart w:id="157" w:name="_Toc405554206"/>
      <w:bookmarkStart w:id="158" w:name="_Toc158726644"/>
      <w:r w:rsidRPr="00737727">
        <w:rPr>
          <w:rFonts w:asciiTheme="minorHAnsi" w:hAnsiTheme="minorHAnsi" w:cstheme="minorHAnsi"/>
        </w:rPr>
        <w:lastRenderedPageBreak/>
        <w:t>Detenția unui străin</w:t>
      </w:r>
      <w:bookmarkEnd w:id="140"/>
      <w:bookmarkEnd w:id="156"/>
      <w:bookmarkEnd w:id="157"/>
      <w:bookmarkEnd w:id="158"/>
    </w:p>
    <w:p w14:paraId="3396414C" w14:textId="77777777" w:rsidR="00CF705F" w:rsidRPr="00737727" w:rsidRDefault="00CF705F" w:rsidP="00B91712">
      <w:pPr>
        <w:pStyle w:val="ECHRParaHanging"/>
        <w:keepNext/>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CF705F" w:rsidRPr="00737727" w14:paraId="6CABF716" w14:textId="77777777" w:rsidTr="00F5403D">
        <w:trPr>
          <w:trHeight w:val="1027"/>
        </w:trPr>
        <w:tc>
          <w:tcPr>
            <w:tcW w:w="9243" w:type="dxa"/>
          </w:tcPr>
          <w:p w14:paraId="2653C612" w14:textId="40C3DC49"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Art. 5 § 1 lit. f) din Convenție</w:t>
            </w:r>
          </w:p>
          <w:p w14:paraId="76E2629F" w14:textId="77777777" w:rsidR="00057FC9" w:rsidRPr="00737727" w:rsidRDefault="00CF705F" w:rsidP="00CF705F">
            <w:pPr>
              <w:pStyle w:val="ECHRParaQuote"/>
              <w:rPr>
                <w:rFonts w:cstheme="minorHAnsi"/>
              </w:rPr>
            </w:pPr>
            <w:r w:rsidRPr="00737727">
              <w:rPr>
                <w:rFonts w:cstheme="minorHAnsi"/>
              </w:rPr>
              <w:t>„1.  [...] Nimeni nu poate fi lipsit de libertatea sa, cu excepția următoarelor cazuri și potrivit căilor legale:</w:t>
            </w:r>
          </w:p>
          <w:p w14:paraId="65EE75E8" w14:textId="77777777" w:rsidR="00CF705F" w:rsidRPr="00737727" w:rsidRDefault="00057FC9" w:rsidP="00CF705F">
            <w:pPr>
              <w:pStyle w:val="ECHRParaQuote"/>
              <w:rPr>
                <w:rFonts w:cstheme="minorHAnsi"/>
              </w:rPr>
            </w:pPr>
            <w:r w:rsidRPr="00737727">
              <w:rPr>
                <w:rFonts w:cstheme="minorHAnsi"/>
              </w:rPr>
              <w:t>[...]</w:t>
            </w:r>
          </w:p>
          <w:p w14:paraId="082E20C6" w14:textId="79DD5FF7" w:rsidR="00CF705F" w:rsidRPr="00737727" w:rsidRDefault="00CF705F" w:rsidP="004538FC">
            <w:pPr>
              <w:pStyle w:val="ECHRParaQuote"/>
              <w:rPr>
                <w:rFonts w:cstheme="minorHAnsi"/>
              </w:rPr>
            </w:pPr>
            <w:r w:rsidRPr="00737727">
              <w:rPr>
                <w:rFonts w:cstheme="minorHAnsi"/>
              </w:rPr>
              <w:t>f)  dacă este vorba despre arestarea sau detenția legală a unei persoane pentru a o împiedica să</w:t>
            </w:r>
            <w:r w:rsidR="004538FC" w:rsidRPr="00737727">
              <w:rPr>
                <w:rFonts w:cstheme="minorHAnsi"/>
              </w:rPr>
              <w:t> </w:t>
            </w:r>
            <w:r w:rsidRPr="00737727">
              <w:rPr>
                <w:rFonts w:cstheme="minorHAnsi"/>
              </w:rPr>
              <w:t>pătrundă în mod ilegal pe teritoriu sau împotriva căreia se află în curs o procedură de expulzare ori de extrădare.”</w:t>
            </w:r>
          </w:p>
        </w:tc>
      </w:tr>
      <w:tr w:rsidR="00CF705F" w:rsidRPr="00737727" w14:paraId="7C0BB288" w14:textId="77777777" w:rsidTr="00F5403D">
        <w:trPr>
          <w:trHeight w:val="1027"/>
        </w:trPr>
        <w:tc>
          <w:tcPr>
            <w:tcW w:w="9243" w:type="dxa"/>
          </w:tcPr>
          <w:p w14:paraId="1C32F8D0" w14:textId="77777777" w:rsidR="00CF705F" w:rsidRPr="00737727" w:rsidRDefault="00CF705F" w:rsidP="00F5403D">
            <w:pPr>
              <w:pStyle w:val="ECHRParaSpaced"/>
              <w:tabs>
                <w:tab w:val="clear" w:pos="397"/>
              </w:tabs>
              <w:rPr>
                <w:rFonts w:cstheme="minorHAnsi"/>
                <w:b/>
                <w:bCs/>
                <w:color w:val="00548C" w:themeColor="accent1" w:themeShade="BF"/>
              </w:rPr>
            </w:pPr>
            <w:r w:rsidRPr="00737727">
              <w:rPr>
                <w:rFonts w:cstheme="minorHAnsi"/>
                <w:b/>
                <w:color w:val="00548C" w:themeColor="accent1" w:themeShade="BF"/>
              </w:rPr>
              <w:t>Cuvinte-cheie HUDOC</w:t>
            </w:r>
          </w:p>
          <w:p w14:paraId="6A7FF3BD" w14:textId="77777777" w:rsidR="00CF705F" w:rsidRPr="00737727" w:rsidRDefault="00CF705F" w:rsidP="00F5403D">
            <w:pPr>
              <w:pStyle w:val="ECHRParaQuote"/>
              <w:rPr>
                <w:rFonts w:cstheme="minorHAnsi"/>
              </w:rPr>
            </w:pPr>
            <w:r w:rsidRPr="00737727">
              <w:rPr>
                <w:rFonts w:cstheme="minorHAnsi"/>
              </w:rPr>
              <w:t>Lipsire de libertate (5-1) – Cale legală (5-1) – Arestare sau detenție legală (5-1)</w:t>
            </w:r>
          </w:p>
          <w:p w14:paraId="49B691FF" w14:textId="77777777" w:rsidR="00CF705F" w:rsidRPr="00737727" w:rsidRDefault="00CF705F" w:rsidP="004F1906">
            <w:pPr>
              <w:pStyle w:val="ECHRParaQuote"/>
              <w:rPr>
                <w:rFonts w:cstheme="minorHAnsi"/>
              </w:rPr>
            </w:pPr>
            <w:r w:rsidRPr="00737727">
              <w:rPr>
                <w:rFonts w:cstheme="minorHAnsi"/>
              </w:rPr>
              <w:t>Împiedicarea pătrunderii în mod ilegal pe teritoriul țării (5-1-f) – Expulzare (5-1-f) – Extrădare (5-1-f)</w:t>
            </w:r>
          </w:p>
        </w:tc>
      </w:tr>
    </w:tbl>
    <w:p w14:paraId="1048F03C" w14:textId="148FCC92" w:rsidR="006B6336" w:rsidRPr="00737727" w:rsidRDefault="006B6336" w:rsidP="006B6336">
      <w:pPr>
        <w:pStyle w:val="ECHRParaHanging"/>
        <w:rPr>
          <w:rFonts w:cstheme="minorHAnsi"/>
        </w:rPr>
      </w:pPr>
      <w:bookmarkStart w:id="159" w:name="_Toc392166974"/>
      <w:bookmarkStart w:id="160" w:name="_Toc405554207"/>
    </w:p>
    <w:p w14:paraId="67CD15DF" w14:textId="4EF2E621" w:rsidR="00E85868" w:rsidRPr="00737727" w:rsidRDefault="00E85868" w:rsidP="00CF705F">
      <w:pPr>
        <w:pStyle w:val="ECHRHeading3"/>
        <w:rPr>
          <w:rFonts w:asciiTheme="minorHAnsi" w:hAnsiTheme="minorHAnsi" w:cstheme="minorHAnsi"/>
        </w:rPr>
      </w:pPr>
      <w:bookmarkStart w:id="161" w:name="_Toc158726645"/>
      <w:r w:rsidRPr="00737727">
        <w:rPr>
          <w:rFonts w:asciiTheme="minorHAnsi" w:hAnsiTheme="minorHAnsi" w:cstheme="minorHAnsi"/>
        </w:rPr>
        <w:t>Detenția unei persoane pentru a o împiedica să pătrundă în mod ilegal pe</w:t>
      </w:r>
      <w:r w:rsidR="004538FC" w:rsidRPr="00737727">
        <w:rPr>
          <w:rFonts w:asciiTheme="minorHAnsi" w:hAnsiTheme="minorHAnsi" w:cstheme="minorHAnsi"/>
        </w:rPr>
        <w:t> </w:t>
      </w:r>
      <w:r w:rsidRPr="00737727">
        <w:rPr>
          <w:rFonts w:asciiTheme="minorHAnsi" w:hAnsiTheme="minorHAnsi" w:cstheme="minorHAnsi"/>
        </w:rPr>
        <w:t>teritoriu</w:t>
      </w:r>
      <w:bookmarkEnd w:id="159"/>
      <w:bookmarkEnd w:id="160"/>
      <w:bookmarkEnd w:id="161"/>
    </w:p>
    <w:p w14:paraId="41CCFFA0" w14:textId="246456E0"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138</w:t>
      </w:r>
      <w:r w:rsidRPr="00737727">
        <w:rPr>
          <w:rFonts w:cstheme="minorHAnsi"/>
        </w:rPr>
        <w:fldChar w:fldCharType="end"/>
      </w:r>
      <w:r w:rsidR="00E85868" w:rsidRPr="00737727">
        <w:rPr>
          <w:rFonts w:cstheme="minorHAnsi"/>
        </w:rPr>
        <w:t>.  Art. 5 § 1 lit. f) permite statului să restrângă libertatea străinilor în cadrul controlului imigrației [</w:t>
      </w:r>
      <w:hyperlink r:id="rId413" w:history="1">
        <w:r w:rsidR="00E85868" w:rsidRPr="00737727">
          <w:rPr>
            <w:rStyle w:val="Hyperlink"/>
            <w:rFonts w:asciiTheme="minorHAnsi" w:hAnsiTheme="minorHAnsi" w:cstheme="minorHAnsi"/>
          </w:rPr>
          <w:t>Khlaifia și alții împotriva Italiei</w:t>
        </w:r>
      </w:hyperlink>
      <w:r w:rsidR="00E85868" w:rsidRPr="00737727">
        <w:rPr>
          <w:rFonts w:cstheme="minorHAnsi"/>
          <w:i/>
        </w:rPr>
        <w:t xml:space="preserve"> </w:t>
      </w:r>
      <w:r w:rsidR="00E85868" w:rsidRPr="00737727">
        <w:rPr>
          <w:rFonts w:cstheme="minorHAnsi"/>
        </w:rPr>
        <w:t xml:space="preserve">(MC), 2016, pct. 89]. Având în vedere faptul că prima teză </w:t>
      </w:r>
      <w:r w:rsidR="004538FC" w:rsidRPr="00737727">
        <w:rPr>
          <w:rFonts w:cstheme="minorHAnsi"/>
        </w:rPr>
        <w:br/>
      </w:r>
      <w:r w:rsidR="00E85868" w:rsidRPr="00737727">
        <w:rPr>
          <w:rFonts w:cstheme="minorHAnsi"/>
        </w:rPr>
        <w:t xml:space="preserve">a acestei dispoziții permite detenția unui solicitant de azil sau a unui alt imigrant înainte de acordarea de către stat a autorizației de a intra, o astfel de detenție trebuie să fie compatibilă cu scopul general al art. 5, care este acela de a proteja dreptul la libertate și de a se asigura că nimeni nu este </w:t>
      </w:r>
      <w:r w:rsidR="004538FC" w:rsidRPr="00737727">
        <w:rPr>
          <w:rFonts w:cstheme="minorHAnsi"/>
        </w:rPr>
        <w:t>lipsit</w:t>
      </w:r>
      <w:r w:rsidR="00E85868" w:rsidRPr="00737727">
        <w:rPr>
          <w:rFonts w:cstheme="minorHAnsi"/>
        </w:rPr>
        <w:t xml:space="preserve"> de</w:t>
      </w:r>
      <w:r w:rsidR="004538FC" w:rsidRPr="00737727">
        <w:rPr>
          <w:rFonts w:cstheme="minorHAnsi"/>
        </w:rPr>
        <w:t> </w:t>
      </w:r>
      <w:r w:rsidR="00E85868" w:rsidRPr="00737727">
        <w:rPr>
          <w:rFonts w:cstheme="minorHAnsi"/>
        </w:rPr>
        <w:t>libertatea sa în mod arbitrar [</w:t>
      </w:r>
      <w:hyperlink r:id="rId414" w:tgtFrame="_self" w:history="1">
        <w:r w:rsidR="00E85868" w:rsidRPr="00737727">
          <w:rPr>
            <w:rStyle w:val="Hyperlink"/>
            <w:rFonts w:asciiTheme="minorHAnsi" w:hAnsiTheme="minorHAnsi" w:cstheme="minorHAnsi"/>
          </w:rPr>
          <w:t>Saadi împotriva Regatului Unit</w:t>
        </w:r>
      </w:hyperlink>
      <w:r w:rsidR="00E85868" w:rsidRPr="00737727">
        <w:rPr>
          <w:rFonts w:cstheme="minorHAnsi"/>
        </w:rPr>
        <w:t xml:space="preserve"> (MC), 2008, pct. 64-66].</w:t>
      </w:r>
    </w:p>
    <w:p w14:paraId="70778160" w14:textId="679C4A85"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139</w:t>
      </w:r>
      <w:r w:rsidRPr="00737727">
        <w:rPr>
          <w:rFonts w:cstheme="minorHAnsi"/>
        </w:rPr>
        <w:fldChar w:fldCharType="end"/>
      </w:r>
      <w:r w:rsidR="00E85868" w:rsidRPr="00737727">
        <w:rPr>
          <w:rFonts w:cstheme="minorHAnsi"/>
        </w:rPr>
        <w:t>.  Întrebarea care privește stabilirea momentului în care încetează să se aplice prima teză a art. 5 § 1 lit. f), pe motiv că persoanei în cauză i s-a acordat o autorizație oficială de intrare sau de ședere, depinde în mare măsură de dreptul intern (</w:t>
      </w:r>
      <w:hyperlink r:id="rId415" w:tgtFrame="_self" w:history="1">
        <w:r w:rsidR="00E85868" w:rsidRPr="00737727">
          <w:rPr>
            <w:rStyle w:val="Hyperlink"/>
            <w:rFonts w:asciiTheme="minorHAnsi" w:hAnsiTheme="minorHAnsi" w:cstheme="minorHAnsi"/>
          </w:rPr>
          <w:t>Suso Musa împotriva Maltei</w:t>
        </w:r>
      </w:hyperlink>
      <w:r w:rsidR="00E85868" w:rsidRPr="00737727">
        <w:rPr>
          <w:rFonts w:cstheme="minorHAnsi"/>
        </w:rPr>
        <w:t>, 2013, pct. 97).</w:t>
      </w:r>
    </w:p>
    <w:p w14:paraId="33AB416D" w14:textId="035D0C9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140</w:t>
      </w:r>
      <w:r w:rsidRPr="00737727">
        <w:rPr>
          <w:rFonts w:cstheme="minorHAnsi"/>
        </w:rPr>
        <w:fldChar w:fldCharType="end"/>
      </w:r>
      <w:r w:rsidR="00E85868" w:rsidRPr="00737727">
        <w:rPr>
          <w:rFonts w:cstheme="minorHAnsi"/>
        </w:rPr>
        <w:t>.  Principiul potrivit căruia detenția nu trebuie să fie arbitrară trebuie să se aplice unei detenții corespunzătoare primei teze a art. 5 § 1 lit. f) în același mod cu detenția prevăzută de cea de-a doua teză [</w:t>
      </w:r>
      <w:hyperlink r:id="rId416" w:tgtFrame="_self" w:history="1">
        <w:r w:rsidR="00E85868" w:rsidRPr="00737727">
          <w:rPr>
            <w:rStyle w:val="Hyperlink"/>
            <w:rFonts w:asciiTheme="minorHAnsi" w:hAnsiTheme="minorHAnsi" w:cstheme="minorHAnsi"/>
          </w:rPr>
          <w:t>Saadi împotriva Regatului Unit</w:t>
        </w:r>
      </w:hyperlink>
      <w:r w:rsidR="00E85868" w:rsidRPr="00737727">
        <w:rPr>
          <w:rFonts w:cstheme="minorHAnsi"/>
        </w:rPr>
        <w:t xml:space="preserve"> (MC), 2008, pct. 73].</w:t>
      </w:r>
    </w:p>
    <w:p w14:paraId="4BF9CEAF" w14:textId="4EC80CE4"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141</w:t>
      </w:r>
      <w:r w:rsidRPr="00737727">
        <w:rPr>
          <w:rFonts w:cstheme="minorHAnsi"/>
        </w:rPr>
        <w:fldChar w:fldCharType="end"/>
      </w:r>
      <w:r w:rsidR="00E85868" w:rsidRPr="00737727">
        <w:rPr>
          <w:rFonts w:cstheme="minorHAnsi"/>
        </w:rPr>
        <w:t>.  „Garanția împotriva arbitrarului” pe care o oferă prima teză a art. 5 § 1 lit. f) semnifică așadar faptul că o astfel de detenție ar trebui să se producă cu bună-credință; trebuie să fie strâns legată de</w:t>
      </w:r>
      <w:r w:rsidR="004538FC" w:rsidRPr="00737727">
        <w:rPr>
          <w:rFonts w:cstheme="minorHAnsi"/>
        </w:rPr>
        <w:t> </w:t>
      </w:r>
      <w:r w:rsidR="00E85868" w:rsidRPr="00737727">
        <w:rPr>
          <w:rFonts w:cstheme="minorHAnsi"/>
        </w:rPr>
        <w:t>scopul de a împiedica pătrunderea în mod ilegal pe teritoriu; locul și condițiile de detenție trebuie să fie adecvate, întrucât o astfel de măsură se aplică nu numai autorilor de infracțiuni, ci și străinilor care, de multe ori temându-se pentru viața lor, au fugit din propria țară; și perioada detenției nu</w:t>
      </w:r>
      <w:r w:rsidR="004538FC" w:rsidRPr="00737727">
        <w:rPr>
          <w:rFonts w:cstheme="minorHAnsi"/>
        </w:rPr>
        <w:t> </w:t>
      </w:r>
      <w:r w:rsidR="00E85868" w:rsidRPr="00737727">
        <w:rPr>
          <w:rFonts w:cstheme="minorHAnsi"/>
        </w:rPr>
        <w:t>trebuie să depășească termenul necesar în mod rezonabil pentru îndeplinirea scopului urmărit (</w:t>
      </w:r>
      <w:hyperlink r:id="rId417" w:history="1">
        <w:r w:rsidR="00E85868" w:rsidRPr="00737727">
          <w:rPr>
            <w:rStyle w:val="Hyperlink"/>
            <w:rFonts w:asciiTheme="minorHAnsi" w:hAnsiTheme="minorHAnsi" w:cstheme="minorHAnsi"/>
          </w:rPr>
          <w:t>ibid.</w:t>
        </w:r>
      </w:hyperlink>
      <w:r w:rsidR="00E85868" w:rsidRPr="00737727">
        <w:rPr>
          <w:rFonts w:cstheme="minorHAnsi"/>
        </w:rPr>
        <w:t>, pct. 74).</w:t>
      </w:r>
    </w:p>
    <w:p w14:paraId="497AF27B" w14:textId="691F091D" w:rsidR="004A4B33" w:rsidRPr="00737727" w:rsidRDefault="00923216" w:rsidP="004A4B33">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142</w:t>
      </w:r>
      <w:r w:rsidRPr="00737727">
        <w:rPr>
          <w:rFonts w:cstheme="minorHAnsi"/>
        </w:rPr>
        <w:fldChar w:fldCharType="end"/>
      </w:r>
      <w:r w:rsidR="008E3D78" w:rsidRPr="00737727">
        <w:rPr>
          <w:rFonts w:cstheme="minorHAnsi"/>
        </w:rPr>
        <w:t>.  Curtea și-a exprimat rezervele în ceea ce privește practica autorităților care plasează în mod sistematic solicitanții de azil în detenție fără a proceda la o evaluare individuală a nevoilor lor specifice (</w:t>
      </w:r>
      <w:hyperlink r:id="rId418" w:history="1">
        <w:r w:rsidR="008E3D78" w:rsidRPr="00737727">
          <w:rPr>
            <w:rStyle w:val="Hyperlink"/>
            <w:rFonts w:asciiTheme="minorHAnsi" w:hAnsiTheme="minorHAnsi" w:cstheme="minorHAnsi"/>
          </w:rPr>
          <w:t>Thimothawes împotriva Belgiei</w:t>
        </w:r>
      </w:hyperlink>
      <w:r w:rsidR="008E3D78" w:rsidRPr="00737727">
        <w:rPr>
          <w:rFonts w:cstheme="minorHAnsi"/>
        </w:rPr>
        <w:t xml:space="preserve">, 2017, pct. 73; </w:t>
      </w:r>
      <w:hyperlink r:id="rId419" w:history="1">
        <w:r w:rsidR="008E3D78" w:rsidRPr="00737727">
          <w:rPr>
            <w:rStyle w:val="Hyperlink"/>
            <w:rFonts w:asciiTheme="minorHAnsi" w:hAnsiTheme="minorHAnsi" w:cstheme="minorHAnsi"/>
          </w:rPr>
          <w:t>Mahamed Jama împotriva Maltei</w:t>
        </w:r>
      </w:hyperlink>
      <w:r w:rsidR="008E3D78" w:rsidRPr="00737727">
        <w:rPr>
          <w:rFonts w:cstheme="minorHAnsi"/>
        </w:rPr>
        <w:t>, 2015, pct. 146).</w:t>
      </w:r>
    </w:p>
    <w:p w14:paraId="0CB52989" w14:textId="5A5F68DD" w:rsidR="00057FC9" w:rsidRPr="00737727" w:rsidRDefault="00923216" w:rsidP="004A4B33">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143</w:t>
      </w:r>
      <w:r w:rsidRPr="00737727">
        <w:rPr>
          <w:rFonts w:cstheme="minorHAnsi"/>
        </w:rPr>
        <w:fldChar w:fldCharType="end"/>
      </w:r>
      <w:r w:rsidR="004A4B33" w:rsidRPr="00737727">
        <w:rPr>
          <w:rFonts w:cstheme="minorHAnsi"/>
        </w:rPr>
        <w:t xml:space="preserve">.  Curtea trebuie să aibă în vedere situația specială a acestor persoane atunci când este invitată să </w:t>
      </w:r>
      <w:r w:rsidR="005903F0" w:rsidRPr="00737727">
        <w:rPr>
          <w:rFonts w:cstheme="minorHAnsi"/>
        </w:rPr>
        <w:t> </w:t>
      </w:r>
      <w:r w:rsidR="004A4B33" w:rsidRPr="00737727">
        <w:rPr>
          <w:rFonts w:cstheme="minorHAnsi"/>
        </w:rPr>
        <w:t>precieze modalitățile de executare a măsurii de detenție (</w:t>
      </w:r>
      <w:hyperlink r:id="rId420" w:history="1">
        <w:r w:rsidR="004A4B33" w:rsidRPr="00737727">
          <w:rPr>
            <w:rStyle w:val="Hyperlink"/>
            <w:rFonts w:asciiTheme="minorHAnsi" w:hAnsiTheme="minorHAnsi" w:cstheme="minorHAnsi"/>
          </w:rPr>
          <w:t>Kanagaratnam împotriva Belgiei</w:t>
        </w:r>
      </w:hyperlink>
      <w:r w:rsidR="004A4B33" w:rsidRPr="00737727">
        <w:rPr>
          <w:rFonts w:cstheme="minorHAnsi"/>
        </w:rPr>
        <w:t xml:space="preserve">, 2011, pct. 80, care privea detenția reclamantei și a celor trei copii ai acesteia într-o instituție de tip închis, destinată adulților; </w:t>
      </w:r>
      <w:hyperlink r:id="rId421" w:history="1">
        <w:r w:rsidR="004A4B33" w:rsidRPr="00737727">
          <w:rPr>
            <w:rStyle w:val="Hyperlink"/>
            <w:rFonts w:asciiTheme="minorHAnsi" w:hAnsiTheme="minorHAnsi" w:cstheme="minorHAnsi"/>
          </w:rPr>
          <w:t>Rahimi împotriva Greciei</w:t>
        </w:r>
      </w:hyperlink>
      <w:r w:rsidR="004A4B33" w:rsidRPr="00737727">
        <w:rPr>
          <w:rFonts w:cstheme="minorHAnsi"/>
        </w:rPr>
        <w:t xml:space="preserve">, 2011, pct. 108, care privea aplicarea automată </w:t>
      </w:r>
      <w:r w:rsidR="005903F0" w:rsidRPr="00737727">
        <w:rPr>
          <w:rFonts w:cstheme="minorHAnsi"/>
        </w:rPr>
        <w:br/>
      </w:r>
      <w:r w:rsidR="004A4B33" w:rsidRPr="00737727">
        <w:rPr>
          <w:rFonts w:cstheme="minorHAnsi"/>
        </w:rPr>
        <w:t>a unei măsuri de detenție în cazul unui minor neînsoțit).</w:t>
      </w:r>
    </w:p>
    <w:p w14:paraId="1D071FE0" w14:textId="0ADDBDD5" w:rsidR="00A62C6C" w:rsidRPr="00737727" w:rsidRDefault="00923216" w:rsidP="004A4B33">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144</w:t>
      </w:r>
      <w:r w:rsidRPr="00737727">
        <w:rPr>
          <w:rFonts w:cstheme="minorHAnsi"/>
        </w:rPr>
        <w:fldChar w:fldCharType="end"/>
      </w:r>
      <w:r w:rsidR="00A62C6C" w:rsidRPr="00737727">
        <w:rPr>
          <w:rFonts w:cstheme="minorHAnsi"/>
        </w:rPr>
        <w:t>. În cazul sosirii masive de solicitanți de azil la frontierele de stat, sub rezerva interdicției arbitrarului, cerința de legalitate prevăzută la art. 5 poate fi considerată ca fiind în general îndeplinită de un regim juridic intern care nu prevede, de exemplu, decât numirea autorității competente să</w:t>
      </w:r>
      <w:r w:rsidR="005903F0" w:rsidRPr="00737727">
        <w:rPr>
          <w:rFonts w:cstheme="minorHAnsi"/>
        </w:rPr>
        <w:t> </w:t>
      </w:r>
      <w:r w:rsidR="00A62C6C" w:rsidRPr="00737727">
        <w:rPr>
          <w:rFonts w:cstheme="minorHAnsi"/>
        </w:rPr>
        <w:t>dispună lipsirea de libertate într-o zonă de tranzit, forma ordinului, motivele și limitele posibile ale</w:t>
      </w:r>
      <w:r w:rsidR="005903F0" w:rsidRPr="00737727">
        <w:rPr>
          <w:rFonts w:cstheme="minorHAnsi"/>
        </w:rPr>
        <w:t> </w:t>
      </w:r>
      <w:r w:rsidR="00A62C6C" w:rsidRPr="00737727">
        <w:rPr>
          <w:rFonts w:cstheme="minorHAnsi"/>
        </w:rPr>
        <w:t>acesteia, durata maximă a detenției și, așa cum prevede art. 5 § 4, calea de atac judiciară aplicabilă [</w:t>
      </w:r>
      <w:hyperlink r:id="rId422" w:history="1">
        <w:r w:rsidR="00A62C6C" w:rsidRPr="00737727">
          <w:rPr>
            <w:rStyle w:val="Hyperlink"/>
            <w:rFonts w:asciiTheme="minorHAnsi" w:hAnsiTheme="minorHAnsi" w:cstheme="minorHAnsi"/>
          </w:rPr>
          <w:t>Z.A. și alții împotriva Rusiei</w:t>
        </w:r>
      </w:hyperlink>
      <w:r w:rsidR="00A62C6C" w:rsidRPr="00737727">
        <w:rPr>
          <w:rFonts w:cstheme="minorHAnsi"/>
        </w:rPr>
        <w:t xml:space="preserve"> (MC), 2019, pct. 162].</w:t>
      </w:r>
    </w:p>
    <w:p w14:paraId="355E8335" w14:textId="20B1BA5D" w:rsidR="003F26CF" w:rsidRPr="00737727" w:rsidRDefault="00923216" w:rsidP="004A4B33">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145</w:t>
      </w:r>
      <w:r w:rsidRPr="00737727">
        <w:rPr>
          <w:rFonts w:cstheme="minorHAnsi"/>
        </w:rPr>
        <w:fldChar w:fldCharType="end"/>
      </w:r>
      <w:r w:rsidR="003F26CF" w:rsidRPr="00737727">
        <w:rPr>
          <w:rFonts w:cstheme="minorHAnsi"/>
        </w:rPr>
        <w:t>.  Art. 5 § 1 lit. f) nu împiedică statele să adopte dispoziții de drept intern care să formuleze motivele pentru care se poate dispune o astfel de izolare, ținând seama în mod corespunzător de</w:t>
      </w:r>
      <w:r w:rsidR="005903F0" w:rsidRPr="00737727">
        <w:rPr>
          <w:rFonts w:cstheme="minorHAnsi"/>
        </w:rPr>
        <w:t> </w:t>
      </w:r>
      <w:r w:rsidR="003F26CF" w:rsidRPr="00737727">
        <w:rPr>
          <w:rFonts w:cstheme="minorHAnsi"/>
        </w:rPr>
        <w:t xml:space="preserve">realitățile practice ale afluxului masiv de solicitanți de azil. În special, art. 5 § 1 lit. f) nu interzice </w:t>
      </w:r>
      <w:r w:rsidR="00BA0D1E" w:rsidRPr="00737727">
        <w:rPr>
          <w:rFonts w:cstheme="minorHAnsi"/>
        </w:rPr>
        <w:t>lipsirea</w:t>
      </w:r>
      <w:r w:rsidR="003F26CF" w:rsidRPr="00737727">
        <w:rPr>
          <w:rFonts w:cstheme="minorHAnsi"/>
        </w:rPr>
        <w:t xml:space="preserve"> de libertate într-o zonă de tranzit pentru o perioadă limitată pe motiv că o astfel de izolare este în general necesară pentru a asigura prezența solicitanților de azil în așteptarea examinării cererilor de azil sau, în plus, pe motiv că este necesar să se examineze cu celeritate admisibilitatea cererilor de azil și că, în acest scop, au fost instituite structuri și proceduri adaptate în zona de tranzit (</w:t>
      </w:r>
      <w:hyperlink r:id="rId423" w:history="1">
        <w:r w:rsidR="003F26CF" w:rsidRPr="00737727">
          <w:rPr>
            <w:rStyle w:val="Hyperlink"/>
            <w:rFonts w:asciiTheme="minorHAnsi" w:hAnsiTheme="minorHAnsi" w:cstheme="minorHAnsi"/>
          </w:rPr>
          <w:t>ibid</w:t>
        </w:r>
      </w:hyperlink>
      <w:r w:rsidR="003F26CF" w:rsidRPr="00737727">
        <w:rPr>
          <w:rFonts w:cstheme="minorHAnsi"/>
        </w:rPr>
        <w:t>., pct. 163).</w:t>
      </w:r>
    </w:p>
    <w:p w14:paraId="05DC4FE4" w14:textId="77777777" w:rsidR="00E85868" w:rsidRPr="00737727" w:rsidRDefault="00E85868" w:rsidP="00196BE1">
      <w:pPr>
        <w:pStyle w:val="ECHRHeading3"/>
        <w:rPr>
          <w:rFonts w:asciiTheme="minorHAnsi" w:hAnsiTheme="minorHAnsi" w:cstheme="minorHAnsi"/>
        </w:rPr>
      </w:pPr>
      <w:bookmarkStart w:id="162" w:name="_Toc392166975"/>
      <w:bookmarkStart w:id="163" w:name="_Toc405554208"/>
      <w:bookmarkStart w:id="164" w:name="_Toc158726646"/>
      <w:r w:rsidRPr="00737727">
        <w:rPr>
          <w:rFonts w:asciiTheme="minorHAnsi" w:hAnsiTheme="minorHAnsi" w:cstheme="minorHAnsi"/>
        </w:rPr>
        <w:t>Detenția în scopul expulzării sau extrădării</w:t>
      </w:r>
      <w:bookmarkEnd w:id="162"/>
      <w:bookmarkEnd w:id="163"/>
      <w:bookmarkEnd w:id="164"/>
    </w:p>
    <w:p w14:paraId="6FF183D0" w14:textId="5827ED5B" w:rsidR="00057FC9"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146</w:t>
      </w:r>
      <w:r w:rsidRPr="00737727">
        <w:rPr>
          <w:rFonts w:cstheme="minorHAnsi"/>
        </w:rPr>
        <w:fldChar w:fldCharType="end"/>
      </w:r>
      <w:r w:rsidR="00E85868" w:rsidRPr="00737727">
        <w:rPr>
          <w:rFonts w:cstheme="minorHAnsi"/>
        </w:rPr>
        <w:t>.  Art. 5 § 1 lit. f) nu explică dacă detenția trebuie să fie considerată necesară în mod rezonabil, de</w:t>
      </w:r>
      <w:r w:rsidR="005903F0" w:rsidRPr="00737727">
        <w:rPr>
          <w:rFonts w:cstheme="minorHAnsi"/>
        </w:rPr>
        <w:t> </w:t>
      </w:r>
      <w:r w:rsidR="00E85868" w:rsidRPr="00737727">
        <w:rPr>
          <w:rFonts w:cstheme="minorHAnsi"/>
        </w:rPr>
        <w:t>exemplu, pentru a împiedica persoana să săvârșească o infracțiune sau să fugă. În acest sens, art.</w:t>
      </w:r>
      <w:r w:rsidR="005903F0" w:rsidRPr="00737727">
        <w:rPr>
          <w:rFonts w:cstheme="minorHAnsi"/>
        </w:rPr>
        <w:t> </w:t>
      </w:r>
      <w:r w:rsidR="00E85868" w:rsidRPr="00737727">
        <w:rPr>
          <w:rFonts w:cstheme="minorHAnsi"/>
        </w:rPr>
        <w:t>5 § 1 lit. f) oferă o protecție diferită față de cea oferită de art. 5 § 1 lit. c); impune doar ca, în temeiul lit.</w:t>
      </w:r>
      <w:r w:rsidR="005903F0" w:rsidRPr="00737727">
        <w:rPr>
          <w:rFonts w:cstheme="minorHAnsi"/>
        </w:rPr>
        <w:t> </w:t>
      </w:r>
      <w:r w:rsidR="00E85868" w:rsidRPr="00737727">
        <w:rPr>
          <w:rFonts w:cstheme="minorHAnsi"/>
        </w:rPr>
        <w:t>f), „să se afle în curs o procedură în scopul expulzării sau extrădării”. Prin urmare, este irelevant, în</w:t>
      </w:r>
      <w:r w:rsidR="005903F0" w:rsidRPr="00737727">
        <w:rPr>
          <w:rFonts w:cstheme="minorHAnsi"/>
        </w:rPr>
        <w:t> </w:t>
      </w:r>
      <w:r w:rsidR="00E85868" w:rsidRPr="00737727">
        <w:rPr>
          <w:rFonts w:cstheme="minorHAnsi"/>
        </w:rPr>
        <w:t>scopul aplicării sale, dacă decizia de expulzare care stă la baza acesteia poate fi justificată în temeiul dreptului național sau al Convenției (</w:t>
      </w:r>
      <w:hyperlink r:id="rId424" w:history="1">
        <w:r w:rsidR="00E85868" w:rsidRPr="00737727">
          <w:rPr>
            <w:rStyle w:val="Hyperlink"/>
            <w:rFonts w:asciiTheme="minorHAnsi" w:hAnsiTheme="minorHAnsi" w:cstheme="minorHAnsi"/>
          </w:rPr>
          <w:t>Chahal împotriva Regatului Unit</w:t>
        </w:r>
      </w:hyperlink>
      <w:r w:rsidR="00E85868" w:rsidRPr="00737727">
        <w:rPr>
          <w:rFonts w:cstheme="minorHAnsi"/>
        </w:rPr>
        <w:t xml:space="preserve">, 1996, pct. 112; </w:t>
      </w:r>
      <w:hyperlink r:id="rId425" w:history="1">
        <w:r w:rsidR="00E85868" w:rsidRPr="00737727">
          <w:rPr>
            <w:rStyle w:val="Hyperlink"/>
            <w:rFonts w:asciiTheme="minorHAnsi" w:hAnsiTheme="minorHAnsi" w:cstheme="minorHAnsi"/>
          </w:rPr>
          <w:t>Čonka împotriva Belgiei</w:t>
        </w:r>
      </w:hyperlink>
      <w:r w:rsidR="00E85868" w:rsidRPr="00737727">
        <w:rPr>
          <w:rFonts w:cstheme="minorHAnsi"/>
        </w:rPr>
        <w:t xml:space="preserve">, 2002, pct. 38; </w:t>
      </w:r>
      <w:hyperlink r:id="rId426" w:tgtFrame="_self" w:history="1">
        <w:r w:rsidR="00E85868" w:rsidRPr="00737727">
          <w:rPr>
            <w:rStyle w:val="Hyperlink"/>
            <w:rFonts w:asciiTheme="minorHAnsi" w:hAnsiTheme="minorHAnsi" w:cstheme="minorHAnsi"/>
          </w:rPr>
          <w:t>Nasrulloiev împotriva Rusiei</w:t>
        </w:r>
      </w:hyperlink>
      <w:r w:rsidR="00E85868" w:rsidRPr="00737727">
        <w:rPr>
          <w:rFonts w:cstheme="minorHAnsi"/>
        </w:rPr>
        <w:t xml:space="preserve">, 2007, pct. 69; </w:t>
      </w:r>
      <w:hyperlink r:id="rId427" w:history="1">
        <w:r w:rsidR="00E85868" w:rsidRPr="00737727">
          <w:rPr>
            <w:rStyle w:val="Hyperlink"/>
            <w:rFonts w:asciiTheme="minorHAnsi" w:hAnsiTheme="minorHAnsi" w:cstheme="minorHAnsi"/>
          </w:rPr>
          <w:t>Soldatenko împotriva Ucrainei</w:t>
        </w:r>
      </w:hyperlink>
      <w:r w:rsidR="00E85868" w:rsidRPr="00737727">
        <w:rPr>
          <w:rFonts w:cstheme="minorHAnsi"/>
        </w:rPr>
        <w:t>, 2008, pct. 109).</w:t>
      </w:r>
    </w:p>
    <w:p w14:paraId="1F5AC64A" w14:textId="5EDF1FF2" w:rsidR="009A5EB0" w:rsidRPr="00737727" w:rsidRDefault="009A5EB0" w:rsidP="00E85868">
      <w:pPr>
        <w:pStyle w:val="ECHRParaSpaced"/>
        <w:rPr>
          <w:rFonts w:cstheme="minorHAnsi"/>
        </w:rPr>
      </w:pPr>
      <w:r w:rsidRPr="00737727">
        <w:rPr>
          <w:rFonts w:cstheme="minorHAnsi"/>
        </w:rPr>
        <w:t>Dreptul intern poate însă asocia detenției o condiție de necesitate [</w:t>
      </w:r>
      <w:hyperlink r:id="rId428" w:history="1">
        <w:r w:rsidRPr="00737727">
          <w:rPr>
            <w:rStyle w:val="Hyperlink"/>
            <w:rFonts w:asciiTheme="minorHAnsi" w:hAnsiTheme="minorHAnsi" w:cstheme="minorHAnsi"/>
          </w:rPr>
          <w:t>Muzamba Oyaw împotriva Belgiei</w:t>
        </w:r>
      </w:hyperlink>
      <w:r w:rsidRPr="00737727">
        <w:rPr>
          <w:rFonts w:cstheme="minorHAnsi"/>
          <w:i/>
        </w:rPr>
        <w:t xml:space="preserve"> </w:t>
      </w:r>
      <w:r w:rsidRPr="00737727">
        <w:rPr>
          <w:rFonts w:cstheme="minorHAnsi"/>
        </w:rPr>
        <w:t xml:space="preserve">(dec.), 2017, pct. 36; </w:t>
      </w:r>
      <w:hyperlink r:id="rId429" w:history="1">
        <w:r w:rsidRPr="00737727">
          <w:rPr>
            <w:rStyle w:val="Hyperlink"/>
            <w:rFonts w:asciiTheme="minorHAnsi" w:hAnsiTheme="minorHAnsi" w:cstheme="minorHAnsi"/>
          </w:rPr>
          <w:t>J.R. și alții împotriva Greciei</w:t>
        </w:r>
      </w:hyperlink>
      <w:r w:rsidRPr="00737727">
        <w:rPr>
          <w:rFonts w:cstheme="minorHAnsi"/>
        </w:rPr>
        <w:t>, 2018, pct. 111].</w:t>
      </w:r>
    </w:p>
    <w:p w14:paraId="7875C4F2" w14:textId="79A3E94F" w:rsidR="0045418F" w:rsidRPr="00737727" w:rsidRDefault="00923216" w:rsidP="0045418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147</w:t>
      </w:r>
      <w:r w:rsidRPr="00737727">
        <w:rPr>
          <w:rFonts w:cstheme="minorHAnsi"/>
        </w:rPr>
        <w:fldChar w:fldCharType="end"/>
      </w:r>
      <w:r w:rsidR="008E3D78" w:rsidRPr="00737727">
        <w:rPr>
          <w:rFonts w:cstheme="minorHAnsi"/>
        </w:rPr>
        <w:t xml:space="preserve">.  Cu toate acestea, Curtea ia în considerare situația specifică a persoanelor </w:t>
      </w:r>
      <w:r w:rsidR="005903F0" w:rsidRPr="00737727">
        <w:rPr>
          <w:rFonts w:cstheme="minorHAnsi"/>
        </w:rPr>
        <w:t>lipsi</w:t>
      </w:r>
      <w:r w:rsidR="008E3D78" w:rsidRPr="00737727">
        <w:rPr>
          <w:rFonts w:cstheme="minorHAnsi"/>
        </w:rPr>
        <w:t>te de libertate și orice vulnerabilitate specifică (de exemplu, sănătatea, vârsta) din cauza căreia luarea în custodie publică acestora ar fi inadecvată (</w:t>
      </w:r>
      <w:hyperlink r:id="rId430" w:history="1">
        <w:r w:rsidR="008E3D78" w:rsidRPr="00737727">
          <w:rPr>
            <w:rStyle w:val="Hyperlink"/>
            <w:rFonts w:asciiTheme="minorHAnsi" w:hAnsiTheme="minorHAnsi" w:cstheme="minorHAnsi"/>
          </w:rPr>
          <w:t>Thimothawes împotriva Belgiei</w:t>
        </w:r>
      </w:hyperlink>
      <w:r w:rsidR="008E3D78" w:rsidRPr="00737727">
        <w:rPr>
          <w:rFonts w:cstheme="minorHAnsi"/>
        </w:rPr>
        <w:t>, 2017, pct. 73, 79-80).</w:t>
      </w:r>
    </w:p>
    <w:p w14:paraId="59115D5E" w14:textId="4D4195F9" w:rsidR="00D70DD6" w:rsidRPr="00737727" w:rsidRDefault="001973A8" w:rsidP="00D70DD6">
      <w:pPr>
        <w:pStyle w:val="ECHRParaSpaced"/>
        <w:rPr>
          <w:rFonts w:cstheme="minorHAnsi"/>
        </w:rPr>
      </w:pPr>
      <w:r w:rsidRPr="00737727">
        <w:rPr>
          <w:rFonts w:cstheme="minorHAnsi"/>
        </w:rPr>
        <w:t>Atunci când este prezent un copil, Curtea consideră că, prin excepție, lipsirea de libertate trebuie să</w:t>
      </w:r>
      <w:r w:rsidR="00C34465" w:rsidRPr="00737727">
        <w:rPr>
          <w:rFonts w:cstheme="minorHAnsi"/>
        </w:rPr>
        <w:t> </w:t>
      </w:r>
      <w:r w:rsidRPr="00737727">
        <w:rPr>
          <w:rFonts w:cstheme="minorHAnsi"/>
        </w:rPr>
        <w:t>fie necesară pentru atingerea scopului urmărit, și anume cel de a asigura expulzarea familiei (</w:t>
      </w:r>
      <w:hyperlink r:id="rId431" w:history="1">
        <w:r w:rsidRPr="00737727">
          <w:rPr>
            <w:rStyle w:val="Hyperlink"/>
            <w:rFonts w:asciiTheme="minorHAnsi" w:hAnsiTheme="minorHAnsi" w:cstheme="minorHAnsi"/>
          </w:rPr>
          <w:t>A.B. și alții împotriva Franței</w:t>
        </w:r>
      </w:hyperlink>
      <w:r w:rsidRPr="00737727">
        <w:rPr>
          <w:rFonts w:cstheme="minorHAnsi"/>
        </w:rPr>
        <w:t>, 2016, pct. 120). Prezența într-un centru de detenție a unui copil alături de părinții săi nu este conformă cu art. 5 § 1 lit. f) decât cu condiția ca autoritățile interne să stabilească că au</w:t>
      </w:r>
      <w:r w:rsidR="00C34465" w:rsidRPr="00737727">
        <w:rPr>
          <w:rFonts w:cstheme="minorHAnsi"/>
        </w:rPr>
        <w:t> </w:t>
      </w:r>
      <w:r w:rsidRPr="00737727">
        <w:rPr>
          <w:rFonts w:cstheme="minorHAnsi"/>
        </w:rPr>
        <w:t>recurs la această ultimă măsură doar după ce au verificat în mod concret că nu putea fi pusă în</w:t>
      </w:r>
      <w:r w:rsidR="00C34465" w:rsidRPr="00737727">
        <w:rPr>
          <w:rFonts w:cstheme="minorHAnsi"/>
        </w:rPr>
        <w:t> </w:t>
      </w:r>
      <w:r w:rsidRPr="00737727">
        <w:rPr>
          <w:rFonts w:cstheme="minorHAnsi"/>
        </w:rPr>
        <w:t>aplicare nicio altă măsură mai puțin restrictivă pentru libertate (</w:t>
      </w:r>
      <w:hyperlink r:id="rId432" w:history="1">
        <w:r w:rsidRPr="00737727">
          <w:rPr>
            <w:rStyle w:val="Hyperlink"/>
            <w:rFonts w:asciiTheme="minorHAnsi" w:hAnsiTheme="minorHAnsi" w:cstheme="minorHAnsi"/>
          </w:rPr>
          <w:t>ibid</w:t>
        </w:r>
      </w:hyperlink>
      <w:r w:rsidRPr="00737727">
        <w:rPr>
          <w:rFonts w:cstheme="minorHAnsi"/>
        </w:rPr>
        <w:t>., pct. 123).</w:t>
      </w:r>
    </w:p>
    <w:p w14:paraId="0A37B6E5" w14:textId="71E7E703"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148</w:t>
      </w:r>
      <w:r w:rsidRPr="00737727">
        <w:rPr>
          <w:rFonts w:cstheme="minorHAnsi"/>
        </w:rPr>
        <w:fldChar w:fldCharType="end"/>
      </w:r>
      <w:r w:rsidR="00E85868" w:rsidRPr="00737727">
        <w:rPr>
          <w:rFonts w:cstheme="minorHAnsi"/>
        </w:rPr>
        <w:t xml:space="preserve">.  Detenția poate fi justificată în temeiul celei de-a doua teze a art. 5 § 1 lit. f) în cazul în care autoritățile competente efectuează o anchetă, chiar dacă nu ar exista nicio cerere oficială și </w:t>
      </w:r>
      <w:r w:rsidR="00C34465" w:rsidRPr="00737727">
        <w:rPr>
          <w:rFonts w:cstheme="minorHAnsi"/>
        </w:rPr>
        <w:br/>
      </w:r>
      <w:r w:rsidR="00E85868" w:rsidRPr="00737727">
        <w:rPr>
          <w:rFonts w:cstheme="minorHAnsi"/>
        </w:rPr>
        <w:t>nicio hotărâre de extrădare, o astfel de anchetă fiind asimilată cu o „procedură” în sensul acestei dispoziții (</w:t>
      </w:r>
      <w:hyperlink r:id="rId433" w:history="1">
        <w:r w:rsidR="00E85868" w:rsidRPr="00737727">
          <w:rPr>
            <w:rStyle w:val="Hyperlink"/>
            <w:rFonts w:asciiTheme="minorHAnsi" w:hAnsiTheme="minorHAnsi" w:cstheme="minorHAnsi"/>
          </w:rPr>
          <w:t>X. împotriva Elveției</w:t>
        </w:r>
      </w:hyperlink>
      <w:r w:rsidR="00E85868" w:rsidRPr="00737727">
        <w:rPr>
          <w:rFonts w:cstheme="minorHAnsi"/>
        </w:rPr>
        <w:t>, decizie a Comisiei din 9 decembrie 1980).</w:t>
      </w:r>
    </w:p>
    <w:p w14:paraId="16701735" w14:textId="3CC0693E"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149</w:t>
      </w:r>
      <w:r w:rsidRPr="00737727">
        <w:rPr>
          <w:rFonts w:cstheme="minorHAnsi"/>
        </w:rPr>
        <w:fldChar w:fldCharType="end"/>
      </w:r>
      <w:r w:rsidR="00E85868" w:rsidRPr="00737727">
        <w:rPr>
          <w:rFonts w:cstheme="minorHAnsi"/>
        </w:rPr>
        <w:t>.  Orice lipsire de libertate întemeiată pe teza a doua a art. 5 § 1 lit. f) nu poate fi justificată decât</w:t>
      </w:r>
      <w:r w:rsidR="00C34465" w:rsidRPr="00737727">
        <w:rPr>
          <w:rFonts w:cstheme="minorHAnsi"/>
        </w:rPr>
        <w:t> </w:t>
      </w:r>
      <w:r w:rsidR="00E85868" w:rsidRPr="00737727">
        <w:rPr>
          <w:rFonts w:cstheme="minorHAnsi"/>
        </w:rPr>
        <w:t>prin faptul că se află în curs o procedură de expulzare sau de extrădare. Dacă acest lucru nu</w:t>
      </w:r>
      <w:r w:rsidR="00C34465" w:rsidRPr="00737727">
        <w:rPr>
          <w:rFonts w:cstheme="minorHAnsi"/>
        </w:rPr>
        <w:t> </w:t>
      </w:r>
      <w:r w:rsidR="00E85868" w:rsidRPr="00737727">
        <w:rPr>
          <w:rFonts w:cstheme="minorHAnsi"/>
        </w:rPr>
        <w:t>se</w:t>
      </w:r>
      <w:r w:rsidR="00C34465" w:rsidRPr="00737727">
        <w:rPr>
          <w:rFonts w:cstheme="minorHAnsi"/>
        </w:rPr>
        <w:t> </w:t>
      </w:r>
      <w:r w:rsidR="00E85868" w:rsidRPr="00737727">
        <w:rPr>
          <w:rFonts w:cstheme="minorHAnsi"/>
        </w:rPr>
        <w:t>realizează cu diligența impusă, detenția încetează să mai fie justificată în temeiul art. 5 § 1 lit. f) [</w:t>
      </w:r>
      <w:hyperlink r:id="rId434" w:history="1">
        <w:r w:rsidR="00E85868" w:rsidRPr="00737727">
          <w:rPr>
            <w:rStyle w:val="Hyperlink"/>
            <w:rFonts w:asciiTheme="minorHAnsi" w:hAnsiTheme="minorHAnsi" w:cstheme="minorHAnsi"/>
          </w:rPr>
          <w:t>Khlaifia și alții împotriva Italiei</w:t>
        </w:r>
      </w:hyperlink>
      <w:r w:rsidR="00E85868" w:rsidRPr="00737727">
        <w:rPr>
          <w:rFonts w:cstheme="minorHAnsi"/>
          <w:i/>
        </w:rPr>
        <w:t xml:space="preserve"> </w:t>
      </w:r>
      <w:r w:rsidR="00E85868" w:rsidRPr="00737727">
        <w:rPr>
          <w:rFonts w:cstheme="minorHAnsi"/>
        </w:rPr>
        <w:t xml:space="preserve">(MC), 2016, pct. 90; </w:t>
      </w:r>
      <w:hyperlink r:id="rId435" w:tgtFrame="_self" w:history="1">
        <w:r w:rsidR="00E85868" w:rsidRPr="00737727">
          <w:rPr>
            <w:rStyle w:val="Hyperlink"/>
            <w:rFonts w:asciiTheme="minorHAnsi" w:hAnsiTheme="minorHAnsi" w:cstheme="minorHAnsi"/>
          </w:rPr>
          <w:t>A. și alții împotriva Regatului Unit</w:t>
        </w:r>
      </w:hyperlink>
      <w:r w:rsidR="00E85868" w:rsidRPr="00737727">
        <w:rPr>
          <w:rFonts w:cstheme="minorHAnsi"/>
        </w:rPr>
        <w:t xml:space="preserve"> (MC), 2009, pct. 164; </w:t>
      </w:r>
      <w:hyperlink r:id="rId436" w:tgtFrame="_self" w:history="1">
        <w:r w:rsidR="00E85868" w:rsidRPr="00737727">
          <w:rPr>
            <w:rStyle w:val="Hyperlink"/>
            <w:rFonts w:asciiTheme="minorHAnsi" w:hAnsiTheme="minorHAnsi" w:cstheme="minorHAnsi"/>
          </w:rPr>
          <w:t>Amie și alții împotriva Bulgariei</w:t>
        </w:r>
      </w:hyperlink>
      <w:r w:rsidR="00E85868" w:rsidRPr="00737727">
        <w:rPr>
          <w:rFonts w:cstheme="minorHAnsi"/>
        </w:rPr>
        <w:t xml:space="preserve">, 2013, pct. 72; </w:t>
      </w:r>
      <w:hyperlink r:id="rId437" w:history="1">
        <w:r w:rsidR="00E85868" w:rsidRPr="00737727">
          <w:rPr>
            <w:rStyle w:val="Hyperlink"/>
            <w:rFonts w:asciiTheme="minorHAnsi" w:hAnsiTheme="minorHAnsi" w:cstheme="minorHAnsi"/>
          </w:rPr>
          <w:t>Șiksaitov împotriva Slovaciei</w:t>
        </w:r>
      </w:hyperlink>
      <w:r w:rsidR="00E85868" w:rsidRPr="00737727">
        <w:rPr>
          <w:rFonts w:cstheme="minorHAnsi"/>
        </w:rPr>
        <w:t>, 2020, pct. 56, cu</w:t>
      </w:r>
      <w:r w:rsidR="00C34465" w:rsidRPr="00737727">
        <w:rPr>
          <w:rFonts w:cstheme="minorHAnsi"/>
        </w:rPr>
        <w:t> </w:t>
      </w:r>
      <w:r w:rsidR="00E85868" w:rsidRPr="00737727">
        <w:rPr>
          <w:rFonts w:cstheme="minorHAnsi"/>
        </w:rPr>
        <w:t xml:space="preserve">exemple de cauze care revelau o încălcare a dispoziției respective; </w:t>
      </w:r>
      <w:hyperlink r:id="rId438" w:history="1">
        <w:r w:rsidR="00E85868" w:rsidRPr="00737727">
          <w:rPr>
            <w:rStyle w:val="Hyperlink"/>
            <w:rFonts w:asciiTheme="minorHAnsi" w:hAnsiTheme="minorHAnsi" w:cstheme="minorHAnsi"/>
          </w:rPr>
          <w:t>Sy împotriva Italiei</w:t>
        </w:r>
      </w:hyperlink>
      <w:r w:rsidR="00E85868" w:rsidRPr="00737727">
        <w:rPr>
          <w:rFonts w:cstheme="minorHAnsi"/>
        </w:rPr>
        <w:t xml:space="preserve"> (dec.), 2022, pct. 79, care privea detenția în vederea executării unui mandat european de arestare].</w:t>
      </w:r>
    </w:p>
    <w:bookmarkStart w:id="165" w:name="_Toc323114907"/>
    <w:p w14:paraId="6536FF94" w14:textId="05E861BD" w:rsidR="00E85868" w:rsidRPr="00737727" w:rsidRDefault="00D86853"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150</w:t>
      </w:r>
      <w:r w:rsidRPr="00737727">
        <w:rPr>
          <w:rFonts w:cstheme="minorHAnsi"/>
        </w:rPr>
        <w:fldChar w:fldCharType="end"/>
      </w:r>
      <w:r w:rsidRPr="00737727">
        <w:rPr>
          <w:rFonts w:cstheme="minorHAnsi"/>
        </w:rPr>
        <w:t>.  Pentru a nu fi considerată arbitrară, o detenție în temeiul art. 5 § 1 lit. f) trebuie să fie pusă în</w:t>
      </w:r>
      <w:r w:rsidR="00C34465" w:rsidRPr="00737727">
        <w:rPr>
          <w:rFonts w:cstheme="minorHAnsi"/>
        </w:rPr>
        <w:t> </w:t>
      </w:r>
      <w:r w:rsidRPr="00737727">
        <w:rPr>
          <w:rFonts w:cstheme="minorHAnsi"/>
        </w:rPr>
        <w:t xml:space="preserve">aplicare cu bună-credință; trebuie să fie strâns legată de motivul detenției invocat de Guvern; locul </w:t>
      </w:r>
      <w:r w:rsidRPr="00737727">
        <w:rPr>
          <w:rFonts w:cstheme="minorHAnsi"/>
        </w:rPr>
        <w:lastRenderedPageBreak/>
        <w:t>și condițiile de detenție trebuie să fie adecvate; iar durata acestei măsuri nu trebuie depășească termenul necesar în mod rezonabil pentru îndeplinirea scopului urmărit (</w:t>
      </w:r>
      <w:hyperlink r:id="rId439" w:tgtFrame="_self" w:history="1">
        <w:r w:rsidRPr="00737727">
          <w:rPr>
            <w:rStyle w:val="Hyperlink"/>
            <w:rFonts w:asciiTheme="minorHAnsi" w:hAnsiTheme="minorHAnsi" w:cstheme="minorHAnsi"/>
          </w:rPr>
          <w:t>A. și alții împotriva Regatului Unit</w:t>
        </w:r>
      </w:hyperlink>
      <w:r w:rsidRPr="00737727">
        <w:rPr>
          <w:rStyle w:val="Hyperlink"/>
          <w:rFonts w:asciiTheme="minorHAnsi" w:hAnsiTheme="minorHAnsi" w:cstheme="minorHAnsi"/>
          <w:i w:val="0"/>
        </w:rPr>
        <w:t xml:space="preserve">, </w:t>
      </w:r>
      <w:r w:rsidRPr="00737727">
        <w:rPr>
          <w:rStyle w:val="Hyperlink"/>
          <w:rFonts w:asciiTheme="minorHAnsi" w:hAnsiTheme="minorHAnsi" w:cstheme="minorHAnsi"/>
          <w:i w:val="0"/>
          <w:color w:val="auto"/>
        </w:rPr>
        <w:t xml:space="preserve">2009, </w:t>
      </w:r>
      <w:r w:rsidRPr="00737727">
        <w:rPr>
          <w:rFonts w:cstheme="minorHAnsi"/>
        </w:rPr>
        <w:t xml:space="preserve">pct. 164; </w:t>
      </w:r>
      <w:hyperlink r:id="rId440" w:history="1">
        <w:r w:rsidRPr="00737727">
          <w:rPr>
            <w:rStyle w:val="Hyperlink"/>
            <w:rFonts w:asciiTheme="minorHAnsi" w:hAnsiTheme="minorHAnsi" w:cstheme="minorHAnsi"/>
          </w:rPr>
          <w:t>Yoh-Ekale Mwanje împotriva Belgiei</w:t>
        </w:r>
      </w:hyperlink>
      <w:r w:rsidRPr="00737727">
        <w:rPr>
          <w:rFonts w:cstheme="minorHAnsi"/>
        </w:rPr>
        <w:t>, 2011, pct. 117-119, cu trimiterile suplimentare).</w:t>
      </w:r>
      <w:bookmarkEnd w:id="165"/>
    </w:p>
    <w:p w14:paraId="09F7BADE" w14:textId="018B6A92"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151</w:t>
      </w:r>
      <w:r w:rsidRPr="00737727">
        <w:rPr>
          <w:rFonts w:cstheme="minorHAnsi"/>
        </w:rPr>
        <w:fldChar w:fldCharType="end"/>
      </w:r>
      <w:r w:rsidR="00E85868" w:rsidRPr="00737727">
        <w:rPr>
          <w:rFonts w:cstheme="minorHAnsi"/>
        </w:rPr>
        <w:t>.  Detenția în vederea expulzării nu trebuie să fie punitivă și trebuie să fie însoțită de garanții corespunzătoare (</w:t>
      </w:r>
      <w:hyperlink r:id="rId441" w:tgtFrame="_self" w:history="1">
        <w:r w:rsidR="00E85868" w:rsidRPr="00737727">
          <w:rPr>
            <w:rStyle w:val="Hyperlink"/>
            <w:rFonts w:asciiTheme="minorHAnsi" w:hAnsiTheme="minorHAnsi" w:cstheme="minorHAnsi"/>
          </w:rPr>
          <w:t>Azimov împotriva Rusiei</w:t>
        </w:r>
      </w:hyperlink>
      <w:r w:rsidR="00E85868" w:rsidRPr="00737727">
        <w:rPr>
          <w:rFonts w:cstheme="minorHAnsi"/>
        </w:rPr>
        <w:t>, 2013, pct. 172).</w:t>
      </w:r>
    </w:p>
    <w:p w14:paraId="7FC891EA" w14:textId="51C53CCC" w:rsidR="00FF37FC"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152</w:t>
      </w:r>
      <w:r w:rsidRPr="00737727">
        <w:rPr>
          <w:rFonts w:cstheme="minorHAnsi"/>
        </w:rPr>
        <w:fldChar w:fldCharType="end"/>
      </w:r>
      <w:r w:rsidR="00FF37FC" w:rsidRPr="00737727">
        <w:rPr>
          <w:rFonts w:cstheme="minorHAnsi"/>
        </w:rPr>
        <w:t>.  Autoritățile interne au obligația să examineze dacă expulzarea are perspective realiste și dacă detenția în vederea expulzării a fost, încă de la început, sau continuă să fie justificată [</w:t>
      </w:r>
      <w:hyperlink r:id="rId442" w:history="1">
        <w:r w:rsidR="00FF37FC" w:rsidRPr="00737727">
          <w:rPr>
            <w:rStyle w:val="Hyperlink"/>
            <w:rFonts w:asciiTheme="minorHAnsi" w:hAnsiTheme="minorHAnsi" w:cstheme="minorHAnsi"/>
          </w:rPr>
          <w:t>Al Husin împotriva Bosniei și Herțegovinei (nr. 2)</w:t>
        </w:r>
      </w:hyperlink>
      <w:r w:rsidR="00FF37FC" w:rsidRPr="00737727">
        <w:rPr>
          <w:rFonts w:cstheme="minorHAnsi"/>
        </w:rPr>
        <w:t>, 2019, pct. 98]. Trebuie să existe garanții procedurale pentru a preveni riscul detenției arbitrare în vederea expulzării (</w:t>
      </w:r>
      <w:hyperlink r:id="rId443" w:history="1">
        <w:r w:rsidR="00FF37FC" w:rsidRPr="00737727">
          <w:rPr>
            <w:rStyle w:val="Hyperlink"/>
            <w:rFonts w:asciiTheme="minorHAnsi" w:hAnsiTheme="minorHAnsi" w:cstheme="minorHAnsi"/>
          </w:rPr>
          <w:t>Kim împotriva Rusiei</w:t>
        </w:r>
      </w:hyperlink>
      <w:r w:rsidR="00FF37FC" w:rsidRPr="00737727">
        <w:rPr>
          <w:rFonts w:cstheme="minorHAnsi"/>
        </w:rPr>
        <w:t>, 2014, pct. 53).</w:t>
      </w:r>
    </w:p>
    <w:p w14:paraId="35EDD8CB" w14:textId="54AC8474" w:rsidR="00631A0B" w:rsidRPr="00737727" w:rsidRDefault="00923216" w:rsidP="00C73F4B">
      <w:pPr>
        <w:pStyle w:val="ECHRParaSpaced"/>
        <w:rPr>
          <w:rFonts w:cstheme="minorHAnsi"/>
          <w: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153</w:t>
      </w:r>
      <w:r w:rsidRPr="00737727">
        <w:rPr>
          <w:rFonts w:cstheme="minorHAnsi"/>
        </w:rPr>
        <w:fldChar w:fldCharType="end"/>
      </w:r>
      <w:r w:rsidR="00C73F4B" w:rsidRPr="00737727">
        <w:rPr>
          <w:rFonts w:cstheme="minorHAnsi"/>
        </w:rPr>
        <w:t>.  În evaluarea sa pentru a stabili dacă dreptul intern oferă suficiente garanții</w:t>
      </w:r>
      <w:r w:rsidR="00C7251E" w:rsidRPr="00737727">
        <w:rPr>
          <w:rFonts w:cstheme="minorHAnsi"/>
        </w:rPr>
        <w:t xml:space="preserve"> procedurale împotriva arbitrar</w:t>
      </w:r>
      <w:r w:rsidR="00C73F4B" w:rsidRPr="00737727">
        <w:rPr>
          <w:rFonts w:cstheme="minorHAnsi"/>
        </w:rPr>
        <w:t>ului, Curtea poate lua în considerare existența sau absența unor termene de</w:t>
      </w:r>
      <w:r w:rsidR="00C34465" w:rsidRPr="00737727">
        <w:rPr>
          <w:rFonts w:cstheme="minorHAnsi"/>
        </w:rPr>
        <w:t> </w:t>
      </w:r>
      <w:r w:rsidR="00C73F4B" w:rsidRPr="00737727">
        <w:rPr>
          <w:rFonts w:cstheme="minorHAnsi"/>
        </w:rPr>
        <w:t>detenție, precum și disponibilitatea unei căi de atac în justiție. Cu toate acestea, art. 5 § 1 lit. f) nu</w:t>
      </w:r>
      <w:r w:rsidR="00C34465" w:rsidRPr="00737727">
        <w:rPr>
          <w:rFonts w:cstheme="minorHAnsi"/>
        </w:rPr>
        <w:t> </w:t>
      </w:r>
      <w:r w:rsidR="00C73F4B" w:rsidRPr="00737727">
        <w:rPr>
          <w:rFonts w:cstheme="minorHAnsi"/>
        </w:rPr>
        <w:t>impune ca statul să stabilească o durată maximă de detenție în așteptarea expulzării sau controlul jurisdicțional automat al luării în custodie publică legată de imigrație. Din jurisprudență reiese că respectarea termenelor prevăzute de dreptul intern sau existența unui control judiciar automat nu</w:t>
      </w:r>
      <w:r w:rsidR="00C34465" w:rsidRPr="00737727">
        <w:rPr>
          <w:rFonts w:cstheme="minorHAnsi"/>
        </w:rPr>
        <w:t> </w:t>
      </w:r>
      <w:r w:rsidR="00C73F4B" w:rsidRPr="00737727">
        <w:rPr>
          <w:rFonts w:cstheme="minorHAnsi"/>
        </w:rPr>
        <w:t>garantează, în sine, faptul că sistemul luării în custodie publică legată de imigrație respectă cerințele art. 5 § 1 lit. f) din Convenție (</w:t>
      </w:r>
      <w:hyperlink r:id="rId444" w:history="1">
        <w:r w:rsidR="00C73F4B" w:rsidRPr="00737727">
          <w:rPr>
            <w:rStyle w:val="Hyperlink"/>
            <w:rFonts w:asciiTheme="minorHAnsi" w:hAnsiTheme="minorHAnsi" w:cstheme="minorHAnsi"/>
          </w:rPr>
          <w:t>J.N. împotriva Regatului Unit</w:t>
        </w:r>
      </w:hyperlink>
      <w:r w:rsidR="00C73F4B" w:rsidRPr="00737727">
        <w:rPr>
          <w:rFonts w:cstheme="minorHAnsi"/>
        </w:rPr>
        <w:t>, 2016,</w:t>
      </w:r>
      <w:r w:rsidR="00C73F4B" w:rsidRPr="00737727">
        <w:rPr>
          <w:rFonts w:cstheme="minorHAnsi"/>
          <w:i/>
        </w:rPr>
        <w:t xml:space="preserve"> </w:t>
      </w:r>
      <w:r w:rsidR="00C73F4B" w:rsidRPr="00737727">
        <w:rPr>
          <w:rFonts w:cstheme="minorHAnsi"/>
        </w:rPr>
        <w:t>pct. 83-96)</w:t>
      </w:r>
      <w:r w:rsidR="00C73F4B" w:rsidRPr="00737727">
        <w:rPr>
          <w:rFonts w:cstheme="minorHAnsi"/>
          <w:i/>
        </w:rPr>
        <w:t>.</w:t>
      </w:r>
    </w:p>
    <w:p w14:paraId="51C5DB36" w14:textId="4B810130" w:rsidR="00B94023" w:rsidRPr="00737727" w:rsidRDefault="00B94023" w:rsidP="00C73F4B">
      <w:pPr>
        <w:pStyle w:val="ECHRParaSpaced"/>
        <w:rPr>
          <w:rFonts w:cstheme="minorHAnsi"/>
          <w:iCs/>
        </w:rPr>
      </w:pPr>
      <w:r w:rsidRPr="00737727">
        <w:rPr>
          <w:rFonts w:cstheme="minorHAnsi"/>
        </w:rPr>
        <w:t>Cu toate acestea, în cazul în care există termene fixe, nerespectarea acestora poate fi relevantă pentru</w:t>
      </w:r>
      <w:r w:rsidR="00C34465" w:rsidRPr="00737727">
        <w:rPr>
          <w:rFonts w:cstheme="minorHAnsi"/>
        </w:rPr>
        <w:t> </w:t>
      </w:r>
      <w:r w:rsidRPr="00737727">
        <w:rPr>
          <w:rFonts w:cstheme="minorHAnsi"/>
        </w:rPr>
        <w:t>chestiunea „legalității”, deoarece este puțin probabil ca detenția care depășește perioada permisă de dreptul intern să fie considerată „prevăzută de lege” (</w:t>
      </w:r>
      <w:hyperlink r:id="rId445" w:history="1">
        <w:r w:rsidRPr="00737727">
          <w:rPr>
            <w:rStyle w:val="Hyperlink"/>
            <w:rFonts w:asciiTheme="minorHAnsi" w:hAnsiTheme="minorHAnsi" w:cstheme="minorHAnsi"/>
          </w:rPr>
          <w:t>Komissarov împotriva Republicii Cehe</w:t>
        </w:r>
      </w:hyperlink>
      <w:r w:rsidRPr="00737727">
        <w:rPr>
          <w:rFonts w:cstheme="minorHAnsi"/>
        </w:rPr>
        <w:t>, 2022, pct. 50-52).</w:t>
      </w:r>
    </w:p>
    <w:p w14:paraId="32BDA4C7" w14:textId="4DDCF976"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154</w:t>
      </w:r>
      <w:r w:rsidRPr="00737727">
        <w:rPr>
          <w:rFonts w:cstheme="minorHAnsi"/>
        </w:rPr>
        <w:fldChar w:fldCharType="end"/>
      </w:r>
      <w:r w:rsidR="00E85868" w:rsidRPr="00737727">
        <w:rPr>
          <w:rFonts w:cstheme="minorHAnsi"/>
        </w:rPr>
        <w:t>.  Nici lit. f) a art. 5 § 1, nici celelalte litere ale acestui articol nu permit asigurarea unui just echilibru între dreptul la libertatea individuală și interesul statului de a-și proteja populația împotriva amenințărilor teroriste [</w:t>
      </w:r>
      <w:hyperlink r:id="rId446" w:tgtFrame="_self" w:history="1">
        <w:r w:rsidR="00E85868" w:rsidRPr="00737727">
          <w:rPr>
            <w:rStyle w:val="Hyperlink"/>
            <w:rFonts w:asciiTheme="minorHAnsi" w:hAnsiTheme="minorHAnsi" w:cstheme="minorHAnsi"/>
          </w:rPr>
          <w:t>A. și alții împotriva Regatului Unit</w:t>
        </w:r>
      </w:hyperlink>
      <w:r w:rsidR="00E85868" w:rsidRPr="00737727">
        <w:rPr>
          <w:rFonts w:cstheme="minorHAnsi"/>
        </w:rPr>
        <w:t xml:space="preserve"> (MC), 2009, pct. 171].</w:t>
      </w:r>
    </w:p>
    <w:p w14:paraId="3067430E" w14:textId="0889D8F3"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155</w:t>
      </w:r>
      <w:r w:rsidRPr="00737727">
        <w:rPr>
          <w:rFonts w:cstheme="minorHAnsi"/>
        </w:rPr>
        <w:fldChar w:fldCharType="end"/>
      </w:r>
      <w:r w:rsidR="00476A78" w:rsidRPr="00737727">
        <w:rPr>
          <w:rFonts w:cstheme="minorHAnsi"/>
        </w:rPr>
        <w:t>.  Convenția nu conține nicio dispoziție privind condițiile în care se poate pronunța extrădarea, sau procedura care trebuie aplicată înainte de pronunțarea extrădării. Cu condiția să fie rezultatul cooperării între statele în cauză și ordonanța de arestare să aibă temeiul legal într-un mandat de</w:t>
      </w:r>
      <w:r w:rsidR="00C34465" w:rsidRPr="00737727">
        <w:rPr>
          <w:rFonts w:cstheme="minorHAnsi"/>
        </w:rPr>
        <w:t> </w:t>
      </w:r>
      <w:r w:rsidR="00476A78" w:rsidRPr="00737727">
        <w:rPr>
          <w:rFonts w:cstheme="minorHAnsi"/>
        </w:rPr>
        <w:t>arestare emis de autoritățile statului de origine al persoanei în cauză, chiar și o extrădare atipică nu poate, în sine, să fie contrară Convenției [</w:t>
      </w:r>
      <w:hyperlink r:id="rId447" w:history="1">
        <w:r w:rsidR="00476A78" w:rsidRPr="00737727">
          <w:rPr>
            <w:rStyle w:val="Hyperlink"/>
            <w:rFonts w:asciiTheme="minorHAnsi" w:hAnsiTheme="minorHAnsi" w:cstheme="minorHAnsi"/>
          </w:rPr>
          <w:t>Öcalan împotriva Turciei</w:t>
        </w:r>
      </w:hyperlink>
      <w:r w:rsidR="00476A78" w:rsidRPr="00737727">
        <w:rPr>
          <w:rFonts w:cstheme="minorHAnsi"/>
        </w:rPr>
        <w:t xml:space="preserve"> (MC), 2005, pct. 86; </w:t>
      </w:r>
      <w:hyperlink r:id="rId448" w:history="1">
        <w:r w:rsidR="00476A78" w:rsidRPr="00737727">
          <w:rPr>
            <w:rStyle w:val="Hyperlink"/>
            <w:rFonts w:asciiTheme="minorHAnsi" w:hAnsiTheme="minorHAnsi" w:cstheme="minorHAnsi"/>
          </w:rPr>
          <w:t>Adamov împotriva Elveției</w:t>
        </w:r>
      </w:hyperlink>
      <w:r w:rsidR="00476A78" w:rsidRPr="00737727">
        <w:rPr>
          <w:rFonts w:cstheme="minorHAnsi"/>
        </w:rPr>
        <w:t>, 2011, pct. 57].</w:t>
      </w:r>
    </w:p>
    <w:p w14:paraId="048444FC" w14:textId="7E708BF1" w:rsidR="00C73F4B" w:rsidRPr="00737727" w:rsidRDefault="00923216" w:rsidP="00C73F4B">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156</w:t>
      </w:r>
      <w:r w:rsidRPr="00737727">
        <w:rPr>
          <w:rFonts w:cstheme="minorHAnsi"/>
        </w:rPr>
        <w:fldChar w:fldCharType="end"/>
      </w:r>
      <w:r w:rsidR="008D3FA6" w:rsidRPr="00737727">
        <w:rPr>
          <w:rFonts w:cstheme="minorHAnsi"/>
        </w:rPr>
        <w:t>.  În cazul în care o cerere de extrădare privește o persoană care este posibil să fie urmărită penal în statul reclamant, statul solicitat are obligația să fie mai diligent atunci când i se solicită extrădarea în scopul executării unei pedepse, pentru a proteja drepturile părții interesate (</w:t>
      </w:r>
      <w:hyperlink r:id="rId449" w:history="1">
        <w:r w:rsidR="008D3FA6" w:rsidRPr="00737727">
          <w:rPr>
            <w:rStyle w:val="Hyperlink"/>
            <w:rFonts w:asciiTheme="minorHAnsi" w:hAnsiTheme="minorHAnsi" w:cstheme="minorHAnsi"/>
          </w:rPr>
          <w:t>Gallardo Sanchez împotriva Italiei</w:t>
        </w:r>
      </w:hyperlink>
      <w:r w:rsidR="008D3FA6" w:rsidRPr="00737727">
        <w:rPr>
          <w:rFonts w:cstheme="minorHAnsi"/>
        </w:rPr>
        <w:t>, 2015, pct. 42).</w:t>
      </w:r>
    </w:p>
    <w:p w14:paraId="6157234E" w14:textId="1A314CAC"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157</w:t>
      </w:r>
      <w:r w:rsidRPr="00737727">
        <w:rPr>
          <w:rFonts w:cstheme="minorHAnsi"/>
        </w:rPr>
        <w:fldChar w:fldCharType="end"/>
      </w:r>
      <w:r w:rsidR="00E85868" w:rsidRPr="00737727">
        <w:rPr>
          <w:rFonts w:cstheme="minorHAnsi"/>
        </w:rPr>
        <w:t>.  În ceea ce privește relațiile în materie de extrădare dintre un stat care este parte și un stat care nu este parte la Convenție, normele stabilite de un tratat de extrădare sau, în lipsa unui astfel de</w:t>
      </w:r>
      <w:r w:rsidR="00C34465" w:rsidRPr="00737727">
        <w:rPr>
          <w:rFonts w:cstheme="minorHAnsi"/>
        </w:rPr>
        <w:t> </w:t>
      </w:r>
      <w:r w:rsidR="00E85868" w:rsidRPr="00737727">
        <w:rPr>
          <w:rFonts w:cstheme="minorHAnsi"/>
        </w:rPr>
        <w:t>tratat, cooperarea dintre statele respective figurează, de asemenea, printre elementele relevante pentru a stabili legalitatea arestării contestate ulterior în fața Curții. Predarea unui fugar ca rezultat al</w:t>
      </w:r>
      <w:r w:rsidR="00C34465" w:rsidRPr="00737727">
        <w:rPr>
          <w:rFonts w:cstheme="minorHAnsi"/>
        </w:rPr>
        <w:t> </w:t>
      </w:r>
      <w:r w:rsidR="00E85868" w:rsidRPr="00737727">
        <w:rPr>
          <w:rFonts w:cstheme="minorHAnsi"/>
        </w:rPr>
        <w:t>cooperării dintre state nu constituie, în sine, o încălcare a legalității arestării, așa că nu ridică o</w:t>
      </w:r>
      <w:r w:rsidR="00C34465" w:rsidRPr="00737727">
        <w:rPr>
          <w:rFonts w:cstheme="minorHAnsi"/>
        </w:rPr>
        <w:t> </w:t>
      </w:r>
      <w:r w:rsidR="00E85868" w:rsidRPr="00737727">
        <w:rPr>
          <w:rFonts w:cstheme="minorHAnsi"/>
        </w:rPr>
        <w:t>problemă din perspectiva art. 5 [</w:t>
      </w:r>
      <w:hyperlink r:id="rId450" w:history="1">
        <w:r w:rsidR="00E85868" w:rsidRPr="00737727">
          <w:rPr>
            <w:rStyle w:val="Hyperlink"/>
            <w:rFonts w:asciiTheme="minorHAnsi" w:hAnsiTheme="minorHAnsi" w:cstheme="minorHAnsi"/>
          </w:rPr>
          <w:t>Öcalan împotriva Turciei</w:t>
        </w:r>
      </w:hyperlink>
      <w:r w:rsidR="00E85868" w:rsidRPr="00737727">
        <w:rPr>
          <w:rFonts w:cstheme="minorHAnsi"/>
        </w:rPr>
        <w:t xml:space="preserve"> (MC), 2005, pct. 87].</w:t>
      </w:r>
    </w:p>
    <w:p w14:paraId="66F2442C" w14:textId="17748E6C" w:rsidR="00E85868" w:rsidRPr="00737727" w:rsidRDefault="00923216" w:rsidP="00E85868">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158</w:t>
      </w:r>
      <w:r w:rsidRPr="00737727">
        <w:rPr>
          <w:rFonts w:cstheme="minorHAnsi"/>
        </w:rPr>
        <w:fldChar w:fldCharType="end"/>
      </w:r>
      <w:r w:rsidR="00E85868" w:rsidRPr="00737727">
        <w:rPr>
          <w:rFonts w:cstheme="minorHAnsi"/>
        </w:rPr>
        <w:t>.  Punerea în aplicare a unei măsuri temporare în temeiul căreia Curtea indică unui stat parte la</w:t>
      </w:r>
      <w:r w:rsidR="00C34465" w:rsidRPr="00737727">
        <w:rPr>
          <w:rFonts w:cstheme="minorHAnsi"/>
        </w:rPr>
        <w:t> </w:t>
      </w:r>
      <w:r w:rsidR="00E85868" w:rsidRPr="00737727">
        <w:rPr>
          <w:rFonts w:cstheme="minorHAnsi"/>
        </w:rPr>
        <w:t>Convenție că ar fi de dorit ca o persoană să nu fie trimisă înapoi într-o anumită țară este, în sine, irelevantă în raport cu faptul că lipsirea de libertate a respectivei persoane trebuie să respecte cerințele art. 5 § 1 din Convenție [</w:t>
      </w:r>
      <w:hyperlink r:id="rId451" w:history="1">
        <w:r w:rsidR="00E85868" w:rsidRPr="00737727">
          <w:rPr>
            <w:rStyle w:val="Hyperlink"/>
            <w:rFonts w:asciiTheme="minorHAnsi" w:hAnsiTheme="minorHAnsi" w:cstheme="minorHAnsi"/>
          </w:rPr>
          <w:t>Gebremedhin [Gaberamadhien] împotriva Franței</w:t>
        </w:r>
      </w:hyperlink>
      <w:r w:rsidR="00E85868" w:rsidRPr="00737727">
        <w:rPr>
          <w:rFonts w:cstheme="minorHAnsi"/>
        </w:rPr>
        <w:t>, 2007, pct. 74]. Detenția trebuie să fie întotdeauna legală și lipsită de arbitrar (</w:t>
      </w:r>
      <w:hyperlink r:id="rId452" w:tgtFrame="_self" w:history="1">
        <w:r w:rsidR="00E85868" w:rsidRPr="00737727">
          <w:rPr>
            <w:rStyle w:val="Hyperlink"/>
            <w:rFonts w:asciiTheme="minorHAnsi" w:hAnsiTheme="minorHAnsi" w:cstheme="minorHAnsi"/>
          </w:rPr>
          <w:t>Azimov împotriva Rusiei</w:t>
        </w:r>
      </w:hyperlink>
      <w:r w:rsidR="00E85868" w:rsidRPr="00737727">
        <w:rPr>
          <w:rFonts w:cstheme="minorHAnsi"/>
        </w:rPr>
        <w:t>, 2013, pct. 169).</w:t>
      </w:r>
    </w:p>
    <w:p w14:paraId="07600AA8" w14:textId="77777777" w:rsidR="00F660A5" w:rsidRPr="00737727" w:rsidRDefault="00E85868" w:rsidP="00F660A5">
      <w:pPr>
        <w:pStyle w:val="ECHRParaSpaced"/>
        <w:rPr>
          <w:rFonts w:cstheme="minorHAnsi"/>
        </w:rPr>
      </w:pPr>
      <w:r w:rsidRPr="00737727">
        <w:rPr>
          <w:rFonts w:cstheme="minorHAnsi"/>
        </w:rPr>
        <w:lastRenderedPageBreak/>
        <w:t>Faptul că aplicarea unei astfel de măsuri împiedică expulzarea persoanei în cauză nu face ca detenția sa să fie ilegală, cu condiția ca autoritățile să aibă permanent în vedere expulzarea, precum și ca prelungirea detenției să nu fie nerezonabilă [</w:t>
      </w:r>
      <w:hyperlink r:id="rId453" w:history="1">
        <w:r w:rsidRPr="00737727">
          <w:rPr>
            <w:rStyle w:val="Hyperlink"/>
            <w:rFonts w:asciiTheme="minorHAnsi" w:hAnsiTheme="minorHAnsi" w:cstheme="minorHAnsi"/>
          </w:rPr>
          <w:t>S.P. împotriva Belgiei</w:t>
        </w:r>
      </w:hyperlink>
      <w:r w:rsidRPr="00737727">
        <w:rPr>
          <w:rFonts w:cstheme="minorHAnsi"/>
        </w:rPr>
        <w:t xml:space="preserve"> (dec.), 2011; </w:t>
      </w:r>
      <w:hyperlink r:id="rId454" w:history="1">
        <w:r w:rsidRPr="00737727">
          <w:rPr>
            <w:rStyle w:val="Hyperlink"/>
            <w:rFonts w:asciiTheme="minorHAnsi" w:hAnsiTheme="minorHAnsi" w:cstheme="minorHAnsi"/>
          </w:rPr>
          <w:t>Yoh-Ekale Mwanje împotriva Belgiei</w:t>
        </w:r>
      </w:hyperlink>
      <w:r w:rsidRPr="00737727">
        <w:rPr>
          <w:rFonts w:cstheme="minorHAnsi"/>
        </w:rPr>
        <w:t>, 2011, pct. 120].</w:t>
      </w:r>
      <w:r w:rsidR="00320750" w:rsidRPr="00737727">
        <w:rPr>
          <w:rStyle w:val="FootnoteReference"/>
          <w:rFonts w:cstheme="minorHAnsi"/>
        </w:rPr>
        <w:footnoteReference w:id="2"/>
      </w:r>
      <w:bookmarkStart w:id="166" w:name="_Toc323114908"/>
      <w:bookmarkStart w:id="167" w:name="_Toc392166976"/>
      <w:bookmarkStart w:id="168" w:name="_Toc405554209"/>
      <w:bookmarkStart w:id="169" w:name="_Toc158726647"/>
    </w:p>
    <w:p w14:paraId="0C134DD7" w14:textId="77777777" w:rsidR="00F660A5" w:rsidRPr="00737727" w:rsidRDefault="00F660A5" w:rsidP="00F660A5">
      <w:pPr>
        <w:pStyle w:val="ECHRParaSpaced"/>
        <w:rPr>
          <w:rFonts w:cstheme="minorHAnsi"/>
        </w:rPr>
      </w:pPr>
    </w:p>
    <w:p w14:paraId="40BB7DD5" w14:textId="72679D88" w:rsidR="00C90D7E" w:rsidRPr="00737727" w:rsidRDefault="00C90D7E" w:rsidP="00F660A5">
      <w:pPr>
        <w:pStyle w:val="ECHRParaSpaced"/>
        <w:rPr>
          <w:rFonts w:cstheme="minorHAnsi"/>
          <w:b/>
          <w:sz w:val="36"/>
          <w:szCs w:val="36"/>
        </w:rPr>
      </w:pPr>
      <w:r w:rsidRPr="00737727">
        <w:rPr>
          <w:rFonts w:cstheme="minorHAnsi"/>
          <w:b/>
          <w:sz w:val="36"/>
          <w:szCs w:val="36"/>
        </w:rPr>
        <w:t>Garanții pentru persoanele lipsite de libertate</w:t>
      </w:r>
      <w:bookmarkEnd w:id="166"/>
      <w:bookmarkEnd w:id="167"/>
      <w:bookmarkEnd w:id="168"/>
      <w:bookmarkEnd w:id="169"/>
    </w:p>
    <w:p w14:paraId="73D731A9" w14:textId="32B1394C" w:rsidR="00C90D7E" w:rsidRPr="00737727" w:rsidRDefault="00C90D7E" w:rsidP="00C90D7E">
      <w:pPr>
        <w:pStyle w:val="ECHRHeading2"/>
        <w:rPr>
          <w:rFonts w:asciiTheme="minorHAnsi" w:hAnsiTheme="minorHAnsi" w:cstheme="minorHAnsi"/>
        </w:rPr>
      </w:pPr>
      <w:bookmarkStart w:id="170" w:name="_Toc323114909"/>
      <w:bookmarkStart w:id="171" w:name="_Toc392166977"/>
      <w:bookmarkStart w:id="172" w:name="_Toc405554210"/>
      <w:bookmarkStart w:id="173" w:name="_Toc158726648"/>
      <w:r w:rsidRPr="00737727">
        <w:rPr>
          <w:rFonts w:asciiTheme="minorHAnsi" w:hAnsiTheme="minorHAnsi" w:cstheme="minorHAnsi"/>
        </w:rPr>
        <w:t>Informare asupra motivelor arestării (art. 5 § 2)</w:t>
      </w:r>
      <w:bookmarkEnd w:id="170"/>
      <w:bookmarkEnd w:id="171"/>
      <w:bookmarkEnd w:id="172"/>
      <w:bookmarkEnd w:id="173"/>
    </w:p>
    <w:p w14:paraId="21992612" w14:textId="77777777" w:rsidR="00C90D7E" w:rsidRPr="00737727" w:rsidRDefault="00C90D7E" w:rsidP="00B91712">
      <w:pPr>
        <w:pStyle w:val="ECHRParaHanging"/>
        <w:keepNext/>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C90D7E" w:rsidRPr="00737727" w14:paraId="1A804565" w14:textId="77777777" w:rsidTr="00C90D7E">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0B5635D1" w14:textId="32F0A898" w:rsidR="00C90D7E" w:rsidRPr="00737727" w:rsidRDefault="00C90D7E" w:rsidP="00C90D7E">
            <w:pPr>
              <w:pStyle w:val="ECHRParaSpaced"/>
              <w:keepLines/>
              <w:tabs>
                <w:tab w:val="clear" w:pos="397"/>
                <w:tab w:val="left" w:pos="720"/>
              </w:tabs>
              <w:rPr>
                <w:rFonts w:cstheme="minorHAnsi"/>
                <w:b/>
                <w:bCs/>
                <w:color w:val="00548C" w:themeColor="accent1" w:themeShade="BF"/>
              </w:rPr>
            </w:pPr>
            <w:r w:rsidRPr="00737727">
              <w:rPr>
                <w:rFonts w:cstheme="minorHAnsi"/>
                <w:b/>
                <w:color w:val="00548C" w:themeColor="accent1" w:themeShade="BF"/>
              </w:rPr>
              <w:t>Art. 5 § 2 din Convenție</w:t>
            </w:r>
          </w:p>
          <w:p w14:paraId="055B4C06" w14:textId="7B9F5F5E" w:rsidR="00C90D7E" w:rsidRPr="00737727" w:rsidRDefault="00C90D7E" w:rsidP="00C90D7E">
            <w:pPr>
              <w:pStyle w:val="ECHRParaQuote"/>
              <w:keepLines/>
              <w:rPr>
                <w:rFonts w:cstheme="minorHAnsi"/>
              </w:rPr>
            </w:pPr>
            <w:r w:rsidRPr="00737727">
              <w:rPr>
                <w:rFonts w:cstheme="minorHAnsi"/>
              </w:rPr>
              <w:t xml:space="preserve">„2.  Orice persoană arestată trebuie să fie informată, în termenul cel mai scurt și într-o limbă </w:t>
            </w:r>
            <w:r w:rsidR="00F660A5" w:rsidRPr="00737727">
              <w:rPr>
                <w:rFonts w:cstheme="minorHAnsi"/>
              </w:rPr>
              <w:br/>
            </w:r>
            <w:r w:rsidRPr="00737727">
              <w:rPr>
                <w:rFonts w:cstheme="minorHAnsi"/>
              </w:rPr>
              <w:t>pe care o înțelege, asupra motivelor arestării sale și asupra oricărei acuzații aduse împotriva sa.</w:t>
            </w:r>
          </w:p>
        </w:tc>
      </w:tr>
      <w:tr w:rsidR="00C90D7E" w:rsidRPr="00737727" w14:paraId="52AB5276" w14:textId="77777777" w:rsidTr="00C90D7E">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45F2E48B" w14:textId="77777777" w:rsidR="00C90D7E" w:rsidRPr="00737727" w:rsidRDefault="00C90D7E" w:rsidP="00C90D7E">
            <w:pPr>
              <w:pStyle w:val="ECHRParaSpaced"/>
              <w:keepLines/>
              <w:tabs>
                <w:tab w:val="clear" w:pos="397"/>
                <w:tab w:val="left" w:pos="720"/>
              </w:tabs>
              <w:rPr>
                <w:rFonts w:cstheme="minorHAnsi"/>
                <w:b/>
                <w:bCs/>
                <w:color w:val="00548C" w:themeColor="accent1" w:themeShade="BF"/>
              </w:rPr>
            </w:pPr>
            <w:r w:rsidRPr="00737727">
              <w:rPr>
                <w:rFonts w:cstheme="minorHAnsi"/>
                <w:b/>
                <w:color w:val="00548C" w:themeColor="accent1" w:themeShade="BF"/>
              </w:rPr>
              <w:t>Cuvinte-cheie HUDOC</w:t>
            </w:r>
          </w:p>
          <w:p w14:paraId="123692D3" w14:textId="3B87D8E5" w:rsidR="00C90D7E" w:rsidRPr="00737727" w:rsidRDefault="00C90D7E" w:rsidP="00F660A5">
            <w:pPr>
              <w:pStyle w:val="ECHRParaQuote"/>
              <w:keepLines/>
              <w:rPr>
                <w:rFonts w:cstheme="minorHAnsi"/>
              </w:rPr>
            </w:pPr>
            <w:r w:rsidRPr="00737727">
              <w:rPr>
                <w:rFonts w:cstheme="minorHAnsi"/>
              </w:rPr>
              <w:t>Informare în termenul cel mai scurt (5-2) – Informare într-o limbă înțeleasă (5-2) – Informare asupra</w:t>
            </w:r>
            <w:r w:rsidR="00F660A5" w:rsidRPr="00737727">
              <w:rPr>
                <w:rFonts w:cstheme="minorHAnsi"/>
              </w:rPr>
              <w:t> m</w:t>
            </w:r>
            <w:r w:rsidRPr="00737727">
              <w:rPr>
                <w:rFonts w:cstheme="minorHAnsi"/>
              </w:rPr>
              <w:t>otivelor arestării (5-2) – Informare asupra acuzațiilor (5-2)</w:t>
            </w:r>
          </w:p>
        </w:tc>
      </w:tr>
    </w:tbl>
    <w:p w14:paraId="11876059" w14:textId="77777777" w:rsidR="00C90D7E" w:rsidRPr="00737727" w:rsidRDefault="00C90D7E" w:rsidP="00C90D7E">
      <w:pPr>
        <w:pStyle w:val="ECHRParaHanging"/>
        <w:rPr>
          <w:rFonts w:cstheme="minorHAnsi"/>
        </w:rPr>
      </w:pPr>
    </w:p>
    <w:p w14:paraId="1187E3E4" w14:textId="77777777" w:rsidR="00F5403D" w:rsidRPr="00737727" w:rsidRDefault="00F5403D" w:rsidP="00F5403D">
      <w:pPr>
        <w:pStyle w:val="ECHRHeading3"/>
        <w:rPr>
          <w:rFonts w:asciiTheme="minorHAnsi" w:hAnsiTheme="minorHAnsi" w:cstheme="minorHAnsi"/>
        </w:rPr>
      </w:pPr>
      <w:bookmarkStart w:id="174" w:name="_Toc392166978"/>
      <w:bookmarkStart w:id="175" w:name="_Toc405554211"/>
      <w:bookmarkStart w:id="176" w:name="_Toc158726649"/>
      <w:r w:rsidRPr="00737727">
        <w:rPr>
          <w:rFonts w:asciiTheme="minorHAnsi" w:hAnsiTheme="minorHAnsi" w:cstheme="minorHAnsi"/>
        </w:rPr>
        <w:t>Aplicabilitate</w:t>
      </w:r>
      <w:bookmarkEnd w:id="174"/>
      <w:bookmarkEnd w:id="175"/>
      <w:bookmarkEnd w:id="176"/>
    </w:p>
    <w:p w14:paraId="253E6617" w14:textId="16237E4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159</w:t>
      </w:r>
      <w:r w:rsidRPr="00737727">
        <w:rPr>
          <w:rFonts w:cstheme="minorHAnsi"/>
        </w:rPr>
        <w:fldChar w:fldCharType="end"/>
      </w:r>
      <w:r w:rsidR="00F5403D" w:rsidRPr="00737727">
        <w:rPr>
          <w:rFonts w:cstheme="minorHAnsi"/>
        </w:rPr>
        <w:t>.  Termenii utilizați la art. 5 § 2 trebuie să primească o interpretare autonomă, conformă în special cu obiectul și scopul art. 5, care este acela de a proteja orice persoană împotriva lipsirii arbitrare de</w:t>
      </w:r>
      <w:r w:rsidR="00F660A5" w:rsidRPr="00737727">
        <w:rPr>
          <w:rFonts w:cstheme="minorHAnsi"/>
        </w:rPr>
        <w:t> </w:t>
      </w:r>
      <w:r w:rsidR="00F5403D" w:rsidRPr="00737727">
        <w:rPr>
          <w:rFonts w:cstheme="minorHAnsi"/>
        </w:rPr>
        <w:t>libertate. Termenul „arestare” depășește cadrul măsurilor cu caracter penal, iar expresia „oricărei</w:t>
      </w:r>
      <w:r w:rsidR="00F660A5" w:rsidRPr="00737727">
        <w:rPr>
          <w:rFonts w:cstheme="minorHAnsi"/>
        </w:rPr>
        <w:t> </w:t>
      </w:r>
      <w:r w:rsidR="00F5403D" w:rsidRPr="00737727">
        <w:rPr>
          <w:rFonts w:cstheme="minorHAnsi"/>
        </w:rPr>
        <w:t>acuzații” („any charge”), nu formulează o condiție în privința aplicabilității, ci indică o</w:t>
      </w:r>
      <w:r w:rsidR="00F660A5" w:rsidRPr="00737727">
        <w:rPr>
          <w:rFonts w:cstheme="minorHAnsi"/>
        </w:rPr>
        <w:t> </w:t>
      </w:r>
      <w:r w:rsidR="00F5403D" w:rsidRPr="00737727">
        <w:rPr>
          <w:rFonts w:cstheme="minorHAnsi"/>
        </w:rPr>
        <w:t>eventualitate de luat în considerare. Art. 5 § 4 nu face nicio diferență între persoanele lipsite de</w:t>
      </w:r>
      <w:r w:rsidR="00F660A5" w:rsidRPr="00737727">
        <w:rPr>
          <w:rFonts w:cstheme="minorHAnsi"/>
        </w:rPr>
        <w:t> </w:t>
      </w:r>
      <w:r w:rsidR="00F5403D" w:rsidRPr="00737727">
        <w:rPr>
          <w:rFonts w:cstheme="minorHAnsi"/>
        </w:rPr>
        <w:t>libertate prin arestare și cele care sunt lipsite de libertate prin detenție. Nu există așadar niciun</w:t>
      </w:r>
      <w:r w:rsidR="00F660A5" w:rsidRPr="00737727">
        <w:rPr>
          <w:rFonts w:cstheme="minorHAnsi"/>
        </w:rPr>
        <w:t> </w:t>
      </w:r>
      <w:r w:rsidR="00F5403D" w:rsidRPr="00737727">
        <w:rPr>
          <w:rFonts w:cstheme="minorHAnsi"/>
        </w:rPr>
        <w:t>motiv pentru ca persoanele din urmă să nu beneficieze de art. 5 § 2 (</w:t>
      </w:r>
      <w:hyperlink r:id="rId455" w:history="1">
        <w:r w:rsidR="00F5403D" w:rsidRPr="00737727">
          <w:rPr>
            <w:rStyle w:val="Hyperlink"/>
            <w:rFonts w:asciiTheme="minorHAnsi" w:hAnsiTheme="minorHAnsi" w:cstheme="minorHAnsi"/>
          </w:rPr>
          <w:t>Van der Leer împotriva Țărilor de Jos</w:t>
        </w:r>
      </w:hyperlink>
      <w:r w:rsidR="00F5403D" w:rsidRPr="00737727">
        <w:rPr>
          <w:rFonts w:cstheme="minorHAnsi"/>
        </w:rPr>
        <w:t>, 1990, pct. 27-28) care se aplică și detenției în vederea extrădării (</w:t>
      </w:r>
      <w:hyperlink r:id="rId456" w:history="1">
        <w:r w:rsidR="00F5403D" w:rsidRPr="00737727">
          <w:rPr>
            <w:rStyle w:val="Hyperlink"/>
            <w:rFonts w:asciiTheme="minorHAnsi" w:hAnsiTheme="minorHAnsi" w:cstheme="minorHAnsi"/>
          </w:rPr>
          <w:t>Șamaiev și alții împotriva Georgiei și Rusiei</w:t>
        </w:r>
      </w:hyperlink>
      <w:r w:rsidR="00F5403D" w:rsidRPr="00737727">
        <w:rPr>
          <w:rFonts w:cstheme="minorHAnsi"/>
        </w:rPr>
        <w:t>, 2005, pct. 414-15) și tratamentelor medicale (</w:t>
      </w:r>
      <w:hyperlink r:id="rId457" w:history="1">
        <w:r w:rsidR="00F5403D" w:rsidRPr="00737727">
          <w:rPr>
            <w:rStyle w:val="Hyperlink"/>
            <w:rFonts w:asciiTheme="minorHAnsi" w:hAnsiTheme="minorHAnsi" w:cstheme="minorHAnsi"/>
          </w:rPr>
          <w:t>Van der Leer împotriva Țărilor de Jos</w:t>
        </w:r>
      </w:hyperlink>
      <w:r w:rsidR="00F5403D" w:rsidRPr="00737727">
        <w:rPr>
          <w:rFonts w:cstheme="minorHAnsi"/>
        </w:rPr>
        <w:t xml:space="preserve">, 1990, pct. 27-28; </w:t>
      </w:r>
      <w:hyperlink r:id="rId458" w:history="1">
        <w:r w:rsidR="00F5403D" w:rsidRPr="00737727">
          <w:rPr>
            <w:rStyle w:val="Hyperlink"/>
            <w:rFonts w:asciiTheme="minorHAnsi" w:hAnsiTheme="minorHAnsi" w:cstheme="minorHAnsi"/>
          </w:rPr>
          <w:t>X împotriva Regatului Unit</w:t>
        </w:r>
      </w:hyperlink>
      <w:r w:rsidR="00F5403D" w:rsidRPr="00737727">
        <w:rPr>
          <w:rFonts w:cstheme="minorHAnsi"/>
        </w:rPr>
        <w:t xml:space="preserve">, 1981, pct. 66) și se aplică, de asemenea, persoanelor </w:t>
      </w:r>
      <w:r w:rsidR="0044729B" w:rsidRPr="00737727">
        <w:rPr>
          <w:rFonts w:cstheme="minorHAnsi"/>
        </w:rPr>
        <w:t xml:space="preserve">plasate din nou în detenție </w:t>
      </w:r>
      <w:r w:rsidR="00F5403D" w:rsidRPr="00737727">
        <w:rPr>
          <w:rFonts w:cstheme="minorHAnsi"/>
        </w:rPr>
        <w:t>după o perioadă de liberare condiționată (</w:t>
      </w:r>
      <w:hyperlink r:id="rId459" w:history="1">
        <w:r w:rsidR="00F5403D" w:rsidRPr="00737727">
          <w:rPr>
            <w:rStyle w:val="Hyperlink"/>
            <w:rFonts w:asciiTheme="minorHAnsi" w:hAnsiTheme="minorHAnsi" w:cstheme="minorHAnsi"/>
          </w:rPr>
          <w:t>X. împotriva Belgiei</w:t>
        </w:r>
      </w:hyperlink>
      <w:r w:rsidR="00F5403D" w:rsidRPr="00737727">
        <w:rPr>
          <w:rFonts w:cstheme="minorHAnsi"/>
        </w:rPr>
        <w:t>, decizie a</w:t>
      </w:r>
      <w:r w:rsidR="00F660A5" w:rsidRPr="00737727">
        <w:rPr>
          <w:rFonts w:cstheme="minorHAnsi"/>
        </w:rPr>
        <w:t> </w:t>
      </w:r>
      <w:r w:rsidR="00F5403D" w:rsidRPr="00737727">
        <w:rPr>
          <w:rFonts w:cstheme="minorHAnsi"/>
        </w:rPr>
        <w:t>Comisiei din 2 aprilie 1973).</w:t>
      </w:r>
    </w:p>
    <w:p w14:paraId="65DF4609" w14:textId="77777777" w:rsidR="00F5403D" w:rsidRPr="00737727" w:rsidRDefault="00F5403D" w:rsidP="00F5403D">
      <w:pPr>
        <w:pStyle w:val="ECHRHeading3"/>
        <w:rPr>
          <w:rFonts w:asciiTheme="minorHAnsi" w:hAnsiTheme="minorHAnsi" w:cstheme="minorHAnsi"/>
        </w:rPr>
      </w:pPr>
      <w:bookmarkStart w:id="177" w:name="_Toc392166979"/>
      <w:bookmarkStart w:id="178" w:name="_Toc405554212"/>
      <w:bookmarkStart w:id="179" w:name="_Toc158726650"/>
      <w:r w:rsidRPr="00737727">
        <w:rPr>
          <w:rFonts w:asciiTheme="minorHAnsi" w:hAnsiTheme="minorHAnsi" w:cstheme="minorHAnsi"/>
        </w:rPr>
        <w:t>Scop</w:t>
      </w:r>
      <w:bookmarkEnd w:id="177"/>
      <w:bookmarkEnd w:id="178"/>
      <w:bookmarkEnd w:id="179"/>
    </w:p>
    <w:p w14:paraId="418EC4A0" w14:textId="615D3FA4"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160</w:t>
      </w:r>
      <w:r w:rsidRPr="00737727">
        <w:rPr>
          <w:rFonts w:cstheme="minorHAnsi"/>
        </w:rPr>
        <w:fldChar w:fldCharType="end"/>
      </w:r>
      <w:r w:rsidR="00F5403D" w:rsidRPr="00737727">
        <w:rPr>
          <w:rFonts w:cstheme="minorHAnsi"/>
        </w:rPr>
        <w:t>.  Art. 5 § 2 conține garanția elementară potrivit căreia orice persoană arestată trebuie să știe de</w:t>
      </w:r>
      <w:r w:rsidR="0044729B" w:rsidRPr="00737727">
        <w:rPr>
          <w:rFonts w:cstheme="minorHAnsi"/>
        </w:rPr>
        <w:t> </w:t>
      </w:r>
      <w:r w:rsidR="00F5403D" w:rsidRPr="00737727">
        <w:rPr>
          <w:rFonts w:cstheme="minorHAnsi"/>
        </w:rPr>
        <w:t>ce este lipsită de libertate și face parte integrantă din sistemul de protecție oferit de art. 5 [</w:t>
      </w:r>
      <w:hyperlink r:id="rId460"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(MC), 2016, pct. 115]. Odată ce o persoană a fost informată cu privire la motivele arestării sau detenției sale, trebuie să fie în măsură, în cazul în care consideră că este util, să-i pună în</w:t>
      </w:r>
      <w:r w:rsidR="0044729B" w:rsidRPr="00737727">
        <w:rPr>
          <w:rFonts w:cstheme="minorHAnsi"/>
        </w:rPr>
        <w:t> </w:t>
      </w:r>
      <w:r w:rsidR="00F5403D" w:rsidRPr="00737727">
        <w:rPr>
          <w:rFonts w:cstheme="minorHAnsi"/>
        </w:rPr>
        <w:t>discuție legalitatea în fața unei instanțe, conform art. 5 § 4 (</w:t>
      </w:r>
      <w:hyperlink r:id="rId461" w:history="1">
        <w:hyperlink r:id="rId462"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xml:space="preserve">, 1990, pct. 40; </w:t>
      </w:r>
      <w:hyperlink r:id="rId463" w:history="1">
        <w:r w:rsidR="00F5403D" w:rsidRPr="00737727">
          <w:rPr>
            <w:rStyle w:val="Hyperlink"/>
            <w:rFonts w:asciiTheme="minorHAnsi" w:hAnsiTheme="minorHAnsi" w:cstheme="minorHAnsi"/>
          </w:rPr>
          <w:t>Čonka împotriva Belgiei</w:t>
        </w:r>
      </w:hyperlink>
      <w:r w:rsidR="00F5403D" w:rsidRPr="00737727">
        <w:rPr>
          <w:rFonts w:cstheme="minorHAnsi"/>
        </w:rPr>
        <w:t>, 2002, pct. 50).</w:t>
      </w:r>
    </w:p>
    <w:p w14:paraId="1D1A038C" w14:textId="4175F531"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161</w:t>
      </w:r>
      <w:r w:rsidRPr="00737727">
        <w:rPr>
          <w:rFonts w:cstheme="minorHAnsi"/>
        </w:rPr>
        <w:fldChar w:fldCharType="end"/>
      </w:r>
      <w:r w:rsidR="00F5403D" w:rsidRPr="00737727">
        <w:rPr>
          <w:rFonts w:cstheme="minorHAnsi"/>
        </w:rPr>
        <w:t xml:space="preserve">.  Orice persoană care are dreptul de a introduce recurs în vederea pronunțării unei decizii rapide cu privire la legalitatea detenției sale nu se poate prevala în mod eficient de acest drept dacă nu este informată, în cel mai scurt timp și într-un mod adecvat cu privire la motivele pentru care a fost lipsită </w:t>
      </w:r>
      <w:r w:rsidR="00F5403D" w:rsidRPr="00737727">
        <w:rPr>
          <w:rFonts w:cstheme="minorHAnsi"/>
        </w:rPr>
        <w:lastRenderedPageBreak/>
        <w:t>de libertate (</w:t>
      </w:r>
      <w:hyperlink r:id="rId464" w:history="1">
        <w:r w:rsidR="00F5403D" w:rsidRPr="00737727">
          <w:rPr>
            <w:rStyle w:val="Hyperlink"/>
            <w:rFonts w:asciiTheme="minorHAnsi" w:hAnsiTheme="minorHAnsi" w:cstheme="minorHAnsi"/>
          </w:rPr>
          <w:t>Van der Leer împotriva Țărilor de Jos</w:t>
        </w:r>
      </w:hyperlink>
      <w:r w:rsidR="00F5403D" w:rsidRPr="00737727">
        <w:rPr>
          <w:rFonts w:cstheme="minorHAnsi"/>
        </w:rPr>
        <w:t xml:space="preserve">, 1990, pct. 28; </w:t>
      </w:r>
      <w:hyperlink r:id="rId465" w:history="1">
        <w:r w:rsidR="00F5403D" w:rsidRPr="00737727">
          <w:rPr>
            <w:rStyle w:val="Hyperlink"/>
            <w:rFonts w:asciiTheme="minorHAnsi" w:hAnsiTheme="minorHAnsi" w:cstheme="minorHAnsi"/>
          </w:rPr>
          <w:t>Șamaiev și alții împotriva Georgiei și Rusiei</w:t>
        </w:r>
      </w:hyperlink>
      <w:r w:rsidR="00F5403D" w:rsidRPr="00737727">
        <w:rPr>
          <w:rFonts w:cstheme="minorHAnsi"/>
        </w:rPr>
        <w:t xml:space="preserve">, 2005, pct. 413; </w:t>
      </w:r>
      <w:hyperlink r:id="rId466" w:history="1">
        <w:r w:rsidR="00F5403D" w:rsidRPr="00737727">
          <w:rPr>
            <w:rStyle w:val="Hyperlink"/>
            <w:rFonts w:asciiTheme="minorHAnsi" w:hAnsiTheme="minorHAnsi" w:cstheme="minorHAnsi"/>
          </w:rPr>
          <w:t>Grubnik împotriva Ucrainei</w:t>
        </w:r>
      </w:hyperlink>
      <w:r w:rsidR="00F5403D" w:rsidRPr="00737727">
        <w:rPr>
          <w:rFonts w:cstheme="minorHAnsi"/>
        </w:rPr>
        <w:t>, 2020, pct. 97 și 99).</w:t>
      </w:r>
    </w:p>
    <w:p w14:paraId="0A06C809" w14:textId="77777777" w:rsidR="00F5403D" w:rsidRPr="00737727" w:rsidRDefault="00F5403D" w:rsidP="00F5403D">
      <w:pPr>
        <w:pStyle w:val="ECHRHeading3"/>
        <w:rPr>
          <w:rFonts w:asciiTheme="minorHAnsi" w:hAnsiTheme="minorHAnsi" w:cstheme="minorHAnsi"/>
        </w:rPr>
      </w:pPr>
      <w:bookmarkStart w:id="180" w:name="_Toc392166980"/>
      <w:bookmarkStart w:id="181" w:name="_Toc405554213"/>
      <w:bookmarkStart w:id="182" w:name="_Toc158726651"/>
      <w:r w:rsidRPr="00737727">
        <w:rPr>
          <w:rFonts w:asciiTheme="minorHAnsi" w:hAnsiTheme="minorHAnsi" w:cstheme="minorHAnsi"/>
        </w:rPr>
        <w:t>Persoanele cărora trebuie să le fie comunicate motivele</w:t>
      </w:r>
      <w:bookmarkEnd w:id="180"/>
      <w:bookmarkEnd w:id="181"/>
      <w:bookmarkEnd w:id="182"/>
    </w:p>
    <w:p w14:paraId="4134C142" w14:textId="62E9F1F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162</w:t>
      </w:r>
      <w:r w:rsidRPr="00737727">
        <w:rPr>
          <w:rFonts w:cstheme="minorHAnsi"/>
        </w:rPr>
        <w:fldChar w:fldCharType="end"/>
      </w:r>
      <w:r w:rsidR="00F5403D" w:rsidRPr="00737727">
        <w:rPr>
          <w:rFonts w:cstheme="minorHAnsi"/>
        </w:rPr>
        <w:t>.  Din modul de redactare a art. 5 § 2 reiese cu claritate că statele au obligația să furnizeze părții în</w:t>
      </w:r>
      <w:r w:rsidR="0044729B" w:rsidRPr="00737727">
        <w:rPr>
          <w:rFonts w:cstheme="minorHAnsi"/>
        </w:rPr>
        <w:t> </w:t>
      </w:r>
      <w:r w:rsidR="00F5403D" w:rsidRPr="00737727">
        <w:rPr>
          <w:rFonts w:cstheme="minorHAnsi"/>
        </w:rPr>
        <w:t>cauză sau reprezentantului său informații specifice (</w:t>
      </w:r>
      <w:hyperlink r:id="rId467" w:tgtFrame="_self" w:history="1">
        <w:r w:rsidR="00F5403D" w:rsidRPr="00737727">
          <w:rPr>
            <w:rStyle w:val="Hyperlink"/>
            <w:rFonts w:asciiTheme="minorHAnsi" w:hAnsiTheme="minorHAnsi" w:cstheme="minorHAnsi"/>
          </w:rPr>
          <w:t>Saadi împotriva Regatului Unit</w:t>
        </w:r>
      </w:hyperlink>
      <w:r w:rsidR="00F5403D" w:rsidRPr="00737727">
        <w:rPr>
          <w:rFonts w:cstheme="minorHAnsi"/>
        </w:rPr>
        <w:t>, 2006, pct. 53, confirmată de Marea Cameră în 2008). În cazul în care reclamantul nu este în măsură să primească informații, detaliile relevante trebuie comunicate în linii mari persoanei care o reprezintă, de exemplu avocatului sau tutorelui său (</w:t>
      </w:r>
      <w:hyperlink r:id="rId468" w:history="1">
        <w:r w:rsidR="00F5403D" w:rsidRPr="00737727">
          <w:rPr>
            <w:rStyle w:val="Hyperlink"/>
            <w:rFonts w:asciiTheme="minorHAnsi" w:hAnsiTheme="minorHAnsi" w:cstheme="minorHAnsi"/>
          </w:rPr>
          <w:t>X. împotriva Regatului Unit</w:t>
        </w:r>
      </w:hyperlink>
      <w:r w:rsidR="00F5403D" w:rsidRPr="00737727">
        <w:rPr>
          <w:rFonts w:cstheme="minorHAnsi"/>
        </w:rPr>
        <w:t xml:space="preserve">, raport al Comisiei din 16 iulie 1980, pct. 106; </w:t>
      </w:r>
      <w:hyperlink r:id="rId469" w:tgtFrame="_self" w:history="1">
        <w:r w:rsidR="00F5403D" w:rsidRPr="00737727">
          <w:rPr>
            <w:rStyle w:val="Hyperlink"/>
            <w:rFonts w:asciiTheme="minorHAnsi" w:hAnsiTheme="minorHAnsi" w:cstheme="minorHAnsi"/>
          </w:rPr>
          <w:t>Z.H. împotriva Ungariei</w:t>
        </w:r>
      </w:hyperlink>
      <w:r w:rsidR="00F5403D" w:rsidRPr="00737727">
        <w:rPr>
          <w:rFonts w:cstheme="minorHAnsi"/>
        </w:rPr>
        <w:t>, 2012, pct. 42-43).</w:t>
      </w:r>
    </w:p>
    <w:p w14:paraId="1FE6DF77" w14:textId="77777777" w:rsidR="00F5403D" w:rsidRPr="00737727" w:rsidRDefault="00F5403D" w:rsidP="00F5403D">
      <w:pPr>
        <w:pStyle w:val="ECHRHeading3"/>
        <w:rPr>
          <w:rFonts w:asciiTheme="minorHAnsi" w:hAnsiTheme="minorHAnsi" w:cstheme="minorHAnsi"/>
        </w:rPr>
      </w:pPr>
      <w:bookmarkStart w:id="183" w:name="_Toc392166981"/>
      <w:bookmarkStart w:id="184" w:name="_Toc405554214"/>
      <w:bookmarkStart w:id="185" w:name="_Toc158726652"/>
      <w:r w:rsidRPr="00737727">
        <w:rPr>
          <w:rFonts w:asciiTheme="minorHAnsi" w:hAnsiTheme="minorHAnsi" w:cstheme="minorHAnsi"/>
        </w:rPr>
        <w:t>Motivele trebuie să fie comunicate „în cel mai scurt timp</w:t>
      </w:r>
      <w:bookmarkEnd w:id="183"/>
      <w:r w:rsidRPr="00737727">
        <w:rPr>
          <w:rFonts w:asciiTheme="minorHAnsi" w:hAnsiTheme="minorHAnsi" w:cstheme="minorHAnsi"/>
        </w:rPr>
        <w:t>”</w:t>
      </w:r>
      <w:bookmarkEnd w:id="184"/>
      <w:bookmarkEnd w:id="185"/>
    </w:p>
    <w:p w14:paraId="77178D94" w14:textId="483F104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163</w:t>
      </w:r>
      <w:r w:rsidRPr="00737727">
        <w:rPr>
          <w:rFonts w:cstheme="minorHAnsi"/>
        </w:rPr>
        <w:fldChar w:fldCharType="end"/>
      </w:r>
      <w:r w:rsidR="00F5403D" w:rsidRPr="00737727">
        <w:rPr>
          <w:rFonts w:cstheme="minorHAnsi"/>
        </w:rPr>
        <w:t>.  Caracterul suficient sau nu al promptitudinii informațiilor transmise trebuie evaluat în fiecare caz în parte, în funcție de caracteristicile sale speciale. Cu toate acestea, polițistul care face arestarea nu</w:t>
      </w:r>
      <w:r w:rsidR="0044729B" w:rsidRPr="00737727">
        <w:rPr>
          <w:rFonts w:cstheme="minorHAnsi"/>
        </w:rPr>
        <w:t> </w:t>
      </w:r>
      <w:r w:rsidR="00F5403D" w:rsidRPr="00737727">
        <w:rPr>
          <w:rFonts w:cstheme="minorHAnsi"/>
        </w:rPr>
        <w:t>poate prezenta integral motivele în momentul arestării [</w:t>
      </w:r>
      <w:hyperlink r:id="rId470"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 xml:space="preserve">(MC), 2016, pct. 115; </w:t>
      </w:r>
      <w:hyperlink r:id="rId471" w:history="1">
        <w:hyperlink r:id="rId472"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xml:space="preserve">, 1990, pct. 40; </w:t>
      </w:r>
      <w:hyperlink r:id="rId473" w:history="1">
        <w:r w:rsidR="00F5403D" w:rsidRPr="00737727">
          <w:rPr>
            <w:rStyle w:val="Hyperlink"/>
            <w:rFonts w:asciiTheme="minorHAnsi" w:hAnsiTheme="minorHAnsi" w:cstheme="minorHAnsi"/>
          </w:rPr>
          <w:t>Murray împotriva Regatului Unit</w:t>
        </w:r>
      </w:hyperlink>
      <w:r w:rsidR="00F5403D" w:rsidRPr="00737727">
        <w:rPr>
          <w:rFonts w:cstheme="minorHAnsi"/>
        </w:rPr>
        <w:t xml:space="preserve"> (MC), 1994, pct. 72].</w:t>
      </w:r>
    </w:p>
    <w:p w14:paraId="5D9F4D31" w14:textId="39D04C7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164</w:t>
      </w:r>
      <w:r w:rsidRPr="00737727">
        <w:rPr>
          <w:rFonts w:cstheme="minorHAnsi"/>
        </w:rPr>
        <w:fldChar w:fldCharType="end"/>
      </w:r>
      <w:r w:rsidR="00F5403D" w:rsidRPr="00737727">
        <w:rPr>
          <w:rFonts w:cstheme="minorHAnsi"/>
        </w:rPr>
        <w:t>.  Constrângerile de timp impuse de această cerință de celeritate vor fi îndeplinite în cazul în care persoana arestată este informată cu privire la motivele arestării în termen de câteva ore [</w:t>
      </w:r>
      <w:hyperlink r:id="rId474" w:history="1">
        <w:r w:rsidR="00F5403D" w:rsidRPr="00737727">
          <w:rPr>
            <w:rStyle w:val="Hyperlink"/>
            <w:rFonts w:asciiTheme="minorHAnsi" w:hAnsiTheme="minorHAnsi" w:cstheme="minorHAnsi"/>
          </w:rPr>
          <w:t xml:space="preserve">Kerr împotriva Regatului Unit </w:t>
        </w:r>
      </w:hyperlink>
      <w:r w:rsidR="00F5403D" w:rsidRPr="00737727">
        <w:rPr>
          <w:rFonts w:cstheme="minorHAnsi"/>
        </w:rPr>
        <w:t xml:space="preserve"> (dec.), 1999; </w:t>
      </w:r>
      <w:hyperlink r:id="rId475" w:history="1">
        <w:hyperlink r:id="rId476"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1990, pct. 42].</w:t>
      </w:r>
    </w:p>
    <w:p w14:paraId="43613654" w14:textId="77777777" w:rsidR="00F5403D" w:rsidRPr="00737727" w:rsidRDefault="00F5403D" w:rsidP="00F5403D">
      <w:pPr>
        <w:pStyle w:val="ECHRHeading3"/>
        <w:rPr>
          <w:rFonts w:asciiTheme="minorHAnsi" w:hAnsiTheme="minorHAnsi" w:cstheme="minorHAnsi"/>
        </w:rPr>
      </w:pPr>
      <w:bookmarkStart w:id="186" w:name="_Toc392166982"/>
      <w:bookmarkStart w:id="187" w:name="_Toc405554215"/>
      <w:bookmarkStart w:id="188" w:name="_Toc158726653"/>
      <w:r w:rsidRPr="00737727">
        <w:rPr>
          <w:rFonts w:asciiTheme="minorHAnsi" w:hAnsiTheme="minorHAnsi" w:cstheme="minorHAnsi"/>
        </w:rPr>
        <w:t>Modalități de comunicare a motivelor</w:t>
      </w:r>
      <w:bookmarkEnd w:id="186"/>
      <w:bookmarkEnd w:id="187"/>
      <w:bookmarkEnd w:id="188"/>
    </w:p>
    <w:p w14:paraId="036E1314" w14:textId="17B45F23"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165</w:t>
      </w:r>
      <w:r w:rsidRPr="00737727">
        <w:rPr>
          <w:rFonts w:cstheme="minorHAnsi"/>
        </w:rPr>
        <w:fldChar w:fldCharType="end"/>
      </w:r>
      <w:r w:rsidR="00F5403D" w:rsidRPr="00737727">
        <w:rPr>
          <w:rFonts w:cstheme="minorHAnsi"/>
        </w:rPr>
        <w:t>.  Motivele nu trebuie să fie expuse în textul oricărei decizii de autorizare a detenției și nu trebuie să fie exprimate în scris sau într-o anumită formă [</w:t>
      </w:r>
      <w:hyperlink r:id="rId477" w:history="1">
        <w:r w:rsidR="00F5403D" w:rsidRPr="00737727">
          <w:rPr>
            <w:rStyle w:val="Hyperlink"/>
            <w:rFonts w:asciiTheme="minorHAnsi" w:hAnsiTheme="minorHAnsi" w:cstheme="minorHAnsi"/>
          </w:rPr>
          <w:t>X. împotriva Germaniei</w:t>
        </w:r>
      </w:hyperlink>
      <w:r w:rsidR="00F5403D" w:rsidRPr="00737727">
        <w:rPr>
          <w:rFonts w:cstheme="minorHAnsi"/>
        </w:rPr>
        <w:t>, decizie a Comisiei din</w:t>
      </w:r>
      <w:r w:rsidR="0044729B" w:rsidRPr="00737727">
        <w:rPr>
          <w:rFonts w:cstheme="minorHAnsi"/>
        </w:rPr>
        <w:t> </w:t>
      </w:r>
      <w:r w:rsidR="00F5403D" w:rsidRPr="00737727">
        <w:rPr>
          <w:rFonts w:cstheme="minorHAnsi"/>
        </w:rPr>
        <w:t>13</w:t>
      </w:r>
      <w:r w:rsidR="0044729B" w:rsidRPr="00737727">
        <w:rPr>
          <w:rFonts w:cstheme="minorHAnsi"/>
        </w:rPr>
        <w:t> </w:t>
      </w:r>
      <w:r w:rsidR="00F5403D" w:rsidRPr="00737727">
        <w:rPr>
          <w:rFonts w:cstheme="minorHAnsi"/>
        </w:rPr>
        <w:t xml:space="preserve">decembrie 1978; </w:t>
      </w:r>
      <w:hyperlink r:id="rId478" w:history="1">
        <w:r w:rsidR="00F5403D" w:rsidRPr="00737727">
          <w:rPr>
            <w:rStyle w:val="Hyperlink"/>
            <w:rFonts w:asciiTheme="minorHAnsi" w:hAnsiTheme="minorHAnsi" w:cstheme="minorHAnsi"/>
          </w:rPr>
          <w:t>Kane împotriva Ciprului</w:t>
        </w:r>
      </w:hyperlink>
      <w:r w:rsidR="00F5403D" w:rsidRPr="00737727">
        <w:rPr>
          <w:rFonts w:cstheme="minorHAnsi"/>
        </w:rPr>
        <w:t xml:space="preserve"> (dec.), 2011).</w:t>
      </w:r>
    </w:p>
    <w:p w14:paraId="30DEA296" w14:textId="19C52369" w:rsidR="00F5403D" w:rsidRPr="00737727" w:rsidRDefault="00F5403D" w:rsidP="00F5403D">
      <w:pPr>
        <w:pStyle w:val="ECHRParaSpaced"/>
        <w:rPr>
          <w:rFonts w:cstheme="minorHAnsi"/>
        </w:rPr>
      </w:pPr>
      <w:r w:rsidRPr="00737727">
        <w:rPr>
          <w:rFonts w:cstheme="minorHAnsi"/>
        </w:rPr>
        <w:t>Cu toate acestea, în cazul în care problema legată de statutul unei persoane cu handicap mental nu</w:t>
      </w:r>
      <w:r w:rsidR="0044729B" w:rsidRPr="00737727">
        <w:rPr>
          <w:rFonts w:cstheme="minorHAnsi"/>
        </w:rPr>
        <w:t> </w:t>
      </w:r>
      <w:r w:rsidRPr="00737727">
        <w:rPr>
          <w:rFonts w:cstheme="minorHAnsi"/>
        </w:rPr>
        <w:t>este luată în considerare în acest proces, nu se poate considera că a primit informațiile necesare pentru a face uz în mod eficient și inteligent de dreptul, garantat de art. 5 § 4, de a contesta legalitatea detenției decât dacă un avocat sau o altă persoană autorizată au fost informați în locul său (</w:t>
      </w:r>
      <w:hyperlink r:id="rId479" w:tgtFrame="_self" w:history="1">
        <w:r w:rsidRPr="00737727">
          <w:rPr>
            <w:rStyle w:val="Hyperlink"/>
            <w:rFonts w:asciiTheme="minorHAnsi" w:hAnsiTheme="minorHAnsi" w:cstheme="minorHAnsi"/>
          </w:rPr>
          <w:t>Z.H.</w:t>
        </w:r>
        <w:r w:rsidR="0044729B" w:rsidRPr="00737727">
          <w:rPr>
            <w:rStyle w:val="Hyperlink"/>
            <w:rFonts w:asciiTheme="minorHAnsi" w:hAnsiTheme="minorHAnsi" w:cstheme="minorHAnsi"/>
          </w:rPr>
          <w:t> </w:t>
        </w:r>
        <w:r w:rsidRPr="00737727">
          <w:rPr>
            <w:rStyle w:val="Hyperlink"/>
            <w:rFonts w:asciiTheme="minorHAnsi" w:hAnsiTheme="minorHAnsi" w:cstheme="minorHAnsi"/>
          </w:rPr>
          <w:t>împotriva Ungariei</w:t>
        </w:r>
      </w:hyperlink>
      <w:r w:rsidRPr="00737727">
        <w:rPr>
          <w:rFonts w:cstheme="minorHAnsi"/>
        </w:rPr>
        <w:t>, 2012, pct. 41).</w:t>
      </w:r>
    </w:p>
    <w:p w14:paraId="6810106F" w14:textId="3EFA56D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166</w:t>
      </w:r>
      <w:r w:rsidRPr="00737727">
        <w:rPr>
          <w:rFonts w:cstheme="minorHAnsi"/>
        </w:rPr>
        <w:fldChar w:fldCharType="end"/>
      </w:r>
      <w:r w:rsidR="00F5403D" w:rsidRPr="00737727">
        <w:rPr>
          <w:rFonts w:cstheme="minorHAnsi"/>
        </w:rPr>
        <w:t>.  Motivele arestării pot fi date sau devin evidente în cursul interogatoriilor sau al întrebărilor ulterioare arestării [</w:t>
      </w:r>
      <w:hyperlink r:id="rId480" w:history="1">
        <w:hyperlink r:id="rId481"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xml:space="preserve">, 1990, pct. 41; </w:t>
      </w:r>
      <w:hyperlink r:id="rId482" w:history="1">
        <w:r w:rsidR="00F5403D" w:rsidRPr="00737727">
          <w:rPr>
            <w:rStyle w:val="Hyperlink"/>
            <w:rFonts w:asciiTheme="minorHAnsi" w:hAnsiTheme="minorHAnsi" w:cstheme="minorHAnsi"/>
          </w:rPr>
          <w:t>Murray împotriva Regatului Unit</w:t>
        </w:r>
      </w:hyperlink>
      <w:r w:rsidR="00F5403D" w:rsidRPr="00737727">
        <w:rPr>
          <w:rFonts w:cstheme="minorHAnsi"/>
        </w:rPr>
        <w:t xml:space="preserve"> (MC), 1994, pct. 77; </w:t>
      </w:r>
      <w:hyperlink r:id="rId483" w:history="1">
        <w:r w:rsidR="00F5403D" w:rsidRPr="00737727">
          <w:rPr>
            <w:rStyle w:val="Hyperlink"/>
            <w:rFonts w:asciiTheme="minorHAnsi" w:hAnsiTheme="minorHAnsi" w:cstheme="minorHAnsi"/>
          </w:rPr>
          <w:t>Kerr împotriva Regatului Unit</w:t>
        </w:r>
      </w:hyperlink>
      <w:r w:rsidR="00F5403D" w:rsidRPr="00737727">
        <w:rPr>
          <w:rFonts w:cstheme="minorHAnsi"/>
        </w:rPr>
        <w:t xml:space="preserve"> (dec.), 1999; </w:t>
      </w:r>
      <w:hyperlink r:id="rId484" w:history="1">
        <w:r w:rsidR="00F5403D" w:rsidRPr="00737727">
          <w:rPr>
            <w:rStyle w:val="Hyperlink"/>
            <w:rFonts w:asciiTheme="minorHAnsi" w:hAnsiTheme="minorHAnsi" w:cstheme="minorHAnsi"/>
          </w:rPr>
          <w:t>Grubnik împotriva Ucrainei</w:t>
        </w:r>
      </w:hyperlink>
      <w:r w:rsidR="00F5403D" w:rsidRPr="00737727">
        <w:rPr>
          <w:rFonts w:cstheme="minorHAnsi"/>
        </w:rPr>
        <w:t>, 2020, pct. 95 și 98].</w:t>
      </w:r>
    </w:p>
    <w:p w14:paraId="4B535827" w14:textId="6FF855A4"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167</w:t>
      </w:r>
      <w:r w:rsidRPr="00737727">
        <w:rPr>
          <w:rFonts w:cstheme="minorHAnsi"/>
        </w:rPr>
        <w:fldChar w:fldCharType="end"/>
      </w:r>
      <w:r w:rsidR="00F5403D" w:rsidRPr="00737727">
        <w:rPr>
          <w:rFonts w:cstheme="minorHAnsi"/>
        </w:rPr>
        <w:t>.  O persoană arestată nu poate pretinde că nu a înțeles motivele arestării dacă a fost arestată imediat după comiterea unei fapte penale cu intenție (</w:t>
      </w:r>
      <w:hyperlink r:id="rId485" w:history="1">
        <w:r w:rsidR="00F5403D" w:rsidRPr="00737727">
          <w:rPr>
            <w:rStyle w:val="Hyperlink"/>
            <w:rFonts w:asciiTheme="minorHAnsi" w:hAnsiTheme="minorHAnsi" w:cstheme="minorHAnsi"/>
          </w:rPr>
          <w:t>Dikme împotriva Turciei</w:t>
        </w:r>
      </w:hyperlink>
      <w:r w:rsidR="00F5403D" w:rsidRPr="00737727">
        <w:rPr>
          <w:rFonts w:cstheme="minorHAnsi"/>
        </w:rPr>
        <w:t>, 2000, pct. 54) sau dacă a fost informată în detaliu cu privire la faptele penale de care este acuzată în mandatele de arestare și în cererile de extrădare anterioare [</w:t>
      </w:r>
      <w:hyperlink r:id="rId486" w:history="1">
        <w:r w:rsidR="00F5403D" w:rsidRPr="00737727">
          <w:rPr>
            <w:rStyle w:val="Hyperlink"/>
            <w:rFonts w:asciiTheme="minorHAnsi" w:hAnsiTheme="minorHAnsi" w:cstheme="minorHAnsi"/>
          </w:rPr>
          <w:t>Öcalan împotriva Turciei</w:t>
        </w:r>
      </w:hyperlink>
      <w:r w:rsidR="00F5403D" w:rsidRPr="00737727">
        <w:rPr>
          <w:rFonts w:cstheme="minorHAnsi"/>
        </w:rPr>
        <w:t xml:space="preserve"> (dec.), 2000].</w:t>
      </w:r>
    </w:p>
    <w:p w14:paraId="5769A43D" w14:textId="77777777" w:rsidR="00F5403D" w:rsidRPr="00737727" w:rsidRDefault="00F5403D" w:rsidP="00F5403D">
      <w:pPr>
        <w:pStyle w:val="ECHRHeading3"/>
        <w:rPr>
          <w:rFonts w:asciiTheme="minorHAnsi" w:hAnsiTheme="minorHAnsi" w:cstheme="minorHAnsi"/>
        </w:rPr>
      </w:pPr>
      <w:bookmarkStart w:id="189" w:name="_Toc392166983"/>
      <w:bookmarkStart w:id="190" w:name="_Toc405554216"/>
      <w:bookmarkStart w:id="191" w:name="_Toc158726654"/>
      <w:r w:rsidRPr="00737727">
        <w:rPr>
          <w:rFonts w:asciiTheme="minorHAnsi" w:hAnsiTheme="minorHAnsi" w:cstheme="minorHAnsi"/>
        </w:rPr>
        <w:t>Caracterul suficient al motivelor comunicate</w:t>
      </w:r>
      <w:bookmarkEnd w:id="189"/>
      <w:bookmarkEnd w:id="190"/>
      <w:bookmarkEnd w:id="191"/>
    </w:p>
    <w:p w14:paraId="0ACE8A5C" w14:textId="08B65929"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168</w:t>
      </w:r>
      <w:r w:rsidRPr="00737727">
        <w:rPr>
          <w:rFonts w:cstheme="minorHAnsi"/>
        </w:rPr>
        <w:fldChar w:fldCharType="end"/>
      </w:r>
      <w:r w:rsidR="00F5403D" w:rsidRPr="00737727">
        <w:rPr>
          <w:rFonts w:cstheme="minorHAnsi"/>
        </w:rPr>
        <w:t>.  Pentru a stabili dacă reclamantul a primit informații suficiente, trebuie să se aibă în vedere particularitățile speței [</w:t>
      </w:r>
      <w:hyperlink r:id="rId487" w:history="1">
        <w:hyperlink r:id="rId488"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xml:space="preserve">, 1990, pct. 40]. </w:t>
      </w:r>
      <w:r w:rsidR="00186010" w:rsidRPr="00737727">
        <w:rPr>
          <w:rFonts w:cstheme="minorHAnsi"/>
        </w:rPr>
        <w:br/>
      </w:r>
      <w:r w:rsidR="00F5403D" w:rsidRPr="00737727">
        <w:rPr>
          <w:rFonts w:cstheme="minorHAnsi"/>
        </w:rPr>
        <w:t>Cu toate acestea, simpla indicare a temeiului legal al arestării nu este suficientă pentru ca art. 5 § 2 să</w:t>
      </w:r>
      <w:r w:rsidR="00186010" w:rsidRPr="00737727">
        <w:rPr>
          <w:rFonts w:cstheme="minorHAnsi"/>
        </w:rPr>
        <w:t> </w:t>
      </w:r>
      <w:r w:rsidR="00F5403D" w:rsidRPr="00737727">
        <w:rPr>
          <w:rFonts w:cstheme="minorHAnsi"/>
        </w:rPr>
        <w:t>fie respectat [</w:t>
      </w:r>
      <w:hyperlink r:id="rId489" w:history="1">
        <w:r w:rsidR="00F5403D" w:rsidRPr="00737727">
          <w:rPr>
            <w:rStyle w:val="Hyperlink"/>
            <w:rFonts w:asciiTheme="minorHAnsi" w:hAnsiTheme="minorHAnsi" w:cstheme="minorHAnsi"/>
          </w:rPr>
          <w:t>ibid.</w:t>
        </w:r>
      </w:hyperlink>
      <w:r w:rsidR="00F5403D" w:rsidRPr="00737727">
        <w:rPr>
          <w:rFonts w:cstheme="minorHAnsi"/>
        </w:rPr>
        <w:t xml:space="preserve">, pct. 41; </w:t>
      </w:r>
      <w:hyperlink r:id="rId490" w:history="1">
        <w:r w:rsidR="00F5403D" w:rsidRPr="00737727">
          <w:rPr>
            <w:rStyle w:val="Hyperlink"/>
            <w:rFonts w:asciiTheme="minorHAnsi" w:hAnsiTheme="minorHAnsi" w:cstheme="minorHAnsi"/>
          </w:rPr>
          <w:t>Murray împotriva Regatului Unit</w:t>
        </w:r>
      </w:hyperlink>
      <w:r w:rsidR="00F5403D" w:rsidRPr="00737727">
        <w:rPr>
          <w:rFonts w:cstheme="minorHAnsi"/>
        </w:rPr>
        <w:t xml:space="preserve"> (MC), 1994, pct. 76; </w:t>
      </w:r>
      <w:hyperlink r:id="rId491" w:history="1">
        <w:r w:rsidR="00F5403D" w:rsidRPr="00737727">
          <w:rPr>
            <w:rStyle w:val="Hyperlink"/>
            <w:rFonts w:asciiTheme="minorHAnsi" w:hAnsiTheme="minorHAnsi" w:cstheme="minorHAnsi"/>
          </w:rPr>
          <w:t>Kortesis împotriva Greciei</w:t>
        </w:r>
      </w:hyperlink>
      <w:r w:rsidR="00F5403D" w:rsidRPr="00737727">
        <w:rPr>
          <w:rFonts w:cstheme="minorHAnsi"/>
        </w:rPr>
        <w:t>, 2012, pct. 61-62].</w:t>
      </w:r>
    </w:p>
    <w:p w14:paraId="309EA8DD" w14:textId="15276782" w:rsidR="00F5403D" w:rsidRPr="00737727" w:rsidRDefault="00923216" w:rsidP="00F5403D">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169</w:t>
      </w:r>
      <w:r w:rsidRPr="00737727">
        <w:rPr>
          <w:rFonts w:cstheme="minorHAnsi"/>
        </w:rPr>
        <w:fldChar w:fldCharType="end"/>
      </w:r>
      <w:r w:rsidR="00F5403D" w:rsidRPr="00737727">
        <w:rPr>
          <w:rFonts w:cstheme="minorHAnsi"/>
        </w:rPr>
        <w:t xml:space="preserve">.  Este necesar ca oricărei persoane arestate să i se comunice, într-un limbaj simplu accesibil acesteia, motivele juridice și factuale ale </w:t>
      </w:r>
      <w:r w:rsidR="00186010" w:rsidRPr="00737727">
        <w:rPr>
          <w:rFonts w:cstheme="minorHAnsi"/>
        </w:rPr>
        <w:t>lipsirii</w:t>
      </w:r>
      <w:r w:rsidR="00F5403D" w:rsidRPr="00737727">
        <w:rPr>
          <w:rFonts w:cstheme="minorHAnsi"/>
        </w:rPr>
        <w:t xml:space="preserve"> sale de libertate astfel încât să poată contesta legalitatea acestora în instanță, conform art. 5 § 4 [</w:t>
      </w:r>
      <w:hyperlink r:id="rId492"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 xml:space="preserve">(MC), 2016, pct. 115; </w:t>
      </w:r>
      <w:hyperlink r:id="rId493" w:history="1">
        <w:r w:rsidR="00F5403D" w:rsidRPr="00737727">
          <w:rPr>
            <w:rStyle w:val="Hyperlink"/>
            <w:rFonts w:asciiTheme="minorHAnsi" w:hAnsiTheme="minorHAnsi" w:cstheme="minorHAnsi"/>
          </w:rPr>
          <w:t>J.R. și alții împotriva Greciei</w:t>
        </w:r>
      </w:hyperlink>
      <w:r w:rsidR="00F5403D" w:rsidRPr="00737727">
        <w:rPr>
          <w:rFonts w:cstheme="minorHAnsi"/>
        </w:rPr>
        <w:t xml:space="preserve">, 2018, pct. 123-124; </w:t>
      </w:r>
      <w:hyperlink r:id="rId494" w:history="1">
        <w:hyperlink r:id="rId495" w:history="1">
          <w:r w:rsidR="00F5403D" w:rsidRPr="00737727">
            <w:rPr>
              <w:rStyle w:val="Hyperlink"/>
              <w:rFonts w:asciiTheme="minorHAnsi" w:hAnsiTheme="minorHAnsi" w:cstheme="minorHAnsi"/>
            </w:rPr>
            <w:t>Fox, Campbell și Hartley împotriva Regatului Unit</w:t>
          </w:r>
        </w:hyperlink>
      </w:hyperlink>
      <w:r w:rsidR="00F5403D" w:rsidRPr="00737727">
        <w:rPr>
          <w:rFonts w:cstheme="minorHAnsi"/>
        </w:rPr>
        <w:t xml:space="preserve">, 1990, pct. 40; </w:t>
      </w:r>
      <w:hyperlink r:id="rId496" w:history="1">
        <w:r w:rsidR="00F5403D" w:rsidRPr="00737727">
          <w:rPr>
            <w:rStyle w:val="Hyperlink"/>
            <w:rFonts w:asciiTheme="minorHAnsi" w:hAnsiTheme="minorHAnsi" w:cstheme="minorHAnsi"/>
          </w:rPr>
          <w:t>Murray împotriva Regatului Unit</w:t>
        </w:r>
      </w:hyperlink>
      <w:r w:rsidR="00F5403D" w:rsidRPr="00737727">
        <w:rPr>
          <w:rFonts w:cstheme="minorHAnsi"/>
        </w:rPr>
        <w:t xml:space="preserve"> (MC), 1994, pct. 72]. Cu toate acestea, art. 5 § 2 nu</w:t>
      </w:r>
      <w:r w:rsidR="00186010" w:rsidRPr="00737727">
        <w:rPr>
          <w:rFonts w:cstheme="minorHAnsi"/>
        </w:rPr>
        <w:t> </w:t>
      </w:r>
      <w:r w:rsidR="00F5403D" w:rsidRPr="00737727">
        <w:rPr>
          <w:rFonts w:cstheme="minorHAnsi"/>
        </w:rPr>
        <w:t>impune ca astfel de informații să consiste într-o listă completă a acuzațiilor reținute împotriva persoanei arestate (</w:t>
      </w:r>
      <w:hyperlink r:id="rId497" w:history="1">
        <w:r w:rsidR="00F5403D" w:rsidRPr="00737727">
          <w:rPr>
            <w:rStyle w:val="Hyperlink"/>
            <w:rFonts w:asciiTheme="minorHAnsi" w:hAnsiTheme="minorHAnsi" w:cstheme="minorHAnsi"/>
          </w:rPr>
          <w:t>Bordovski împotriva Rusiei</w:t>
        </w:r>
      </w:hyperlink>
      <w:r w:rsidR="00F5403D" w:rsidRPr="00737727">
        <w:rPr>
          <w:rFonts w:cstheme="minorHAnsi"/>
        </w:rPr>
        <w:t xml:space="preserve">, 2005, pct. 56; </w:t>
      </w:r>
      <w:hyperlink r:id="rId498" w:history="1">
        <w:r w:rsidR="00F5403D" w:rsidRPr="00737727">
          <w:rPr>
            <w:rStyle w:val="Hyperlink"/>
            <w:rFonts w:asciiTheme="minorHAnsi" w:hAnsiTheme="minorHAnsi" w:cstheme="minorHAnsi"/>
          </w:rPr>
          <w:t>Nowak împotriva Ucrainei</w:t>
        </w:r>
      </w:hyperlink>
      <w:r w:rsidR="00F5403D" w:rsidRPr="00737727">
        <w:rPr>
          <w:rFonts w:cstheme="minorHAnsi"/>
        </w:rPr>
        <w:t xml:space="preserve">, 2011, pct. 63; </w:t>
      </w:r>
      <w:hyperlink r:id="rId499" w:history="1">
        <w:r w:rsidR="00F5403D" w:rsidRPr="00737727">
          <w:rPr>
            <w:rStyle w:val="Hyperlink"/>
            <w:rFonts w:asciiTheme="minorHAnsi" w:hAnsiTheme="minorHAnsi" w:cstheme="minorHAnsi"/>
          </w:rPr>
          <w:t>Gasiņš împotriva Letoniei</w:t>
        </w:r>
      </w:hyperlink>
      <w:r w:rsidR="00F5403D" w:rsidRPr="00737727">
        <w:rPr>
          <w:rFonts w:cstheme="minorHAnsi"/>
        </w:rPr>
        <w:t>, 2011, pct. 53).</w:t>
      </w:r>
    </w:p>
    <w:p w14:paraId="51C0FE07" w14:textId="5ECEA1D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170</w:t>
      </w:r>
      <w:r w:rsidRPr="00737727">
        <w:rPr>
          <w:rFonts w:cstheme="minorHAnsi"/>
        </w:rPr>
        <w:fldChar w:fldCharType="end"/>
      </w:r>
      <w:r w:rsidR="00F5403D" w:rsidRPr="00737727">
        <w:rPr>
          <w:rFonts w:cstheme="minorHAnsi"/>
        </w:rPr>
        <w:t>.  În cazul persoanelor arestate în vederea extrădării, informațiile comunicate pot fi chiar mai puțin complete (</w:t>
      </w:r>
      <w:hyperlink r:id="rId500" w:tgtFrame="_self" w:history="1">
        <w:r w:rsidR="00F5403D" w:rsidRPr="00737727">
          <w:rPr>
            <w:rStyle w:val="Hyperlink"/>
            <w:rFonts w:asciiTheme="minorHAnsi" w:hAnsiTheme="minorHAnsi" w:cstheme="minorHAnsi"/>
          </w:rPr>
          <w:t>Suso Musa împotriva Maltei</w:t>
        </w:r>
      </w:hyperlink>
      <w:r w:rsidR="00F5403D" w:rsidRPr="00737727">
        <w:rPr>
          <w:rFonts w:cstheme="minorHAnsi"/>
        </w:rPr>
        <w:t xml:space="preserve">, 2013, pct. 113 și 116; </w:t>
      </w:r>
      <w:hyperlink r:id="rId501" w:history="1">
        <w:r w:rsidR="00F5403D" w:rsidRPr="00737727">
          <w:rPr>
            <w:rStyle w:val="Hyperlink"/>
            <w:rFonts w:asciiTheme="minorHAnsi" w:hAnsiTheme="minorHAnsi" w:cstheme="minorHAnsi"/>
          </w:rPr>
          <w:t>Kabulov împotriva Ucrainei</w:t>
        </w:r>
      </w:hyperlink>
      <w:r w:rsidR="00F5403D" w:rsidRPr="00737727">
        <w:rPr>
          <w:rFonts w:cstheme="minorHAnsi"/>
        </w:rPr>
        <w:t xml:space="preserve">, 2009, pct. 144; </w:t>
      </w:r>
      <w:hyperlink r:id="rId502" w:history="1">
        <w:r w:rsidR="00F5403D" w:rsidRPr="00737727">
          <w:rPr>
            <w:rStyle w:val="Hyperlink"/>
            <w:rFonts w:asciiTheme="minorHAnsi" w:hAnsiTheme="minorHAnsi" w:cstheme="minorHAnsi"/>
          </w:rPr>
          <w:t>Bordovski împotriva Rusiei</w:t>
        </w:r>
      </w:hyperlink>
      <w:r w:rsidR="00F5403D" w:rsidRPr="00737727">
        <w:rPr>
          <w:rFonts w:cstheme="minorHAnsi"/>
        </w:rPr>
        <w:t>, 2005, pct. 56) arestarea într-un astfel de scop neimpunând vreo</w:t>
      </w:r>
      <w:r w:rsidR="00186010" w:rsidRPr="00737727">
        <w:rPr>
          <w:rFonts w:cstheme="minorHAnsi"/>
        </w:rPr>
        <w:t> </w:t>
      </w:r>
      <w:r w:rsidR="00F5403D" w:rsidRPr="00737727">
        <w:rPr>
          <w:rFonts w:cstheme="minorHAnsi"/>
        </w:rPr>
        <w:t>decizie pe fond cu privire la un capăt de acuzare (</w:t>
      </w:r>
      <w:hyperlink r:id="rId503" w:history="1">
        <w:r w:rsidR="00F5403D" w:rsidRPr="00737727">
          <w:rPr>
            <w:rStyle w:val="Hyperlink"/>
            <w:rFonts w:asciiTheme="minorHAnsi" w:hAnsiTheme="minorHAnsi" w:cstheme="minorHAnsi"/>
          </w:rPr>
          <w:t>Bejaoui împotriva Greciei</w:t>
        </w:r>
      </w:hyperlink>
      <w:r w:rsidR="00F5403D" w:rsidRPr="00737727">
        <w:rPr>
          <w:rFonts w:cstheme="minorHAnsi"/>
        </w:rPr>
        <w:t>, decizie a Comisiei din</w:t>
      </w:r>
      <w:r w:rsidR="00186010" w:rsidRPr="00737727">
        <w:rPr>
          <w:rFonts w:cstheme="minorHAnsi"/>
        </w:rPr>
        <w:t> </w:t>
      </w:r>
      <w:r w:rsidR="00F5403D" w:rsidRPr="00737727">
        <w:rPr>
          <w:rFonts w:cstheme="minorHAnsi"/>
        </w:rPr>
        <w:t xml:space="preserve">6 aprilie 1995). Totuși, aceste persoane trebuie să primească informații suficiente care </w:t>
      </w:r>
      <w:r w:rsidR="00186010" w:rsidRPr="00737727">
        <w:rPr>
          <w:rFonts w:cstheme="minorHAnsi"/>
        </w:rPr>
        <w:br/>
      </w:r>
      <w:r w:rsidR="00F5403D" w:rsidRPr="00737727">
        <w:rPr>
          <w:rFonts w:cstheme="minorHAnsi"/>
        </w:rPr>
        <w:t>să le permită să exercite calea examinării legalității prevăzute de art. 5 § 4 (</w:t>
      </w:r>
      <w:hyperlink r:id="rId504" w:history="1">
        <w:r w:rsidR="00F5403D" w:rsidRPr="00737727">
          <w:rPr>
            <w:rStyle w:val="Hyperlink"/>
            <w:rFonts w:asciiTheme="minorHAnsi" w:hAnsiTheme="minorHAnsi" w:cstheme="minorHAnsi"/>
          </w:rPr>
          <w:t>Șamaiev și alții împotriva Georgiei și Rusiei</w:t>
        </w:r>
      </w:hyperlink>
      <w:r w:rsidR="00F5403D" w:rsidRPr="00737727">
        <w:rPr>
          <w:rFonts w:cstheme="minorHAnsi"/>
        </w:rPr>
        <w:t>, 2005, pct. 427).</w:t>
      </w:r>
    </w:p>
    <w:p w14:paraId="73DE20EA" w14:textId="77777777" w:rsidR="00F5403D" w:rsidRPr="00737727" w:rsidRDefault="00F5403D" w:rsidP="00F5403D">
      <w:pPr>
        <w:pStyle w:val="ECHRHeading3"/>
        <w:rPr>
          <w:rFonts w:asciiTheme="minorHAnsi" w:hAnsiTheme="minorHAnsi" w:cstheme="minorHAnsi"/>
        </w:rPr>
      </w:pPr>
      <w:bookmarkStart w:id="192" w:name="_Toc392166984"/>
      <w:bookmarkStart w:id="193" w:name="_Toc405554217"/>
      <w:bookmarkStart w:id="194" w:name="_Toc158726655"/>
      <w:r w:rsidRPr="00737727">
        <w:rPr>
          <w:rFonts w:asciiTheme="minorHAnsi" w:hAnsiTheme="minorHAnsi" w:cstheme="minorHAnsi"/>
        </w:rPr>
        <w:t>Într-o limbă pe care o înțelege</w:t>
      </w:r>
      <w:bookmarkEnd w:id="192"/>
      <w:bookmarkEnd w:id="193"/>
      <w:bookmarkEnd w:id="194"/>
    </w:p>
    <w:p w14:paraId="2BA1B110" w14:textId="68BDB2C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171</w:t>
      </w:r>
      <w:r w:rsidRPr="00737727">
        <w:rPr>
          <w:rFonts w:cstheme="minorHAnsi"/>
        </w:rPr>
        <w:fldChar w:fldCharType="end"/>
      </w:r>
      <w:r w:rsidR="00F5403D" w:rsidRPr="00737727">
        <w:rPr>
          <w:rFonts w:cstheme="minorHAnsi"/>
        </w:rPr>
        <w:t>.  Atunci când mandatul de arestare, în cazul în care există, este scris într-o limbă pe care persoana arestată nu o înțelege, art. 5 § 2 este respectat dacă reclamantul este ulterior interogat, precum și informat asupra motivelor arestării sale într-o limbă pe care o înțelege (</w:t>
      </w:r>
      <w:hyperlink r:id="rId505" w:history="1">
        <w:r w:rsidR="00F5403D" w:rsidRPr="00737727">
          <w:rPr>
            <w:rStyle w:val="Hyperlink"/>
            <w:rFonts w:asciiTheme="minorHAnsi" w:hAnsiTheme="minorHAnsi" w:cstheme="minorHAnsi"/>
          </w:rPr>
          <w:t>Delcourt împotriva Belgiei</w:t>
        </w:r>
      </w:hyperlink>
      <w:r w:rsidR="00F5403D" w:rsidRPr="00737727">
        <w:rPr>
          <w:rFonts w:cstheme="minorHAnsi"/>
        </w:rPr>
        <w:t>, decizie a Comisiei din 7 februarie 1967 la care se face trimitere în raportul Comisiei din 1 octombrie 1968).</w:t>
      </w:r>
    </w:p>
    <w:p w14:paraId="7512769F" w14:textId="4410932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172</w:t>
      </w:r>
      <w:r w:rsidRPr="00737727">
        <w:rPr>
          <w:rFonts w:cstheme="minorHAnsi"/>
        </w:rPr>
        <w:fldChar w:fldCharType="end"/>
      </w:r>
      <w:r w:rsidR="00F5403D" w:rsidRPr="00737727">
        <w:rPr>
          <w:rFonts w:cstheme="minorHAnsi"/>
        </w:rPr>
        <w:t>.  Cu toate acestea, atunci când, în acest scop, se recurge la traducători, autoritățile au obligația să</w:t>
      </w:r>
      <w:r w:rsidR="00186010" w:rsidRPr="00737727">
        <w:rPr>
          <w:rFonts w:cstheme="minorHAnsi"/>
        </w:rPr>
        <w:t> </w:t>
      </w:r>
      <w:r w:rsidR="00F5403D" w:rsidRPr="00737727">
        <w:rPr>
          <w:rFonts w:cstheme="minorHAnsi"/>
        </w:rPr>
        <w:t>se asigure că respectivele cerințe legate de traducere sunt formulate cu grijă și precizie (</w:t>
      </w:r>
      <w:hyperlink r:id="rId506" w:history="1">
        <w:r w:rsidR="00F5403D" w:rsidRPr="00737727">
          <w:rPr>
            <w:rStyle w:val="Hyperlink"/>
            <w:rFonts w:asciiTheme="minorHAnsi" w:hAnsiTheme="minorHAnsi" w:cstheme="minorHAnsi"/>
          </w:rPr>
          <w:t>Șamaiev și alții împotriva Georgiei și Rusiei</w:t>
        </w:r>
      </w:hyperlink>
      <w:r w:rsidR="00F5403D" w:rsidRPr="00737727">
        <w:rPr>
          <w:rFonts w:cstheme="minorHAnsi"/>
        </w:rPr>
        <w:t>, 2005, pct. 425).</w:t>
      </w:r>
    </w:p>
    <w:p w14:paraId="605D9A5C" w14:textId="19B03F3F" w:rsidR="00F5403D" w:rsidRPr="00737727" w:rsidRDefault="00F5403D" w:rsidP="00F5403D">
      <w:pPr>
        <w:pStyle w:val="ECHRHeading2"/>
        <w:rPr>
          <w:rFonts w:asciiTheme="minorHAnsi" w:hAnsiTheme="minorHAnsi" w:cstheme="minorHAnsi"/>
        </w:rPr>
      </w:pPr>
      <w:bookmarkStart w:id="195" w:name="_Toc323114910"/>
      <w:bookmarkStart w:id="196" w:name="_Toc392166985"/>
      <w:bookmarkStart w:id="197" w:name="_Toc405554218"/>
      <w:bookmarkStart w:id="198" w:name="_Toc158726656"/>
      <w:r w:rsidRPr="00737727">
        <w:rPr>
          <w:rFonts w:asciiTheme="minorHAnsi" w:hAnsiTheme="minorHAnsi" w:cstheme="minorHAnsi"/>
        </w:rPr>
        <w:t xml:space="preserve">Dreptul [unei persoane] de a fi adusă de îndată înaintea </w:t>
      </w:r>
      <w:r w:rsidR="00186010" w:rsidRPr="00737727">
        <w:rPr>
          <w:rFonts w:asciiTheme="minorHAnsi" w:hAnsiTheme="minorHAnsi" w:cstheme="minorHAnsi"/>
        </w:rPr>
        <w:br/>
      </w:r>
      <w:r w:rsidRPr="00737727">
        <w:rPr>
          <w:rFonts w:asciiTheme="minorHAnsi" w:hAnsiTheme="minorHAnsi" w:cstheme="minorHAnsi"/>
        </w:rPr>
        <w:t>unui magistrat (art. 5 §. 3)</w:t>
      </w:r>
      <w:bookmarkEnd w:id="195"/>
      <w:bookmarkEnd w:id="196"/>
      <w:bookmarkEnd w:id="197"/>
      <w:bookmarkEnd w:id="198"/>
    </w:p>
    <w:p w14:paraId="01F7AB25" w14:textId="77777777" w:rsidR="00F5403D" w:rsidRPr="00737727" w:rsidRDefault="00F5403D" w:rsidP="00F5403D">
      <w:pPr>
        <w:pStyle w:val="ECHRParaHanging"/>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F5403D" w:rsidRPr="00737727" w14:paraId="39E4101F"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56D5740" w14:textId="42191917"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Art. 5 § 3 din Convenție</w:t>
            </w:r>
          </w:p>
          <w:p w14:paraId="1EB8FD8F" w14:textId="77777777" w:rsidR="00F5403D" w:rsidRPr="00737727" w:rsidRDefault="00F5403D" w:rsidP="00F5403D">
            <w:pPr>
              <w:pStyle w:val="ECHRParaQuote"/>
              <w:rPr>
                <w:rFonts w:cstheme="minorHAnsi"/>
              </w:rPr>
            </w:pPr>
            <w:r w:rsidRPr="00737727">
              <w:rPr>
                <w:rFonts w:cstheme="minorHAnsi"/>
              </w:rPr>
              <w:t>„3.  Orice persoană arestată sau deținută, în condițiile prevăzute de paragraful 1 lit. c) din prezentul articol, trebuie adusă de îndată înaintea unui judecător sau a altui magistrat împuternicit prin lege cu exercitarea atribuțiilor judiciare [...].”</w:t>
            </w:r>
          </w:p>
        </w:tc>
      </w:tr>
      <w:tr w:rsidR="00F5403D" w:rsidRPr="00737727" w14:paraId="4E456737"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7D4B3F70" w14:textId="77777777"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Cuvinte-cheie HUDOC</w:t>
            </w:r>
          </w:p>
          <w:p w14:paraId="4ACDA525" w14:textId="6D3B9D2D" w:rsidR="00F5403D" w:rsidRPr="00737727" w:rsidRDefault="00F5403D" w:rsidP="00186010">
            <w:pPr>
              <w:pStyle w:val="ECHRParaQuote"/>
              <w:rPr>
                <w:rFonts w:cstheme="minorHAnsi"/>
              </w:rPr>
            </w:pPr>
            <w:r w:rsidRPr="00737727">
              <w:rPr>
                <w:rFonts w:cstheme="minorHAnsi"/>
              </w:rPr>
              <w:t>Judecător sau alt magistrat care exercită atribuții judiciare (5-3) – Aducerea de îndată înaintea unui</w:t>
            </w:r>
            <w:r w:rsidR="00186010" w:rsidRPr="00737727">
              <w:rPr>
                <w:rFonts w:cstheme="minorHAnsi"/>
              </w:rPr>
              <w:t> </w:t>
            </w:r>
            <w:r w:rsidRPr="00737727">
              <w:rPr>
                <w:rFonts w:cstheme="minorHAnsi"/>
              </w:rPr>
              <w:t>judecător sau a altui magistrat (5-3)</w:t>
            </w:r>
          </w:p>
        </w:tc>
      </w:tr>
    </w:tbl>
    <w:p w14:paraId="57957C99" w14:textId="77777777" w:rsidR="00F5403D" w:rsidRPr="00737727" w:rsidRDefault="00F5403D" w:rsidP="00F5403D">
      <w:pPr>
        <w:pStyle w:val="ECHRParaHanging"/>
        <w:rPr>
          <w:rFonts w:cstheme="minorHAnsi"/>
        </w:rPr>
      </w:pPr>
    </w:p>
    <w:p w14:paraId="1CD9EEB3" w14:textId="77777777" w:rsidR="00F5403D" w:rsidRPr="00737727" w:rsidRDefault="00F5403D" w:rsidP="00F5403D">
      <w:pPr>
        <w:pStyle w:val="ECHRHeading3"/>
        <w:rPr>
          <w:rFonts w:asciiTheme="minorHAnsi" w:hAnsiTheme="minorHAnsi" w:cstheme="minorHAnsi"/>
        </w:rPr>
      </w:pPr>
      <w:bookmarkStart w:id="199" w:name="_Toc392166986"/>
      <w:bookmarkStart w:id="200" w:name="_Toc405554219"/>
      <w:bookmarkStart w:id="201" w:name="_Toc158726657"/>
      <w:r w:rsidRPr="00737727">
        <w:rPr>
          <w:rFonts w:asciiTheme="minorHAnsi" w:hAnsiTheme="minorHAnsi" w:cstheme="minorHAnsi"/>
        </w:rPr>
        <w:t>Scopul dispoziției</w:t>
      </w:r>
      <w:bookmarkEnd w:id="199"/>
      <w:bookmarkEnd w:id="200"/>
      <w:bookmarkEnd w:id="201"/>
    </w:p>
    <w:p w14:paraId="6FA6F8D4" w14:textId="07CB1265"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173</w:t>
      </w:r>
      <w:r w:rsidRPr="00737727">
        <w:rPr>
          <w:rFonts w:cstheme="minorHAnsi"/>
        </w:rPr>
        <w:fldChar w:fldCharType="end"/>
      </w:r>
      <w:r w:rsidR="00F5403D" w:rsidRPr="00737727">
        <w:rPr>
          <w:rFonts w:cstheme="minorHAnsi"/>
        </w:rPr>
        <w:t>.  Art. 5 § 3 oferă persoanelor arestate sau reținute cu motivul că sunt bănuite că au săvârșit o</w:t>
      </w:r>
      <w:r w:rsidR="00186010" w:rsidRPr="00737727">
        <w:rPr>
          <w:rFonts w:cstheme="minorHAnsi"/>
        </w:rPr>
        <w:t> </w:t>
      </w:r>
      <w:r w:rsidR="00F5403D" w:rsidRPr="00737727">
        <w:rPr>
          <w:rFonts w:cstheme="minorHAnsi"/>
        </w:rPr>
        <w:t xml:space="preserve">infracțiune garanții împotriva oricărei </w:t>
      </w:r>
      <w:r w:rsidR="00186010" w:rsidRPr="00737727">
        <w:rPr>
          <w:rFonts w:cstheme="minorHAnsi"/>
        </w:rPr>
        <w:t>lipsi</w:t>
      </w:r>
      <w:r w:rsidR="00F5403D" w:rsidRPr="00737727">
        <w:rPr>
          <w:rFonts w:cstheme="minorHAnsi"/>
        </w:rPr>
        <w:t>ri arbitrare sau nejustificate de libertate [</w:t>
      </w:r>
      <w:hyperlink r:id="rId507"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47; </w:t>
      </w:r>
      <w:hyperlink r:id="rId508" w:history="1">
        <w:r w:rsidR="00F5403D" w:rsidRPr="00737727">
          <w:rPr>
            <w:rStyle w:val="Hyperlink"/>
            <w:rFonts w:asciiTheme="minorHAnsi" w:hAnsiTheme="minorHAnsi" w:cstheme="minorHAnsi"/>
          </w:rPr>
          <w:t>Stephens împotriva Maltei (nr. 2)</w:t>
        </w:r>
      </w:hyperlink>
      <w:r w:rsidR="00F5403D" w:rsidRPr="00737727">
        <w:rPr>
          <w:rFonts w:cstheme="minorHAnsi"/>
        </w:rPr>
        <w:t>, 2009, pct. 52].</w:t>
      </w:r>
    </w:p>
    <w:p w14:paraId="73A4D8DF" w14:textId="4CA2A1C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174</w:t>
      </w:r>
      <w:r w:rsidRPr="00737727">
        <w:rPr>
          <w:rFonts w:cstheme="minorHAnsi"/>
        </w:rPr>
        <w:fldChar w:fldCharType="end"/>
      </w:r>
      <w:r w:rsidR="00F5403D" w:rsidRPr="00737727">
        <w:rPr>
          <w:rFonts w:cstheme="minorHAnsi"/>
        </w:rPr>
        <w:t>.  Controlul judiciar al ingerințelor executivului asupra dreptului individual la libertate constituie un element esențial al garanției art. 5 § 3 (</w:t>
      </w:r>
      <w:hyperlink r:id="rId509" w:history="1">
        <w:r w:rsidR="00F5403D" w:rsidRPr="00737727">
          <w:rPr>
            <w:rStyle w:val="Hyperlink"/>
            <w:rFonts w:asciiTheme="minorHAnsi" w:hAnsiTheme="minorHAnsi" w:cstheme="minorHAnsi"/>
          </w:rPr>
          <w:t>Brogan și alții împotriva Regatului Unit</w:t>
        </w:r>
      </w:hyperlink>
      <w:r w:rsidR="00F5403D" w:rsidRPr="00737727">
        <w:rPr>
          <w:rFonts w:cstheme="minorHAnsi"/>
        </w:rPr>
        <w:t xml:space="preserve">, 1988, pct. 58; </w:t>
      </w:r>
      <w:hyperlink r:id="rId510" w:tgtFrame="_self" w:history="1">
        <w:r w:rsidR="00F5403D" w:rsidRPr="00737727">
          <w:rPr>
            <w:rStyle w:val="Hyperlink"/>
            <w:rFonts w:asciiTheme="minorHAnsi" w:hAnsiTheme="minorHAnsi" w:cstheme="minorHAnsi"/>
          </w:rPr>
          <w:t>Pantea împotriva României</w:t>
        </w:r>
      </w:hyperlink>
      <w:r w:rsidR="00F5403D" w:rsidRPr="00737727">
        <w:rPr>
          <w:rFonts w:cstheme="minorHAnsi"/>
        </w:rPr>
        <w:t xml:space="preserve">, 2003, pct. 236; </w:t>
      </w:r>
      <w:hyperlink r:id="rId511" w:history="1">
        <w:r w:rsidR="00F5403D" w:rsidRPr="00737727">
          <w:rPr>
            <w:rStyle w:val="Hyperlink"/>
            <w:rFonts w:asciiTheme="minorHAnsi" w:hAnsiTheme="minorHAnsi" w:cstheme="minorHAnsi"/>
          </w:rPr>
          <w:t>Assenov și alții împotriva Bulgariei</w:t>
        </w:r>
      </w:hyperlink>
      <w:r w:rsidR="00F5403D" w:rsidRPr="00737727">
        <w:rPr>
          <w:rFonts w:cstheme="minorHAnsi"/>
        </w:rPr>
        <w:t>, 1998, pct. 146). Acesta</w:t>
      </w:r>
      <w:r w:rsidR="00312FCF" w:rsidRPr="00737727">
        <w:rPr>
          <w:rFonts w:cstheme="minorHAnsi"/>
        </w:rPr>
        <w:t> </w:t>
      </w:r>
      <w:r w:rsidR="00F5403D" w:rsidRPr="00737727">
        <w:rPr>
          <w:rFonts w:cstheme="minorHAnsi"/>
        </w:rPr>
        <w:t xml:space="preserve">se corelează cu principiul statului de drept, unul dintre „principiile de bază ale unei „societăți </w:t>
      </w:r>
      <w:r w:rsidR="00F5403D" w:rsidRPr="00737727">
        <w:rPr>
          <w:rFonts w:cstheme="minorHAnsi"/>
        </w:rPr>
        <w:lastRenderedPageBreak/>
        <w:t>democratice [...], la care se referă în mod expres preambulul Convenției” și „din care se inspiră întreaga Convenție” (</w:t>
      </w:r>
      <w:hyperlink r:id="rId512" w:history="1">
        <w:hyperlink r:id="rId513" w:history="1">
          <w:r w:rsidR="00F5403D" w:rsidRPr="00737727">
            <w:rPr>
              <w:rStyle w:val="Hyperlink"/>
              <w:rFonts w:asciiTheme="minorHAnsi" w:hAnsiTheme="minorHAnsi" w:cstheme="minorHAnsi"/>
            </w:rPr>
            <w:t>Brogan și alții împotriva Regatului Unit</w:t>
          </w:r>
        </w:hyperlink>
      </w:hyperlink>
      <w:r w:rsidR="00F5403D" w:rsidRPr="00737727">
        <w:rPr>
          <w:rFonts w:cstheme="minorHAnsi"/>
        </w:rPr>
        <w:t>, 1988, pct. 58).</w:t>
      </w:r>
    </w:p>
    <w:p w14:paraId="1620C698" w14:textId="52EA8DE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175</w:t>
      </w:r>
      <w:r w:rsidRPr="00737727">
        <w:rPr>
          <w:rFonts w:cstheme="minorHAnsi"/>
        </w:rPr>
        <w:fldChar w:fldCharType="end"/>
      </w:r>
      <w:r w:rsidR="00F5403D" w:rsidRPr="00737727">
        <w:rPr>
          <w:rFonts w:cstheme="minorHAnsi"/>
        </w:rPr>
        <w:t>.  Un astfel de control trebuie să asigure o protecție eficientă împotriva riscului de rele tratamente, care este cel mai ridicat în timpul acestei faze inițiale de detenție, și împotriva abuzului agenților de</w:t>
      </w:r>
      <w:r w:rsidR="00312FCF" w:rsidRPr="00737727">
        <w:rPr>
          <w:rFonts w:cstheme="minorHAnsi"/>
        </w:rPr>
        <w:t> </w:t>
      </w:r>
      <w:r w:rsidR="00F5403D" w:rsidRPr="00737727">
        <w:rPr>
          <w:rFonts w:cstheme="minorHAnsi"/>
        </w:rPr>
        <w:t xml:space="preserve">poliție sau al altei autorități în folosirea atribuțiilor care le sunt conferite și pe care trebuie </w:t>
      </w:r>
      <w:r w:rsidR="00312FCF" w:rsidRPr="00737727">
        <w:rPr>
          <w:rFonts w:cstheme="minorHAnsi"/>
        </w:rPr>
        <w:br/>
      </w:r>
      <w:r w:rsidR="00F5403D" w:rsidRPr="00737727">
        <w:rPr>
          <w:rFonts w:cstheme="minorHAnsi"/>
        </w:rPr>
        <w:t>să le exercite în scopuri extrem de limitate și în strictă conformitate cu procedurile prevăzute (</w:t>
      </w:r>
      <w:hyperlink r:id="rId514" w:history="1">
        <w:r w:rsidR="00F5403D" w:rsidRPr="00737727">
          <w:rPr>
            <w:rStyle w:val="Hyperlink"/>
            <w:rFonts w:asciiTheme="minorHAnsi" w:hAnsiTheme="minorHAnsi" w:cstheme="minorHAnsi"/>
          </w:rPr>
          <w:t>Ladent împotriva Poloniei</w:t>
        </w:r>
      </w:hyperlink>
      <w:r w:rsidR="00F5403D" w:rsidRPr="00737727">
        <w:rPr>
          <w:rFonts w:cstheme="minorHAnsi"/>
        </w:rPr>
        <w:t>, 2008, pct. 72).</w:t>
      </w:r>
    </w:p>
    <w:p w14:paraId="026F7822" w14:textId="77777777" w:rsidR="00F5403D" w:rsidRPr="00737727" w:rsidRDefault="00F5403D" w:rsidP="00F5403D">
      <w:pPr>
        <w:pStyle w:val="ECHRHeading3"/>
        <w:rPr>
          <w:rFonts w:asciiTheme="minorHAnsi" w:hAnsiTheme="minorHAnsi" w:cstheme="minorHAnsi"/>
        </w:rPr>
      </w:pPr>
      <w:bookmarkStart w:id="202" w:name="_Toc392166987"/>
      <w:bookmarkStart w:id="203" w:name="_Toc405554220"/>
      <w:bookmarkStart w:id="204" w:name="_Toc158726658"/>
      <w:r w:rsidRPr="00737727">
        <w:rPr>
          <w:rFonts w:asciiTheme="minorHAnsi" w:hAnsiTheme="minorHAnsi" w:cstheme="minorHAnsi"/>
        </w:rPr>
        <w:t>Control judiciar rapid și automat</w:t>
      </w:r>
      <w:bookmarkEnd w:id="202"/>
      <w:bookmarkEnd w:id="203"/>
      <w:bookmarkEnd w:id="204"/>
    </w:p>
    <w:p w14:paraId="09606BB3" w14:textId="68AFD97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176</w:t>
      </w:r>
      <w:r w:rsidRPr="00737727">
        <w:rPr>
          <w:rFonts w:cstheme="minorHAnsi"/>
        </w:rPr>
        <w:fldChar w:fldCharType="end"/>
      </w:r>
      <w:r w:rsidR="00F5403D" w:rsidRPr="00737727">
        <w:rPr>
          <w:rFonts w:cstheme="minorHAnsi"/>
        </w:rPr>
        <w:t>.  Prima teză a art. 5 § 3 are ca scop să asigure un control judiciar rapid și automat al detenției dispuse de către poliție sau organele administrației, în condițiile art. 5 § 1 lit. c) [</w:t>
      </w:r>
      <w:hyperlink r:id="rId515" w:history="1">
        <w:r w:rsidR="00F5403D" w:rsidRPr="00737727">
          <w:rPr>
            <w:rStyle w:val="Hyperlink"/>
            <w:rFonts w:asciiTheme="minorHAnsi" w:hAnsiTheme="minorHAnsi" w:cstheme="minorHAnsi"/>
          </w:rPr>
          <w:t>De Jong, Baljet și Van den Brink împotriva Țărilor de Jos</w:t>
        </w:r>
      </w:hyperlink>
      <w:r w:rsidR="00F5403D" w:rsidRPr="00737727">
        <w:rPr>
          <w:rFonts w:cstheme="minorHAnsi"/>
        </w:rPr>
        <w:t xml:space="preserve">, 1984, pct. 51; </w:t>
      </w:r>
      <w:hyperlink r:id="rId516"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48-49].</w:t>
      </w:r>
    </w:p>
    <w:p w14:paraId="5310601C" w14:textId="1CE4171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177</w:t>
      </w:r>
      <w:r w:rsidRPr="00737727">
        <w:rPr>
          <w:rFonts w:cstheme="minorHAnsi"/>
        </w:rPr>
        <w:fldChar w:fldCharType="end"/>
      </w:r>
      <w:r w:rsidR="00F5403D" w:rsidRPr="00737727">
        <w:rPr>
          <w:rFonts w:cstheme="minorHAnsi"/>
        </w:rPr>
        <w:t xml:space="preserve">.  Controlul jurisdicțional în cursul primei înfățișări a persoanei arestate trebuie, înainte de toate, să fie rapid deoarece trebuie să permită detectarea oricăror rele tratamente și să reducă la minim orice atingere nejustificată adusă libertății individuale. Stricta limită de timp impusă </w:t>
      </w:r>
      <w:r w:rsidR="00312FCF" w:rsidRPr="00737727">
        <w:rPr>
          <w:rFonts w:cstheme="minorHAnsi"/>
        </w:rPr>
        <w:br/>
      </w:r>
      <w:r w:rsidR="00F5403D" w:rsidRPr="00737727">
        <w:rPr>
          <w:rFonts w:cstheme="minorHAnsi"/>
        </w:rPr>
        <w:t>de această dispoziție nu permite o suficientă flexibilitate a interpretării, în caz contrar ar deteriora, în</w:t>
      </w:r>
      <w:r w:rsidR="00312FCF" w:rsidRPr="00737727">
        <w:rPr>
          <w:rFonts w:cstheme="minorHAnsi"/>
        </w:rPr>
        <w:t> </w:t>
      </w:r>
      <w:r w:rsidR="00F5403D" w:rsidRPr="00737727">
        <w:rPr>
          <w:rFonts w:cstheme="minorHAnsi"/>
        </w:rPr>
        <w:t>detrimentul individului, o garanție procedurală oferită de acest articol și s-ar ajunge la consecințe contrare esenței înseși a dreptului protejat de acesta [</w:t>
      </w:r>
      <w:hyperlink r:id="rId517" w:tgtFrame="_self"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2006, pct. 33].</w:t>
      </w:r>
    </w:p>
    <w:p w14:paraId="3643F7D7" w14:textId="031243C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178</w:t>
      </w:r>
      <w:r w:rsidRPr="00737727">
        <w:rPr>
          <w:rFonts w:cstheme="minorHAnsi"/>
        </w:rPr>
        <w:fldChar w:fldCharType="end"/>
      </w:r>
      <w:r w:rsidR="00F5403D" w:rsidRPr="00737727">
        <w:rPr>
          <w:rFonts w:cstheme="minorHAnsi"/>
        </w:rPr>
        <w:t>.  Art. 5 § 3 nu prevede nici o posibilă excepție de la obligația de a aduce de îndată înaintea unui</w:t>
      </w:r>
      <w:r w:rsidR="00312FCF" w:rsidRPr="00737727">
        <w:rPr>
          <w:rFonts w:cstheme="minorHAnsi"/>
        </w:rPr>
        <w:t> </w:t>
      </w:r>
      <w:r w:rsidR="00F5403D" w:rsidRPr="00737727">
        <w:rPr>
          <w:rFonts w:cstheme="minorHAnsi"/>
        </w:rPr>
        <w:t>judecător sau a altui magistrat o persoană după arestarea sau reținerea sa, nici măcar pe motiv că judecătorul ar fi intervenit anterior (</w:t>
      </w:r>
      <w:hyperlink r:id="rId518" w:history="1">
        <w:r w:rsidR="00F5403D" w:rsidRPr="00737727">
          <w:rPr>
            <w:rStyle w:val="Hyperlink"/>
            <w:rFonts w:asciiTheme="minorHAnsi" w:hAnsiTheme="minorHAnsi" w:cstheme="minorHAnsi"/>
          </w:rPr>
          <w:t>Bergmann împotriva Estoniei</w:t>
        </w:r>
      </w:hyperlink>
      <w:r w:rsidR="00F5403D" w:rsidRPr="00737727">
        <w:rPr>
          <w:rFonts w:cstheme="minorHAnsi"/>
        </w:rPr>
        <w:t>, 2008, pct. 45).</w:t>
      </w:r>
    </w:p>
    <w:p w14:paraId="6887D050" w14:textId="1F0F1BD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179</w:t>
      </w:r>
      <w:r w:rsidRPr="00737727">
        <w:rPr>
          <w:rFonts w:cstheme="minorHAnsi"/>
        </w:rPr>
        <w:fldChar w:fldCharType="end"/>
      </w:r>
      <w:r w:rsidR="00F5403D" w:rsidRPr="00737727">
        <w:rPr>
          <w:rFonts w:cstheme="minorHAnsi"/>
        </w:rPr>
        <w:t xml:space="preserve">.  Orice termen superior celui de 4 zile este </w:t>
      </w:r>
      <w:r w:rsidR="00F5403D" w:rsidRPr="00737727">
        <w:rPr>
          <w:rStyle w:val="INItalic"/>
          <w:rFonts w:cstheme="minorHAnsi"/>
        </w:rPr>
        <w:t>prima facie</w:t>
      </w:r>
      <w:r w:rsidR="00F5403D" w:rsidRPr="00737727">
        <w:rPr>
          <w:rFonts w:cstheme="minorHAnsi"/>
        </w:rPr>
        <w:t xml:space="preserve"> prea mare [</w:t>
      </w:r>
      <w:hyperlink r:id="rId519" w:history="1">
        <w:r w:rsidR="00F5403D" w:rsidRPr="00737727">
          <w:rPr>
            <w:rStyle w:val="Hyperlink"/>
            <w:rFonts w:asciiTheme="minorHAnsi" w:hAnsiTheme="minorHAnsi" w:cstheme="minorHAnsi"/>
          </w:rPr>
          <w:t>Oral și Atabay împotriva Turciei</w:t>
        </w:r>
      </w:hyperlink>
      <w:r w:rsidR="00F5403D" w:rsidRPr="00737727">
        <w:rPr>
          <w:rFonts w:cstheme="minorHAnsi"/>
        </w:rPr>
        <w:t xml:space="preserve">, 2009, pct. 43; </w:t>
      </w:r>
      <w:hyperlink r:id="rId520" w:history="1">
        <w:r w:rsidR="00F5403D" w:rsidRPr="00737727">
          <w:rPr>
            <w:rStyle w:val="Hyperlink"/>
            <w:rFonts w:asciiTheme="minorHAnsi" w:hAnsiTheme="minorHAnsi" w:cstheme="minorHAnsi"/>
          </w:rPr>
          <w:t>McKay vîmpotriva Regatului Unit</w:t>
        </w:r>
      </w:hyperlink>
      <w:r w:rsidR="00F5403D" w:rsidRPr="00737727">
        <w:rPr>
          <w:rFonts w:cstheme="minorHAnsi"/>
        </w:rPr>
        <w:t xml:space="preserve"> (MC), 2006, pct. 47; </w:t>
      </w:r>
      <w:hyperlink r:id="rId521" w:history="1">
        <w:r w:rsidR="00F5403D" w:rsidRPr="00737727">
          <w:rPr>
            <w:rStyle w:val="Hyperlink"/>
            <w:rFonts w:asciiTheme="minorHAnsi" w:hAnsiTheme="minorHAnsi" w:cstheme="minorHAnsi"/>
          </w:rPr>
          <w:t>Năstase-Silivestru împotriva României</w:t>
        </w:r>
      </w:hyperlink>
      <w:r w:rsidR="00F5403D" w:rsidRPr="00737727">
        <w:rPr>
          <w:rFonts w:cstheme="minorHAnsi"/>
        </w:rPr>
        <w:t>, 2007, pct. 32]. Un termen mai scurt ar putea, de asemenea, să contravină cerinței de</w:t>
      </w:r>
      <w:r w:rsidR="00312FCF" w:rsidRPr="00737727">
        <w:rPr>
          <w:rFonts w:cstheme="minorHAnsi"/>
        </w:rPr>
        <w:t> </w:t>
      </w:r>
      <w:r w:rsidR="00F5403D" w:rsidRPr="00737727">
        <w:rPr>
          <w:rFonts w:cstheme="minorHAnsi"/>
        </w:rPr>
        <w:t>celeritate dacă nu a existat nicio dificultate specială sau o circumstanță excepțională care să</w:t>
      </w:r>
      <w:r w:rsidR="00312FCF" w:rsidRPr="00737727">
        <w:rPr>
          <w:rFonts w:cstheme="minorHAnsi"/>
        </w:rPr>
        <w:t> </w:t>
      </w:r>
      <w:r w:rsidR="00F5403D" w:rsidRPr="00737727">
        <w:rPr>
          <w:rFonts w:cstheme="minorHAnsi"/>
        </w:rPr>
        <w:t>împiedice autoritățile să aducă mai repede persoana arestată înaintea unui judecător (</w:t>
      </w:r>
      <w:hyperlink r:id="rId522" w:tgtFrame="_self" w:history="1">
        <w:r w:rsidR="00F5403D" w:rsidRPr="00737727">
          <w:rPr>
            <w:rStyle w:val="Hyperlink"/>
            <w:rFonts w:asciiTheme="minorHAnsi" w:hAnsiTheme="minorHAnsi" w:cstheme="minorHAnsi"/>
          </w:rPr>
          <w:t>Guțanovi împotriva Bulgariei</w:t>
        </w:r>
      </w:hyperlink>
      <w:r w:rsidR="00F5403D" w:rsidRPr="00737727">
        <w:rPr>
          <w:rFonts w:cstheme="minorHAnsi"/>
        </w:rPr>
        <w:t xml:space="preserve">, 2013, pct. 154-59; </w:t>
      </w:r>
      <w:hyperlink r:id="rId523" w:history="1">
        <w:r w:rsidR="00F5403D" w:rsidRPr="00737727">
          <w:rPr>
            <w:rStyle w:val="Hyperlink"/>
            <w:rFonts w:asciiTheme="minorHAnsi" w:hAnsiTheme="minorHAnsi" w:cstheme="minorHAnsi"/>
          </w:rPr>
          <w:t>İpek și alții împotriva Turciei</w:t>
        </w:r>
      </w:hyperlink>
      <w:r w:rsidR="00F5403D" w:rsidRPr="00737727">
        <w:rPr>
          <w:rFonts w:cstheme="minorHAnsi"/>
        </w:rPr>
        <w:t xml:space="preserve">, 2009, pct. 36-37; </w:t>
      </w:r>
      <w:hyperlink r:id="rId524" w:history="1">
        <w:r w:rsidR="00F5403D" w:rsidRPr="00737727">
          <w:rPr>
            <w:rStyle w:val="Hyperlink"/>
            <w:rFonts w:asciiTheme="minorHAnsi" w:hAnsiTheme="minorHAnsi" w:cstheme="minorHAnsi"/>
          </w:rPr>
          <w:t>Kand</w:t>
        </w:r>
        <w:r w:rsidR="00312FCF" w:rsidRPr="00737727">
          <w:rPr>
            <w:rStyle w:val="Hyperlink"/>
            <w:rFonts w:asciiTheme="minorHAnsi" w:hAnsiTheme="minorHAnsi" w:cstheme="minorHAnsi"/>
          </w:rPr>
          <w:t>j</w:t>
        </w:r>
        <w:r w:rsidR="00F5403D" w:rsidRPr="00737727">
          <w:rPr>
            <w:rStyle w:val="Hyperlink"/>
            <w:rFonts w:asciiTheme="minorHAnsi" w:hAnsiTheme="minorHAnsi" w:cstheme="minorHAnsi"/>
          </w:rPr>
          <w:t>ov împotriva Bulgariei</w:t>
        </w:r>
      </w:hyperlink>
      <w:r w:rsidR="00F5403D" w:rsidRPr="00737727">
        <w:rPr>
          <w:rFonts w:cstheme="minorHAnsi"/>
        </w:rPr>
        <w:t>, 2008, pct. 66).</w:t>
      </w:r>
    </w:p>
    <w:p w14:paraId="3D4F8BC4" w14:textId="7DF382E0" w:rsidR="00F5403D" w:rsidRPr="00737727" w:rsidRDefault="00F5403D" w:rsidP="00F5403D">
      <w:pPr>
        <w:pStyle w:val="ECHRParaSpaced"/>
        <w:rPr>
          <w:rFonts w:cstheme="minorHAnsi"/>
        </w:rPr>
      </w:pPr>
      <w:r w:rsidRPr="00737727">
        <w:rPr>
          <w:rFonts w:cstheme="minorHAnsi"/>
        </w:rPr>
        <w:t xml:space="preserve">Cerința de promptitudine este cu atât mai strictă în cazul în care reținerea urmează unei perioade </w:t>
      </w:r>
      <w:r w:rsidR="00C42A71" w:rsidRPr="00737727">
        <w:rPr>
          <w:rFonts w:cstheme="minorHAnsi"/>
        </w:rPr>
        <w:t xml:space="preserve">efective </w:t>
      </w:r>
      <w:r w:rsidRPr="00737727">
        <w:rPr>
          <w:rFonts w:cstheme="minorHAnsi"/>
        </w:rPr>
        <w:t xml:space="preserve">de </w:t>
      </w:r>
      <w:r w:rsidR="00312FCF" w:rsidRPr="00737727">
        <w:rPr>
          <w:rFonts w:cstheme="minorHAnsi"/>
        </w:rPr>
        <w:t xml:space="preserve">lipsire </w:t>
      </w:r>
      <w:r w:rsidRPr="00737727">
        <w:rPr>
          <w:rFonts w:cstheme="minorHAnsi"/>
        </w:rPr>
        <w:t>de libertate (</w:t>
      </w:r>
      <w:hyperlink r:id="rId525" w:tgtFrame="_self" w:history="1">
        <w:r w:rsidRPr="00737727">
          <w:rPr>
            <w:rStyle w:val="Hyperlink"/>
            <w:rFonts w:asciiTheme="minorHAnsi" w:hAnsiTheme="minorHAnsi" w:cstheme="minorHAnsi"/>
          </w:rPr>
          <w:t>Vassis și alții împotriva Franței</w:t>
        </w:r>
      </w:hyperlink>
      <w:r w:rsidRPr="00737727">
        <w:rPr>
          <w:rFonts w:cstheme="minorHAnsi"/>
        </w:rPr>
        <w:t>, 2013, pct. 60, care privea detenția unui</w:t>
      </w:r>
      <w:r w:rsidR="00C42A71" w:rsidRPr="00737727">
        <w:rPr>
          <w:rFonts w:cstheme="minorHAnsi"/>
        </w:rPr>
        <w:t> </w:t>
      </w:r>
      <w:r w:rsidRPr="00737727">
        <w:rPr>
          <w:rFonts w:cstheme="minorHAnsi"/>
        </w:rPr>
        <w:t>echipaj pe mare).</w:t>
      </w:r>
    </w:p>
    <w:p w14:paraId="2FB1BDF6" w14:textId="508E5895" w:rsidR="00A34B63"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180</w:t>
      </w:r>
      <w:r w:rsidRPr="00737727">
        <w:rPr>
          <w:rFonts w:cstheme="minorHAnsi"/>
        </w:rPr>
        <w:fldChar w:fldCharType="end"/>
      </w:r>
      <w:r w:rsidR="00A34B63" w:rsidRPr="00737727">
        <w:rPr>
          <w:rFonts w:cstheme="minorHAnsi"/>
        </w:rPr>
        <w:t>.  În cazul în care o persoană este deținută în temeiul celei de-a doua teze a art. 5 § 1 lit. c) în afara contextului procedurii penale, perioada necesară între arestarea persoanei respective în scop preventiv și înfățișarea acesteia în fața instanței trebuie să fie mai mică decât în cazul arestării preventive în procedura penală. De regulă, liberarea înaintea controlului judiciar „de îndată” în</w:t>
      </w:r>
      <w:r w:rsidR="00C42A71" w:rsidRPr="00737727">
        <w:rPr>
          <w:rFonts w:cstheme="minorHAnsi"/>
        </w:rPr>
        <w:t> </w:t>
      </w:r>
      <w:r w:rsidR="00A34B63" w:rsidRPr="00737727">
        <w:rPr>
          <w:rFonts w:cstheme="minorHAnsi"/>
        </w:rPr>
        <w:t>contextul arestării preventive ar trebui să fie o problemă mai degrabă de ore decât de zile [</w:t>
      </w:r>
      <w:hyperlink r:id="rId526" w:history="1">
        <w:r w:rsidR="00A34B63" w:rsidRPr="00737727">
          <w:rPr>
            <w:rStyle w:val="Hyperlink"/>
            <w:rFonts w:asciiTheme="minorHAnsi" w:hAnsiTheme="minorHAnsi" w:cstheme="minorHAnsi"/>
          </w:rPr>
          <w:t>S., v. și A. împotriva Danemarcei</w:t>
        </w:r>
      </w:hyperlink>
      <w:r w:rsidR="00A34B63" w:rsidRPr="00737727">
        <w:rPr>
          <w:rFonts w:cstheme="minorHAnsi"/>
          <w:i/>
        </w:rPr>
        <w:t xml:space="preserve"> </w:t>
      </w:r>
      <w:r w:rsidR="00A34B63" w:rsidRPr="00737727">
        <w:rPr>
          <w:rFonts w:cstheme="minorHAnsi"/>
        </w:rPr>
        <w:t>(MC), 2018, pct. 133-134].</w:t>
      </w:r>
    </w:p>
    <w:p w14:paraId="50D16573" w14:textId="695358D1"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181</w:t>
      </w:r>
      <w:r w:rsidRPr="00737727">
        <w:rPr>
          <w:rFonts w:cstheme="minorHAnsi"/>
        </w:rPr>
        <w:fldChar w:fldCharType="end"/>
      </w:r>
      <w:r w:rsidR="00F5403D" w:rsidRPr="00737727">
        <w:rPr>
          <w:rFonts w:cstheme="minorHAnsi"/>
        </w:rPr>
        <w:t>.  Faptul că persoana arestată a avut acces la o instanță nu este suficient pentru a îndeplini cerința primei teze a art. 5 § 3 (</w:t>
      </w:r>
      <w:hyperlink r:id="rId527" w:history="1">
        <w:r w:rsidR="00F5403D" w:rsidRPr="00737727">
          <w:rPr>
            <w:rStyle w:val="Hyperlink"/>
            <w:rFonts w:asciiTheme="minorHAnsi" w:hAnsiTheme="minorHAnsi" w:cstheme="minorHAnsi"/>
          </w:rPr>
          <w:t>De Jong, Baljet și Van den Brink împotriva Țărilor de Jos</w:t>
        </w:r>
      </w:hyperlink>
      <w:r w:rsidR="00F5403D" w:rsidRPr="00737727">
        <w:rPr>
          <w:rFonts w:cstheme="minorHAnsi"/>
        </w:rPr>
        <w:t xml:space="preserve">, 1984, pct. 51; </w:t>
      </w:r>
      <w:hyperlink r:id="rId528" w:history="1">
        <w:r w:rsidR="00F5403D" w:rsidRPr="00737727">
          <w:rPr>
            <w:rStyle w:val="Hyperlink"/>
            <w:rFonts w:asciiTheme="minorHAnsi" w:hAnsiTheme="minorHAnsi" w:cstheme="minorHAnsi"/>
          </w:rPr>
          <w:t>Pantea împotriva României</w:t>
        </w:r>
      </w:hyperlink>
      <w:r w:rsidR="00F5403D" w:rsidRPr="00737727">
        <w:rPr>
          <w:rFonts w:cstheme="minorHAnsi"/>
        </w:rPr>
        <w:t>, 2003, pct. 231).</w:t>
      </w:r>
    </w:p>
    <w:p w14:paraId="0C2DD9E0" w14:textId="4D21B8A4"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182</w:t>
      </w:r>
      <w:r w:rsidRPr="00737727">
        <w:rPr>
          <w:rFonts w:cstheme="minorHAnsi"/>
        </w:rPr>
        <w:fldChar w:fldCharType="end"/>
      </w:r>
      <w:r w:rsidR="00F5403D" w:rsidRPr="00737727">
        <w:rPr>
          <w:rFonts w:cstheme="minorHAnsi"/>
        </w:rPr>
        <w:t>.  Controlul jurisdicțional trebuie să fie automat și să nu depindă de o cerere formulată de persoana deținută [</w:t>
      </w:r>
      <w:hyperlink r:id="rId529"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2006, pct. 34; </w:t>
      </w:r>
      <w:hyperlink r:id="rId530" w:history="1">
        <w:r w:rsidR="00F5403D" w:rsidRPr="00737727">
          <w:rPr>
            <w:rStyle w:val="Hyperlink"/>
            <w:rFonts w:asciiTheme="minorHAnsi" w:hAnsiTheme="minorHAnsi" w:cstheme="minorHAnsi"/>
          </w:rPr>
          <w:t>Varga împotriva României</w:t>
        </w:r>
      </w:hyperlink>
      <w:r w:rsidR="00F5403D" w:rsidRPr="00737727">
        <w:rPr>
          <w:rFonts w:cstheme="minorHAnsi"/>
        </w:rPr>
        <w:t xml:space="preserve">, 2008, pct. 52; </w:t>
      </w:r>
      <w:hyperlink r:id="rId531" w:tgtFrame="_self" w:history="1">
        <w:r w:rsidR="00F5403D" w:rsidRPr="00737727">
          <w:rPr>
            <w:rStyle w:val="Hyperlink"/>
            <w:rFonts w:asciiTheme="minorHAnsi" w:hAnsiTheme="minorHAnsi" w:cstheme="minorHAnsi"/>
          </w:rPr>
          <w:t>Viorel Burzo împotriva României</w:t>
        </w:r>
      </w:hyperlink>
      <w:r w:rsidR="00F5403D" w:rsidRPr="00737727">
        <w:rPr>
          <w:rFonts w:cstheme="minorHAnsi"/>
        </w:rPr>
        <w:t>, 2009, pct. 107). O astfel de cerință ar modifica natura garanției oferite de art. 5 § 3, care este diferită de cea prevăzută de art. 5 § 4, potrivit căruia persoana deținută are dreptul de a cere unei instanțe să examineze legalitatea detenției sale. Ar putea chiar să</w:t>
      </w:r>
      <w:r w:rsidR="00C42A71" w:rsidRPr="00737727">
        <w:rPr>
          <w:rFonts w:cstheme="minorHAnsi"/>
        </w:rPr>
        <w:t> </w:t>
      </w:r>
      <w:r w:rsidR="00F5403D" w:rsidRPr="00737727">
        <w:rPr>
          <w:rFonts w:cstheme="minorHAnsi"/>
        </w:rPr>
        <w:t>o</w:t>
      </w:r>
      <w:r w:rsidR="00C42A71" w:rsidRPr="00737727">
        <w:rPr>
          <w:rFonts w:cstheme="minorHAnsi"/>
        </w:rPr>
        <w:t> </w:t>
      </w:r>
      <w:r w:rsidR="00F5403D" w:rsidRPr="00737727">
        <w:rPr>
          <w:rFonts w:cstheme="minorHAnsi"/>
        </w:rPr>
        <w:t xml:space="preserve">priveze de sens, scopul art. 5 § 3 fiind acela de a proteja individul împotriva detenției arbitrare, </w:t>
      </w:r>
      <w:r w:rsidR="00F5403D" w:rsidRPr="00737727">
        <w:rPr>
          <w:rFonts w:cstheme="minorHAnsi"/>
        </w:rPr>
        <w:lastRenderedPageBreak/>
        <w:t>solicitând ca actul privativ de libertate să poată fi supus unui control jurisdicțional independent [</w:t>
      </w:r>
      <w:hyperlink r:id="rId532"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49; </w:t>
      </w:r>
      <w:hyperlink r:id="rId533" w:history="1">
        <w:r w:rsidR="00F5403D" w:rsidRPr="00737727">
          <w:rPr>
            <w:rStyle w:val="Hyperlink"/>
            <w:rFonts w:asciiTheme="minorHAnsi" w:hAnsiTheme="minorHAnsi" w:cstheme="minorHAnsi"/>
          </w:rPr>
          <w:t>Niedbała împotriva Poloniei</w:t>
        </w:r>
      </w:hyperlink>
      <w:r w:rsidR="00F5403D" w:rsidRPr="00737727">
        <w:rPr>
          <w:rFonts w:cstheme="minorHAnsi"/>
        </w:rPr>
        <w:t>, 2000, pct. 50].</w:t>
      </w:r>
    </w:p>
    <w:p w14:paraId="560C2BD5" w14:textId="083BA105"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183</w:t>
      </w:r>
      <w:r w:rsidRPr="00737727">
        <w:rPr>
          <w:rFonts w:cstheme="minorHAnsi"/>
        </w:rPr>
        <w:fldChar w:fldCharType="end"/>
      </w:r>
      <w:r w:rsidR="00F5403D" w:rsidRPr="00737727">
        <w:rPr>
          <w:rFonts w:cstheme="minorHAnsi"/>
        </w:rPr>
        <w:t>.  Caracterul automat al controlului este necesar pentru atingerea sensului acestui alineat, dat fiind faptul că o persoană supusă la rele tratamente ar putea fi în imposibilitatea de a sesiza o instanță cu</w:t>
      </w:r>
      <w:r w:rsidR="00C42A71" w:rsidRPr="00737727">
        <w:rPr>
          <w:rFonts w:cstheme="minorHAnsi"/>
        </w:rPr>
        <w:t> </w:t>
      </w:r>
      <w:r w:rsidR="00F5403D" w:rsidRPr="00737727">
        <w:rPr>
          <w:rFonts w:cstheme="minorHAnsi"/>
        </w:rPr>
        <w:t>o cerere de control al legalității detenției sale; situația ar putea fi valabilă și pentru alte categorii vulnerabile de persoane arestate, cum ar fi cele cu dizabilități mentale sau cele care nu vorbesc limba magistratului [</w:t>
      </w:r>
      <w:hyperlink r:id="rId534"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2006, pct. 34; </w:t>
      </w:r>
      <w:hyperlink r:id="rId535" w:history="1">
        <w:r w:rsidR="00F5403D" w:rsidRPr="00737727">
          <w:rPr>
            <w:rStyle w:val="Hyperlink"/>
            <w:rFonts w:asciiTheme="minorHAnsi" w:hAnsiTheme="minorHAnsi" w:cstheme="minorHAnsi"/>
          </w:rPr>
          <w:t>Ladent împotriva Poloniei</w:t>
        </w:r>
      </w:hyperlink>
      <w:r w:rsidR="00F5403D" w:rsidRPr="00737727">
        <w:rPr>
          <w:rFonts w:cstheme="minorHAnsi"/>
        </w:rPr>
        <w:t>, 2008, pct. 74].</w:t>
      </w:r>
    </w:p>
    <w:p w14:paraId="2BFA72D5" w14:textId="77777777" w:rsidR="00F5403D" w:rsidRPr="00737727" w:rsidRDefault="00F5403D" w:rsidP="00F5403D">
      <w:pPr>
        <w:pStyle w:val="ECHRHeading3"/>
        <w:rPr>
          <w:rFonts w:asciiTheme="minorHAnsi" w:hAnsiTheme="minorHAnsi" w:cstheme="minorHAnsi"/>
        </w:rPr>
      </w:pPr>
      <w:bookmarkStart w:id="205" w:name="_Toc392166988"/>
      <w:bookmarkStart w:id="206" w:name="_Toc405554221"/>
      <w:bookmarkStart w:id="207" w:name="_Toc158726659"/>
      <w:r w:rsidRPr="00737727">
        <w:rPr>
          <w:rFonts w:asciiTheme="minorHAnsi" w:hAnsiTheme="minorHAnsi" w:cstheme="minorHAnsi"/>
        </w:rPr>
        <w:t>Stabilirea magistratului competent</w:t>
      </w:r>
      <w:bookmarkEnd w:id="205"/>
      <w:bookmarkEnd w:id="206"/>
      <w:bookmarkEnd w:id="207"/>
    </w:p>
    <w:p w14:paraId="421410CC" w14:textId="6E588FD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184</w:t>
      </w:r>
      <w:r w:rsidRPr="00737727">
        <w:rPr>
          <w:rFonts w:cstheme="minorHAnsi"/>
        </w:rPr>
        <w:fldChar w:fldCharType="end"/>
      </w:r>
      <w:r w:rsidR="00F5403D" w:rsidRPr="00737727">
        <w:rPr>
          <w:rFonts w:cstheme="minorHAnsi"/>
        </w:rPr>
        <w:t>.  Expresia „unui judecător sau a altui magistrat împuternicit prin lege cu exercitarea atribuțiilor judiciare” este sinonimă cu „autoritate judiciară competentă” în sensul art. 5 § 1 lit. c) (</w:t>
      </w:r>
      <w:hyperlink r:id="rId536" w:tgtFrame="_self" w:history="1">
        <w:r w:rsidR="00F5403D" w:rsidRPr="00737727">
          <w:rPr>
            <w:rStyle w:val="Hyperlink"/>
            <w:rFonts w:asciiTheme="minorHAnsi" w:hAnsiTheme="minorHAnsi" w:cstheme="minorHAnsi"/>
          </w:rPr>
          <w:t>Schiesser împotriva Elveției</w:t>
        </w:r>
      </w:hyperlink>
      <w:r w:rsidR="00F5403D" w:rsidRPr="00737727">
        <w:rPr>
          <w:rFonts w:cstheme="minorHAnsi"/>
        </w:rPr>
        <w:t>, 1979, pct. 29).</w:t>
      </w:r>
    </w:p>
    <w:p w14:paraId="16D53D86" w14:textId="399BD24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185</w:t>
      </w:r>
      <w:r w:rsidRPr="00737727">
        <w:rPr>
          <w:rFonts w:cstheme="minorHAnsi"/>
        </w:rPr>
        <w:fldChar w:fldCharType="end"/>
      </w:r>
      <w:r w:rsidR="00476A78" w:rsidRPr="00737727">
        <w:rPr>
          <w:rFonts w:cstheme="minorHAnsi"/>
        </w:rPr>
        <w:t>.  Exercitarea de „atribuții judiciare” nu se limitează în mod necesar la fapta de a judeca. Art. 5 § 3 include magistrații parchetului, precum și pe cei care pronunță hotărârea (</w:t>
      </w:r>
      <w:hyperlink r:id="rId537" w:history="1">
        <w:r w:rsidR="00476A78" w:rsidRPr="00737727">
          <w:rPr>
            <w:rStyle w:val="Hyperlink"/>
            <w:rFonts w:asciiTheme="minorHAnsi" w:hAnsiTheme="minorHAnsi" w:cstheme="minorHAnsi"/>
          </w:rPr>
          <w:t>ibid.</w:t>
        </w:r>
      </w:hyperlink>
      <w:r w:rsidR="00476A78" w:rsidRPr="00737727">
        <w:rPr>
          <w:rFonts w:cstheme="minorHAnsi"/>
        </w:rPr>
        <w:t>, pct. 28).</w:t>
      </w:r>
    </w:p>
    <w:p w14:paraId="0DA6083D" w14:textId="6DBA1B1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186</w:t>
      </w:r>
      <w:r w:rsidRPr="00737727">
        <w:rPr>
          <w:rFonts w:cstheme="minorHAnsi"/>
        </w:rPr>
        <w:fldChar w:fldCharType="end"/>
      </w:r>
      <w:r w:rsidR="00F5403D" w:rsidRPr="00737727">
        <w:rPr>
          <w:rFonts w:cstheme="minorHAnsi"/>
        </w:rPr>
        <w:t>.  „Magistratul” la care face referire art. 5 § 3 trebuie să ofere garanții adecvate atribuțiilor „judiciare” pe care legea i le conferă (</w:t>
      </w:r>
      <w:hyperlink r:id="rId538" w:history="1">
        <w:r w:rsidR="00F5403D" w:rsidRPr="00737727">
          <w:rPr>
            <w:rStyle w:val="Hyperlink"/>
            <w:rFonts w:asciiTheme="minorHAnsi" w:hAnsiTheme="minorHAnsi" w:cstheme="minorHAnsi"/>
          </w:rPr>
          <w:t>ibid.</w:t>
        </w:r>
      </w:hyperlink>
      <w:r w:rsidR="00F5403D" w:rsidRPr="00737727">
        <w:rPr>
          <w:rFonts w:cstheme="minorHAnsi"/>
        </w:rPr>
        <w:t>, pct. 30).</w:t>
      </w:r>
    </w:p>
    <w:p w14:paraId="3596B55F" w14:textId="36E9080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187</w:t>
      </w:r>
      <w:r w:rsidRPr="00737727">
        <w:rPr>
          <w:rFonts w:cstheme="minorHAnsi"/>
        </w:rPr>
        <w:fldChar w:fldCharType="end"/>
      </w:r>
      <w:r w:rsidR="00F5403D" w:rsidRPr="00737727">
        <w:rPr>
          <w:rFonts w:cstheme="minorHAnsi"/>
        </w:rPr>
        <w:t>.  Garanțiile formale și vizibile enunțate în „lege”, spre deosebire de practicile comune, sunt deosebit de importante pentru a stabili autoritatea judiciară abilitată să se pronunțe cu privire la libertatea unui individ [</w:t>
      </w:r>
      <w:hyperlink r:id="rId539" w:history="1">
        <w:r w:rsidR="00F5403D" w:rsidRPr="00737727">
          <w:rPr>
            <w:rStyle w:val="Hyperlink"/>
            <w:rFonts w:asciiTheme="minorHAnsi" w:hAnsiTheme="minorHAnsi" w:cstheme="minorHAnsi"/>
          </w:rPr>
          <w:t>Hood împotriva Regatului Unit</w:t>
        </w:r>
      </w:hyperlink>
      <w:r w:rsidR="00F5403D" w:rsidRPr="00737727">
        <w:rPr>
          <w:rFonts w:cstheme="minorHAnsi"/>
        </w:rPr>
        <w:t xml:space="preserve"> (MC), 1999, pct. 60; </w:t>
      </w:r>
      <w:hyperlink r:id="rId540" w:history="1">
        <w:r w:rsidR="00F5403D" w:rsidRPr="00737727">
          <w:rPr>
            <w:rStyle w:val="Hyperlink"/>
            <w:rFonts w:asciiTheme="minorHAnsi" w:hAnsiTheme="minorHAnsi" w:cstheme="minorHAnsi"/>
          </w:rPr>
          <w:t>De Jong, Baljet și Van den Brink împotriva Țărilor de Jos</w:t>
        </w:r>
      </w:hyperlink>
      <w:r w:rsidR="00F5403D" w:rsidRPr="00737727">
        <w:rPr>
          <w:rFonts w:cstheme="minorHAnsi"/>
        </w:rPr>
        <w:t>, 1984, pct. 48].</w:t>
      </w:r>
    </w:p>
    <w:p w14:paraId="71B8D39A" w14:textId="2E8D7084"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188</w:t>
      </w:r>
      <w:r w:rsidRPr="00737727">
        <w:rPr>
          <w:rFonts w:cstheme="minorHAnsi"/>
        </w:rPr>
        <w:fldChar w:fldCharType="end"/>
      </w:r>
      <w:r w:rsidR="00F5403D" w:rsidRPr="00737727">
        <w:rPr>
          <w:rFonts w:cstheme="minorHAnsi"/>
        </w:rPr>
        <w:t>.  Dacă „magistratul” nu este același cu „judecătorul”, acesta trebuie totuși să dețină anumite</w:t>
      </w:r>
      <w:r w:rsidR="00C42A71" w:rsidRPr="00737727">
        <w:rPr>
          <w:rFonts w:cstheme="minorHAnsi"/>
        </w:rPr>
        <w:t> </w:t>
      </w:r>
      <w:r w:rsidR="00F5403D" w:rsidRPr="00737727">
        <w:rPr>
          <w:rFonts w:cstheme="minorHAnsi"/>
        </w:rPr>
        <w:t>calități, și anume să îndeplinească condițiile care să reprezinte și garanții pentru persoana arestată (</w:t>
      </w:r>
      <w:hyperlink r:id="rId541" w:history="1">
        <w:r w:rsidR="00F5403D" w:rsidRPr="00737727">
          <w:rPr>
            <w:rStyle w:val="Hyperlink"/>
            <w:rFonts w:asciiTheme="minorHAnsi" w:hAnsiTheme="minorHAnsi" w:cstheme="minorHAnsi"/>
          </w:rPr>
          <w:t>Schiesser împotriva Elveției</w:t>
        </w:r>
      </w:hyperlink>
      <w:r w:rsidR="00F5403D" w:rsidRPr="00737727">
        <w:rPr>
          <w:rFonts w:cstheme="minorHAnsi"/>
        </w:rPr>
        <w:t>, 1979, pct. 31).</w:t>
      </w:r>
    </w:p>
    <w:p w14:paraId="5A9AAFD5" w14:textId="77777777" w:rsidR="00F5403D" w:rsidRPr="00737727" w:rsidRDefault="00F5403D" w:rsidP="00F5403D">
      <w:pPr>
        <w:pStyle w:val="ECHRHeading3"/>
        <w:rPr>
          <w:rFonts w:asciiTheme="minorHAnsi" w:hAnsiTheme="minorHAnsi" w:cstheme="minorHAnsi"/>
        </w:rPr>
      </w:pPr>
      <w:bookmarkStart w:id="208" w:name="_Toc392166989"/>
      <w:bookmarkStart w:id="209" w:name="_Toc405554222"/>
      <w:bookmarkStart w:id="210" w:name="_Toc158726660"/>
      <w:r w:rsidRPr="00737727">
        <w:rPr>
          <w:rFonts w:asciiTheme="minorHAnsi" w:hAnsiTheme="minorHAnsi" w:cstheme="minorHAnsi"/>
        </w:rPr>
        <w:t>Independența</w:t>
      </w:r>
      <w:bookmarkEnd w:id="208"/>
      <w:bookmarkEnd w:id="209"/>
      <w:bookmarkEnd w:id="210"/>
    </w:p>
    <w:p w14:paraId="7B586600" w14:textId="1FAEFC3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189</w:t>
      </w:r>
      <w:r w:rsidRPr="00737727">
        <w:rPr>
          <w:rFonts w:cstheme="minorHAnsi"/>
        </w:rPr>
        <w:fldChar w:fldCharType="end"/>
      </w:r>
      <w:r w:rsidR="00F5403D" w:rsidRPr="00737727">
        <w:rPr>
          <w:rFonts w:cstheme="minorHAnsi"/>
        </w:rPr>
        <w:t xml:space="preserve">.  Prima dintre aceste condiții o reprezintă independența față de executiv și față de părți. </w:t>
      </w:r>
      <w:r w:rsidR="00C42A71" w:rsidRPr="00737727">
        <w:rPr>
          <w:rFonts w:cstheme="minorHAnsi"/>
        </w:rPr>
        <w:br/>
      </w:r>
      <w:r w:rsidR="00F5403D" w:rsidRPr="00737727">
        <w:rPr>
          <w:rFonts w:cstheme="minorHAnsi"/>
        </w:rPr>
        <w:t>Ea nu exclude o subordonare față de alți judecători sau magistrați, cu condiția să se bucure de</w:t>
      </w:r>
      <w:r w:rsidR="00C42A71" w:rsidRPr="00737727">
        <w:rPr>
          <w:rFonts w:cstheme="minorHAnsi"/>
        </w:rPr>
        <w:t> </w:t>
      </w:r>
      <w:r w:rsidR="00F5403D" w:rsidRPr="00737727">
        <w:rPr>
          <w:rFonts w:cstheme="minorHAnsi"/>
        </w:rPr>
        <w:t>o</w:t>
      </w:r>
      <w:r w:rsidR="00C42A71" w:rsidRPr="00737727">
        <w:rPr>
          <w:rFonts w:cstheme="minorHAnsi"/>
        </w:rPr>
        <w:t> </w:t>
      </w:r>
      <w:r w:rsidR="00F5403D" w:rsidRPr="00737727">
        <w:rPr>
          <w:rFonts w:cstheme="minorHAnsi"/>
        </w:rPr>
        <w:t>independență similară (</w:t>
      </w:r>
      <w:hyperlink r:id="rId542" w:history="1">
        <w:r w:rsidR="00F5403D" w:rsidRPr="00737727">
          <w:rPr>
            <w:rStyle w:val="Hyperlink"/>
            <w:rFonts w:asciiTheme="minorHAnsi" w:hAnsiTheme="minorHAnsi" w:cstheme="minorHAnsi"/>
          </w:rPr>
          <w:t>ibid.</w:t>
        </w:r>
      </w:hyperlink>
      <w:r w:rsidR="00F5403D" w:rsidRPr="00737727">
        <w:rPr>
          <w:rFonts w:cstheme="minorHAnsi"/>
        </w:rPr>
        <w:t>).</w:t>
      </w:r>
    </w:p>
    <w:p w14:paraId="094E1639" w14:textId="02A9665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190</w:t>
      </w:r>
      <w:r w:rsidRPr="00737727">
        <w:rPr>
          <w:rFonts w:cstheme="minorHAnsi"/>
        </w:rPr>
        <w:fldChar w:fldCharType="end"/>
      </w:r>
      <w:r w:rsidR="00F5403D" w:rsidRPr="00737727">
        <w:rPr>
          <w:rFonts w:cstheme="minorHAnsi"/>
        </w:rPr>
        <w:t>.  Un magistrat competent să se pronunțe asupra detenției poate îndeplini și alte funcții, dar</w:t>
      </w:r>
      <w:r w:rsidR="00C42A71" w:rsidRPr="00737727">
        <w:rPr>
          <w:rFonts w:cstheme="minorHAnsi"/>
        </w:rPr>
        <w:t> </w:t>
      </w:r>
      <w:r w:rsidR="00F5403D" w:rsidRPr="00737727">
        <w:rPr>
          <w:rFonts w:cstheme="minorHAnsi"/>
        </w:rPr>
        <w:t>imparțialitatea riscă să inspire justițiabililor îndoieli legitime în cazul în care poate acționa în</w:t>
      </w:r>
      <w:r w:rsidR="00C42A71" w:rsidRPr="00737727">
        <w:rPr>
          <w:rFonts w:cstheme="minorHAnsi"/>
        </w:rPr>
        <w:t> </w:t>
      </w:r>
      <w:r w:rsidR="00F5403D" w:rsidRPr="00737727">
        <w:rPr>
          <w:rFonts w:cstheme="minorHAnsi"/>
        </w:rPr>
        <w:t>procedura ulterioară ca organ de urmărire penală (</w:t>
      </w:r>
      <w:hyperlink r:id="rId543" w:history="1">
        <w:r w:rsidR="00F5403D" w:rsidRPr="00737727">
          <w:rPr>
            <w:rStyle w:val="Hyperlink"/>
            <w:rFonts w:asciiTheme="minorHAnsi" w:hAnsiTheme="minorHAnsi" w:cstheme="minorHAnsi"/>
          </w:rPr>
          <w:t>Huber împotriva Elveției</w:t>
        </w:r>
      </w:hyperlink>
      <w:r w:rsidR="00F5403D" w:rsidRPr="00737727">
        <w:rPr>
          <w:rFonts w:cstheme="minorHAnsi"/>
        </w:rPr>
        <w:t xml:space="preserve">, 1990, pct. 43; </w:t>
      </w:r>
      <w:hyperlink r:id="rId544" w:tgtFrame="_self" w:history="1">
        <w:r w:rsidR="00F5403D" w:rsidRPr="00737727">
          <w:rPr>
            <w:rStyle w:val="Hyperlink"/>
            <w:rFonts w:asciiTheme="minorHAnsi" w:hAnsiTheme="minorHAnsi" w:cstheme="minorHAnsi"/>
          </w:rPr>
          <w:t>Brincat împotriva Italiei</w:t>
        </w:r>
      </w:hyperlink>
      <w:r w:rsidR="00F5403D" w:rsidRPr="00737727">
        <w:rPr>
          <w:rFonts w:cstheme="minorHAnsi"/>
        </w:rPr>
        <w:t>, 1992, pct. 20).</w:t>
      </w:r>
    </w:p>
    <w:p w14:paraId="13B744E1" w14:textId="4E1E1B4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191</w:t>
      </w:r>
      <w:r w:rsidRPr="00737727">
        <w:rPr>
          <w:rFonts w:cstheme="minorHAnsi"/>
        </w:rPr>
        <w:fldChar w:fldCharType="end"/>
      </w:r>
      <w:r w:rsidR="00F5403D" w:rsidRPr="00737727">
        <w:rPr>
          <w:rFonts w:cstheme="minorHAnsi"/>
        </w:rPr>
        <w:t>.  În această privință, aparențele obiective existente la data deciziei privind detenția sunt luate în</w:t>
      </w:r>
      <w:r w:rsidR="00C42A71" w:rsidRPr="00737727">
        <w:rPr>
          <w:rFonts w:cstheme="minorHAnsi"/>
        </w:rPr>
        <w:t> </w:t>
      </w:r>
      <w:r w:rsidR="00F5403D" w:rsidRPr="00737727">
        <w:rPr>
          <w:rFonts w:cstheme="minorHAnsi"/>
        </w:rPr>
        <w:t>considerare: în cazul în care se dovedește, în momentul respectiv că „magistratul împuternicit prin</w:t>
      </w:r>
      <w:r w:rsidR="00C42A71" w:rsidRPr="00737727">
        <w:rPr>
          <w:rFonts w:cstheme="minorHAnsi"/>
        </w:rPr>
        <w:t> </w:t>
      </w:r>
      <w:r w:rsidR="00F5403D" w:rsidRPr="00737727">
        <w:rPr>
          <w:rFonts w:cstheme="minorHAnsi"/>
        </w:rPr>
        <w:t>lege cu exercitarea atribuțiilor judiciare” poate interveni într-o etapă ulterioară a procesului penal ca reprezentant al autorității de urmărire penală, pot apărea îndoieli privind imparțialitatea și independența sa [</w:t>
      </w:r>
      <w:hyperlink r:id="rId545" w:history="1">
        <w:r w:rsidR="00F5403D" w:rsidRPr="00737727">
          <w:rPr>
            <w:rStyle w:val="Hyperlink"/>
            <w:rFonts w:asciiTheme="minorHAnsi" w:hAnsiTheme="minorHAnsi" w:cstheme="minorHAnsi"/>
          </w:rPr>
          <w:t>ibid.</w:t>
        </w:r>
      </w:hyperlink>
      <w:r w:rsidR="00F5403D" w:rsidRPr="00737727">
        <w:rPr>
          <w:rFonts w:cstheme="minorHAnsi"/>
        </w:rPr>
        <w:t xml:space="preserve">, pct. 21; </w:t>
      </w:r>
      <w:hyperlink r:id="rId546" w:history="1">
        <w:r w:rsidR="00F5403D" w:rsidRPr="00737727">
          <w:rPr>
            <w:rStyle w:val="Hyperlink"/>
            <w:rFonts w:asciiTheme="minorHAnsi" w:hAnsiTheme="minorHAnsi" w:cstheme="minorHAnsi"/>
          </w:rPr>
          <w:t>Hood împotriva Regatului Unit</w:t>
        </w:r>
      </w:hyperlink>
      <w:r w:rsidR="00F5403D" w:rsidRPr="00737727">
        <w:rPr>
          <w:rFonts w:cstheme="minorHAnsi"/>
        </w:rPr>
        <w:t xml:space="preserve">, 1999, pct. 57; </w:t>
      </w:r>
      <w:hyperlink r:id="rId547" w:history="1">
        <w:r w:rsidR="00F5403D" w:rsidRPr="00737727">
          <w:rPr>
            <w:rStyle w:val="Hyperlink"/>
            <w:rFonts w:asciiTheme="minorHAnsi" w:hAnsiTheme="minorHAnsi" w:cstheme="minorHAnsi"/>
          </w:rPr>
          <w:t>Nikolova împotriva Bulgariei</w:t>
        </w:r>
      </w:hyperlink>
      <w:r w:rsidR="00F5403D" w:rsidRPr="00737727">
        <w:rPr>
          <w:rFonts w:cstheme="minorHAnsi"/>
        </w:rPr>
        <w:t xml:space="preserve"> (MC), 1999, pct. 49; </w:t>
      </w:r>
      <w:hyperlink r:id="rId548" w:history="1">
        <w:r w:rsidR="00F5403D" w:rsidRPr="00737727">
          <w:rPr>
            <w:rStyle w:val="Hyperlink"/>
            <w:rFonts w:asciiTheme="minorHAnsi" w:hAnsiTheme="minorHAnsi" w:cstheme="minorHAnsi"/>
          </w:rPr>
          <w:t>Pantea împotriva României</w:t>
        </w:r>
      </w:hyperlink>
      <w:r w:rsidR="00F5403D" w:rsidRPr="00737727">
        <w:rPr>
          <w:rFonts w:cstheme="minorHAnsi"/>
        </w:rPr>
        <w:t>, 2003, pct. 236].</w:t>
      </w:r>
    </w:p>
    <w:p w14:paraId="78DA19BE" w14:textId="77777777" w:rsidR="00F5403D" w:rsidRPr="00737727" w:rsidRDefault="00F5403D" w:rsidP="00F5403D">
      <w:pPr>
        <w:pStyle w:val="ECHRHeading3"/>
        <w:rPr>
          <w:rFonts w:asciiTheme="minorHAnsi" w:hAnsiTheme="minorHAnsi" w:cstheme="minorHAnsi"/>
        </w:rPr>
      </w:pPr>
      <w:bookmarkStart w:id="211" w:name="_Toc392166990"/>
      <w:bookmarkStart w:id="212" w:name="_Toc405554223"/>
      <w:bookmarkStart w:id="213" w:name="_Toc158726661"/>
      <w:r w:rsidRPr="00737727">
        <w:rPr>
          <w:rFonts w:asciiTheme="minorHAnsi" w:hAnsiTheme="minorHAnsi" w:cstheme="minorHAnsi"/>
        </w:rPr>
        <w:t>Cerințe de procedură</w:t>
      </w:r>
      <w:bookmarkEnd w:id="211"/>
      <w:bookmarkEnd w:id="212"/>
      <w:bookmarkEnd w:id="213"/>
    </w:p>
    <w:p w14:paraId="621A7C17" w14:textId="031852C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192</w:t>
      </w:r>
      <w:r w:rsidRPr="00737727">
        <w:rPr>
          <w:rFonts w:cstheme="minorHAnsi"/>
        </w:rPr>
        <w:fldChar w:fldCharType="end"/>
      </w:r>
      <w:r w:rsidR="00F5403D" w:rsidRPr="00737727">
        <w:rPr>
          <w:rFonts w:cstheme="minorHAnsi"/>
        </w:rPr>
        <w:t>.  Cerința de procedură impune „magistratului” obligația de a asculta personal individul adus în</w:t>
      </w:r>
      <w:r w:rsidR="00C42A71" w:rsidRPr="00737727">
        <w:rPr>
          <w:rFonts w:cstheme="minorHAnsi"/>
        </w:rPr>
        <w:t> </w:t>
      </w:r>
      <w:r w:rsidR="00F5403D" w:rsidRPr="00737727">
        <w:rPr>
          <w:rFonts w:cstheme="minorHAnsi"/>
        </w:rPr>
        <w:t>fața sa înainte de a lua decizia care se impune [</w:t>
      </w:r>
      <w:hyperlink r:id="rId549" w:history="1">
        <w:r w:rsidR="00F5403D" w:rsidRPr="00737727">
          <w:rPr>
            <w:rStyle w:val="Hyperlink"/>
            <w:rFonts w:asciiTheme="minorHAnsi" w:hAnsiTheme="minorHAnsi" w:cstheme="minorHAnsi"/>
          </w:rPr>
          <w:t>Schiesser împotriva Elveției</w:t>
        </w:r>
      </w:hyperlink>
      <w:r w:rsidR="00F5403D" w:rsidRPr="00737727">
        <w:rPr>
          <w:rFonts w:cstheme="minorHAnsi"/>
        </w:rPr>
        <w:t xml:space="preserve">, 1979, pct. 31; </w:t>
      </w:r>
      <w:hyperlink r:id="rId550" w:history="1">
        <w:hyperlink r:id="rId551" w:history="1">
          <w:r w:rsidR="00F5403D" w:rsidRPr="00737727">
            <w:rPr>
              <w:rStyle w:val="Hyperlink"/>
              <w:rFonts w:asciiTheme="minorHAnsi" w:hAnsiTheme="minorHAnsi" w:cstheme="minorHAnsi"/>
            </w:rPr>
            <w:t>De Jong, Baljet și Van den Brink împotriva Țărilor de Jos</w:t>
          </w:r>
        </w:hyperlink>
      </w:hyperlink>
      <w:r w:rsidR="00F5403D" w:rsidRPr="00737727">
        <w:rPr>
          <w:rFonts w:cstheme="minorHAnsi"/>
        </w:rPr>
        <w:t xml:space="preserve">, 1984, pct. 51; </w:t>
      </w:r>
      <w:hyperlink r:id="rId552" w:history="1">
        <w:r w:rsidR="00F5403D" w:rsidRPr="00737727">
          <w:rPr>
            <w:rStyle w:val="Hyperlink"/>
            <w:rFonts w:asciiTheme="minorHAnsi" w:hAnsiTheme="minorHAnsi" w:cstheme="minorHAnsi"/>
          </w:rPr>
          <w:t>Nikolova împotriva Bulgariei</w:t>
        </w:r>
      </w:hyperlink>
      <w:r w:rsidR="00F5403D" w:rsidRPr="00737727">
        <w:rPr>
          <w:rFonts w:cstheme="minorHAnsi"/>
        </w:rPr>
        <w:t xml:space="preserve"> (MC), 1999, pct. 49; </w:t>
      </w:r>
      <w:hyperlink r:id="rId553"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50].</w:t>
      </w:r>
    </w:p>
    <w:p w14:paraId="2D17781E" w14:textId="2257A426" w:rsidR="00F5403D" w:rsidRPr="00737727" w:rsidRDefault="00923216" w:rsidP="00F5403D">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193</w:t>
      </w:r>
      <w:r w:rsidRPr="00737727">
        <w:rPr>
          <w:rFonts w:cstheme="minorHAnsi"/>
        </w:rPr>
        <w:fldChar w:fldCharType="end"/>
      </w:r>
      <w:r w:rsidR="00F5403D" w:rsidRPr="00737727">
        <w:rPr>
          <w:rFonts w:cstheme="minorHAnsi"/>
        </w:rPr>
        <w:t>.  Prezența unui avocat la audiere nu este obligatorie (</w:t>
      </w:r>
      <w:hyperlink r:id="rId554" w:history="1">
        <w:r w:rsidR="00F5403D" w:rsidRPr="00737727">
          <w:rPr>
            <w:rStyle w:val="Hyperlink"/>
            <w:rFonts w:asciiTheme="minorHAnsi" w:hAnsiTheme="minorHAnsi" w:cstheme="minorHAnsi"/>
          </w:rPr>
          <w:t>Schiesser împotriva Elveției</w:t>
        </w:r>
      </w:hyperlink>
      <w:r w:rsidR="00F5403D" w:rsidRPr="00737727">
        <w:rPr>
          <w:rFonts w:cstheme="minorHAnsi"/>
        </w:rPr>
        <w:t>, 1979, pct. 36). Cu toate acestea, excluderea unui avocat de la audiere poate afecta negativ capacitatea reclamantului de a-și prezenta argumentele (</w:t>
      </w:r>
      <w:hyperlink r:id="rId555" w:history="1">
        <w:r w:rsidR="00F5403D" w:rsidRPr="00737727">
          <w:rPr>
            <w:rStyle w:val="Hyperlink"/>
            <w:rFonts w:asciiTheme="minorHAnsi" w:hAnsiTheme="minorHAnsi" w:cstheme="minorHAnsi"/>
          </w:rPr>
          <w:t>Lebedev împotriva Rusiei</w:t>
        </w:r>
      </w:hyperlink>
      <w:r w:rsidR="00F5403D" w:rsidRPr="00737727">
        <w:rPr>
          <w:rFonts w:cstheme="minorHAnsi"/>
        </w:rPr>
        <w:t>, 2007, pct. 83-91).</w:t>
      </w:r>
    </w:p>
    <w:p w14:paraId="7867D0BD" w14:textId="77777777" w:rsidR="00F5403D" w:rsidRPr="00737727" w:rsidRDefault="00F5403D" w:rsidP="00F5403D">
      <w:pPr>
        <w:pStyle w:val="ECHRHeading3"/>
        <w:rPr>
          <w:rFonts w:asciiTheme="minorHAnsi" w:hAnsiTheme="minorHAnsi" w:cstheme="minorHAnsi"/>
        </w:rPr>
      </w:pPr>
      <w:bookmarkStart w:id="214" w:name="_Toc392166991"/>
      <w:bookmarkStart w:id="215" w:name="_Toc405554224"/>
      <w:bookmarkStart w:id="216" w:name="_Toc158726662"/>
      <w:r w:rsidRPr="00737727">
        <w:rPr>
          <w:rFonts w:asciiTheme="minorHAnsi" w:hAnsiTheme="minorHAnsi" w:cstheme="minorHAnsi"/>
        </w:rPr>
        <w:t>Cerințe de fond</w:t>
      </w:r>
      <w:bookmarkEnd w:id="214"/>
      <w:bookmarkEnd w:id="215"/>
      <w:bookmarkEnd w:id="216"/>
    </w:p>
    <w:p w14:paraId="41BFEB8E" w14:textId="77777777" w:rsidR="00F5403D" w:rsidRPr="00737727" w:rsidRDefault="00F5403D" w:rsidP="00F5403D">
      <w:pPr>
        <w:pStyle w:val="ECHRHeading4"/>
        <w:rPr>
          <w:rFonts w:asciiTheme="minorHAnsi" w:hAnsiTheme="minorHAnsi" w:cstheme="minorHAnsi"/>
        </w:rPr>
      </w:pPr>
      <w:bookmarkStart w:id="217" w:name="_Toc392166992"/>
      <w:bookmarkStart w:id="218" w:name="_Toc405554225"/>
      <w:bookmarkStart w:id="219" w:name="_Toc158726663"/>
      <w:r w:rsidRPr="00737727">
        <w:rPr>
          <w:rFonts w:asciiTheme="minorHAnsi" w:hAnsiTheme="minorHAnsi" w:cstheme="minorHAnsi"/>
        </w:rPr>
        <w:t>Controlul detenției pe fond</w:t>
      </w:r>
      <w:bookmarkEnd w:id="217"/>
      <w:bookmarkEnd w:id="218"/>
      <w:bookmarkEnd w:id="219"/>
    </w:p>
    <w:p w14:paraId="7ABC7B07" w14:textId="1256F4C2"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194</w:t>
      </w:r>
      <w:r w:rsidRPr="00737727">
        <w:rPr>
          <w:rFonts w:cstheme="minorHAnsi"/>
        </w:rPr>
        <w:fldChar w:fldCharType="end"/>
      </w:r>
      <w:r w:rsidR="00F5403D" w:rsidRPr="00737727">
        <w:rPr>
          <w:rFonts w:cstheme="minorHAnsi"/>
        </w:rPr>
        <w:t>.  Cerința legată de fond impune „magistratului” să examineze circumstanțele care militează pentru sau împotriva detenției și să se pronunțe potrivit criteriilor legale asupra existenței unor motive care să o justifice (</w:t>
      </w:r>
      <w:hyperlink r:id="rId556" w:history="1">
        <w:r w:rsidR="00F5403D" w:rsidRPr="00737727">
          <w:rPr>
            <w:rStyle w:val="Hyperlink"/>
            <w:rFonts w:asciiTheme="minorHAnsi" w:hAnsiTheme="minorHAnsi" w:cstheme="minorHAnsi"/>
          </w:rPr>
          <w:t>Schiesser împotriva Elveției</w:t>
        </w:r>
      </w:hyperlink>
      <w:r w:rsidR="00F5403D" w:rsidRPr="00737727">
        <w:rPr>
          <w:rFonts w:cstheme="minorHAnsi"/>
        </w:rPr>
        <w:t xml:space="preserve">, 1979, pct. 31; </w:t>
      </w:r>
      <w:hyperlink r:id="rId557" w:history="1">
        <w:r w:rsidR="00F5403D" w:rsidRPr="00737727">
          <w:rPr>
            <w:rStyle w:val="Hyperlink"/>
            <w:rFonts w:asciiTheme="minorHAnsi" w:hAnsiTheme="minorHAnsi" w:cstheme="minorHAnsi"/>
          </w:rPr>
          <w:t>Pantea împotriva României</w:t>
        </w:r>
      </w:hyperlink>
      <w:r w:rsidR="00F5403D" w:rsidRPr="00737727">
        <w:rPr>
          <w:rFonts w:cstheme="minorHAnsi"/>
        </w:rPr>
        <w:t>, 2003, pct. 231). Cu alte cuvinte, art. 5 § 3 impune magistratului să examineze aspectul detenției pe fond [</w:t>
      </w:r>
      <w:hyperlink r:id="rId558"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47; </w:t>
      </w:r>
      <w:hyperlink r:id="rId559" w:tgtFrame="_self" w:history="1">
        <w:r w:rsidR="00F5403D" w:rsidRPr="00737727">
          <w:rPr>
            <w:rStyle w:val="Hyperlink"/>
            <w:rFonts w:asciiTheme="minorHAnsi" w:hAnsiTheme="minorHAnsi" w:cstheme="minorHAnsi"/>
          </w:rPr>
          <w:t>Krejčíř împotriva Republicii Cehe</w:t>
        </w:r>
      </w:hyperlink>
      <w:r w:rsidR="00F5403D" w:rsidRPr="00737727">
        <w:rPr>
          <w:rFonts w:cstheme="minorHAnsi"/>
        </w:rPr>
        <w:t>, 2009, pct. 89].</w:t>
      </w:r>
    </w:p>
    <w:p w14:paraId="2BC8B095" w14:textId="0570A53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195</w:t>
      </w:r>
      <w:r w:rsidRPr="00737727">
        <w:rPr>
          <w:rFonts w:cstheme="minorHAnsi"/>
        </w:rPr>
        <w:fldChar w:fldCharType="end"/>
      </w:r>
      <w:r w:rsidR="00F5403D" w:rsidRPr="00737727">
        <w:rPr>
          <w:rFonts w:cstheme="minorHAnsi"/>
        </w:rPr>
        <w:t>.  Controlul automat inițial privind arestarea și detenția trebuie să permită examinarea aspectelor legate de legalitate și să stabilească dacă există sau nu motive verosimile de a bănui că persoana arestată a săvârșit o infracțiune, cu alte cuvinte dacă detenția se încadrează în excepția permisă prevăzută la art.5 § 1  lit. c) [</w:t>
      </w:r>
      <w:hyperlink r:id="rId560"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2006, pct. 40; </w:t>
      </w:r>
      <w:hyperlink r:id="rId561" w:history="1">
        <w:r w:rsidR="00F5403D" w:rsidRPr="00737727">
          <w:rPr>
            <w:rStyle w:val="Hyperlink"/>
            <w:rFonts w:asciiTheme="minorHAnsi" w:hAnsiTheme="minorHAnsi" w:cstheme="minorHAnsi"/>
          </w:rPr>
          <w:t xml:space="preserve">Oral </w:t>
        </w:r>
        <w:r w:rsidR="00275DF6" w:rsidRPr="00737727">
          <w:rPr>
            <w:rStyle w:val="Hyperlink"/>
            <w:rFonts w:asciiTheme="minorHAnsi" w:hAnsiTheme="minorHAnsi" w:cstheme="minorHAnsi"/>
          </w:rPr>
          <w:t>și</w:t>
        </w:r>
        <w:r w:rsidR="00F5403D" w:rsidRPr="00737727">
          <w:rPr>
            <w:rStyle w:val="Hyperlink"/>
            <w:rFonts w:asciiTheme="minorHAnsi" w:hAnsiTheme="minorHAnsi" w:cstheme="minorHAnsi"/>
          </w:rPr>
          <w:t xml:space="preserve"> Atabay împotriva Turciei</w:t>
        </w:r>
      </w:hyperlink>
      <w:r w:rsidR="00F5403D" w:rsidRPr="00737727">
        <w:rPr>
          <w:rFonts w:cstheme="minorHAnsi"/>
        </w:rPr>
        <w:t>, 2009, pct. 41].</w:t>
      </w:r>
    </w:p>
    <w:p w14:paraId="4D2B137A" w14:textId="5CB9C892"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196</w:t>
      </w:r>
      <w:r w:rsidRPr="00737727">
        <w:rPr>
          <w:rFonts w:cstheme="minorHAnsi"/>
        </w:rPr>
        <w:fldChar w:fldCharType="end"/>
      </w:r>
      <w:r w:rsidR="00F5403D" w:rsidRPr="00737727">
        <w:rPr>
          <w:rFonts w:cstheme="minorHAnsi"/>
        </w:rPr>
        <w:t xml:space="preserve">.  Aspectele pe care magistratul este solicitat să le soluționeze depășesc aspectul legalității. </w:t>
      </w:r>
      <w:r w:rsidR="00C42A71" w:rsidRPr="00737727">
        <w:rPr>
          <w:rFonts w:cstheme="minorHAnsi"/>
        </w:rPr>
        <w:br/>
      </w:r>
      <w:r w:rsidR="00F5403D" w:rsidRPr="00737727">
        <w:rPr>
          <w:rFonts w:cstheme="minorHAnsi"/>
        </w:rPr>
        <w:t xml:space="preserve">În ceea ce privește stabilirea dacă </w:t>
      </w:r>
      <w:r w:rsidR="00247A22" w:rsidRPr="00737727">
        <w:rPr>
          <w:rFonts w:cstheme="minorHAnsi"/>
        </w:rPr>
        <w:t>lipsirea</w:t>
      </w:r>
      <w:r w:rsidR="00F5403D" w:rsidRPr="00737727">
        <w:rPr>
          <w:rFonts w:cstheme="minorHAnsi"/>
        </w:rPr>
        <w:t xml:space="preserve"> de libertate a unei persoane este justificată, controlul impus de art. 5 § 3 trebuie să fie suficient de exhaustiv pentru a cuprinde diversele circumstanțe care</w:t>
      </w:r>
      <w:r w:rsidR="00C42A71" w:rsidRPr="00737727">
        <w:rPr>
          <w:rFonts w:cstheme="minorHAnsi"/>
        </w:rPr>
        <w:t> </w:t>
      </w:r>
      <w:r w:rsidR="00F5403D" w:rsidRPr="00737727">
        <w:rPr>
          <w:rFonts w:cstheme="minorHAnsi"/>
        </w:rPr>
        <w:t>militează pentru sau împotriva detenției [</w:t>
      </w:r>
      <w:hyperlink r:id="rId562" w:history="1">
        <w:r w:rsidR="00F5403D" w:rsidRPr="00737727">
          <w:rPr>
            <w:rStyle w:val="Hyperlink"/>
            <w:rFonts w:asciiTheme="minorHAnsi" w:hAnsiTheme="minorHAnsi" w:cstheme="minorHAnsi"/>
          </w:rPr>
          <w:t>Aquilina împotriva Maltei</w:t>
        </w:r>
      </w:hyperlink>
      <w:r w:rsidR="00F5403D" w:rsidRPr="00737727">
        <w:rPr>
          <w:rFonts w:cstheme="minorHAnsi"/>
        </w:rPr>
        <w:t xml:space="preserve"> (MC), 1999, pct. 52].</w:t>
      </w:r>
    </w:p>
    <w:p w14:paraId="089716E0" w14:textId="214972D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197</w:t>
      </w:r>
      <w:r w:rsidRPr="00737727">
        <w:rPr>
          <w:rFonts w:cstheme="minorHAnsi"/>
        </w:rPr>
        <w:fldChar w:fldCharType="end"/>
      </w:r>
      <w:r w:rsidR="00F5403D" w:rsidRPr="00737727">
        <w:rPr>
          <w:rFonts w:cstheme="minorHAnsi"/>
        </w:rPr>
        <w:t>.  În funcție de circumstanțele speciale ale speței, domeniul de aplicare al controlului jurisdicțional poate fi mai limitat decât în temeiul art. 5 § 4 [</w:t>
      </w:r>
      <w:hyperlink r:id="rId563" w:history="1">
        <w:r w:rsidR="00F5403D" w:rsidRPr="00737727">
          <w:rPr>
            <w:rStyle w:val="Hyperlink"/>
            <w:rFonts w:asciiTheme="minorHAnsi" w:hAnsiTheme="minorHAnsi" w:cstheme="minorHAnsi"/>
          </w:rPr>
          <w:t>Stephens împotriva Maltei (nr. 2)</w:t>
        </w:r>
      </w:hyperlink>
      <w:r w:rsidR="00F5403D" w:rsidRPr="00737727">
        <w:rPr>
          <w:rFonts w:cstheme="minorHAnsi"/>
        </w:rPr>
        <w:t>, 2009, pct. 58].</w:t>
      </w:r>
    </w:p>
    <w:p w14:paraId="275543E7" w14:textId="77777777" w:rsidR="00F5403D" w:rsidRPr="00737727" w:rsidRDefault="00F5403D" w:rsidP="00F5403D">
      <w:pPr>
        <w:pStyle w:val="ECHRHeading4"/>
        <w:rPr>
          <w:rFonts w:asciiTheme="minorHAnsi" w:hAnsiTheme="minorHAnsi" w:cstheme="minorHAnsi"/>
        </w:rPr>
      </w:pPr>
      <w:bookmarkStart w:id="220" w:name="_Toc392166993"/>
      <w:bookmarkStart w:id="221" w:name="_Toc405554226"/>
      <w:bookmarkStart w:id="222" w:name="_Toc158726664"/>
      <w:r w:rsidRPr="00737727">
        <w:rPr>
          <w:rFonts w:asciiTheme="minorHAnsi" w:hAnsiTheme="minorHAnsi" w:cstheme="minorHAnsi"/>
        </w:rPr>
        <w:t>Puterea de a dispune punerea în libertate</w:t>
      </w:r>
      <w:bookmarkEnd w:id="220"/>
      <w:bookmarkEnd w:id="221"/>
      <w:bookmarkEnd w:id="222"/>
    </w:p>
    <w:p w14:paraId="0D1AB50F" w14:textId="084D835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198</w:t>
      </w:r>
      <w:r w:rsidRPr="00737727">
        <w:rPr>
          <w:rFonts w:cstheme="minorHAnsi"/>
        </w:rPr>
        <w:fldChar w:fldCharType="end"/>
      </w:r>
      <w:r w:rsidR="00F5403D" w:rsidRPr="00737727">
        <w:rPr>
          <w:rFonts w:cstheme="minorHAnsi"/>
        </w:rPr>
        <w:t xml:space="preserve">.  În cazul în care nimic nu permite să se justifice detenția, „magistratul” trebuie să aibă puterea de a dispune </w:t>
      </w:r>
      <w:r w:rsidR="00A926D8" w:rsidRPr="00737727">
        <w:rPr>
          <w:rFonts w:cstheme="minorHAnsi"/>
        </w:rPr>
        <w:t xml:space="preserve">punerea în </w:t>
      </w:r>
      <w:r w:rsidR="00F5403D" w:rsidRPr="00737727">
        <w:rPr>
          <w:rFonts w:cstheme="minorHAnsi"/>
        </w:rPr>
        <w:t>liber</w:t>
      </w:r>
      <w:r w:rsidR="00A926D8" w:rsidRPr="00737727">
        <w:rPr>
          <w:rFonts w:cstheme="minorHAnsi"/>
        </w:rPr>
        <w:t>tat</w:t>
      </w:r>
      <w:r w:rsidR="00F5403D" w:rsidRPr="00737727">
        <w:rPr>
          <w:rFonts w:cstheme="minorHAnsi"/>
        </w:rPr>
        <w:t>e</w:t>
      </w:r>
      <w:r w:rsidR="00A926D8" w:rsidRPr="00737727">
        <w:rPr>
          <w:rFonts w:cstheme="minorHAnsi"/>
        </w:rPr>
        <w:t xml:space="preserve"> </w:t>
      </w:r>
      <w:r w:rsidR="00F5403D" w:rsidRPr="00737727">
        <w:rPr>
          <w:rFonts w:cstheme="minorHAnsi"/>
        </w:rPr>
        <w:t>a deținutului [</w:t>
      </w:r>
      <w:hyperlink r:id="rId564" w:history="1">
        <w:r w:rsidR="00F5403D" w:rsidRPr="00737727">
          <w:rPr>
            <w:rStyle w:val="Hyperlink"/>
            <w:rFonts w:asciiTheme="minorHAnsi" w:hAnsiTheme="minorHAnsi" w:cstheme="minorHAnsi"/>
          </w:rPr>
          <w:t>Assenov și alții împotriva Bulgariei</w:t>
        </w:r>
      </w:hyperlink>
      <w:r w:rsidR="00F5403D" w:rsidRPr="00737727">
        <w:rPr>
          <w:rFonts w:cstheme="minorHAnsi"/>
        </w:rPr>
        <w:t xml:space="preserve">, 1998, pct. 146; </w:t>
      </w:r>
      <w:hyperlink r:id="rId565" w:history="1">
        <w:r w:rsidR="00F5403D" w:rsidRPr="00737727">
          <w:rPr>
            <w:rStyle w:val="Hyperlink"/>
            <w:rFonts w:asciiTheme="minorHAnsi" w:hAnsiTheme="minorHAnsi" w:cstheme="minorHAnsi"/>
          </w:rPr>
          <w:t>Nikolova împotriva Bulgariei</w:t>
        </w:r>
      </w:hyperlink>
      <w:r w:rsidR="00F5403D" w:rsidRPr="00737727">
        <w:rPr>
          <w:rFonts w:cstheme="minorHAnsi"/>
        </w:rPr>
        <w:t xml:space="preserve"> (MC), 1999, pct. 49; </w:t>
      </w:r>
      <w:hyperlink r:id="rId566" w:history="1">
        <w:r w:rsidR="00F5403D" w:rsidRPr="00737727">
          <w:rPr>
            <w:rStyle w:val="Hyperlink"/>
            <w:rFonts w:asciiTheme="minorHAnsi" w:hAnsiTheme="minorHAnsi" w:cstheme="minorHAnsi"/>
          </w:rPr>
          <w:t>Niedbała împotriva Poloniei</w:t>
        </w:r>
      </w:hyperlink>
      <w:r w:rsidR="00F5403D" w:rsidRPr="00737727">
        <w:rPr>
          <w:rFonts w:cstheme="minorHAnsi"/>
        </w:rPr>
        <w:t xml:space="preserve">, 2000, pct. 49; </w:t>
      </w:r>
      <w:hyperlink r:id="rId567"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2006, pct. 40].</w:t>
      </w:r>
    </w:p>
    <w:p w14:paraId="54A0C682" w14:textId="65498E54" w:rsidR="00C90D7E"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199</w:t>
      </w:r>
      <w:r w:rsidRPr="00737727">
        <w:rPr>
          <w:rFonts w:cstheme="minorHAnsi"/>
        </w:rPr>
        <w:fldChar w:fldCharType="end"/>
      </w:r>
      <w:r w:rsidR="00F5403D" w:rsidRPr="00737727">
        <w:rPr>
          <w:rFonts w:cstheme="minorHAnsi"/>
        </w:rPr>
        <w:t xml:space="preserve">.  Ar fi de dorit, pentru a reduce întârzierile la minim, ca magistratul care efectuează primul control automat al legalității lipsirii de libertate și al existenței unui motiv de detenție să aibă și puterea </w:t>
      </w:r>
      <w:r w:rsidR="00A926D8" w:rsidRPr="00737727">
        <w:rPr>
          <w:rFonts w:cstheme="minorHAnsi"/>
        </w:rPr>
        <w:br/>
      </w:r>
      <w:r w:rsidR="00F5403D" w:rsidRPr="00737727">
        <w:rPr>
          <w:rFonts w:cstheme="minorHAnsi"/>
        </w:rPr>
        <w:t>de a examina punerea în libertate provizorie. Aceasta nu este însă o cerință impusă de Convenție și nu</w:t>
      </w:r>
      <w:r w:rsidR="00A926D8" w:rsidRPr="00737727">
        <w:rPr>
          <w:rFonts w:cstheme="minorHAnsi"/>
        </w:rPr>
        <w:t> </w:t>
      </w:r>
      <w:r w:rsidR="00F5403D" w:rsidRPr="00737727">
        <w:rPr>
          <w:rFonts w:cstheme="minorHAnsi"/>
        </w:rPr>
        <w:t>există în principiu niciun motiv ca aceste aspecte să nu poată fi examinate de doi magistrați, în</w:t>
      </w:r>
      <w:r w:rsidR="00A926D8" w:rsidRPr="00737727">
        <w:rPr>
          <w:rFonts w:cstheme="minorHAnsi"/>
        </w:rPr>
        <w:t> </w:t>
      </w:r>
      <w:r w:rsidR="00F5403D" w:rsidRPr="00737727">
        <w:rPr>
          <w:rFonts w:cstheme="minorHAnsi"/>
        </w:rPr>
        <w:t>termenul indicat. În orice caz, în materie de interpretare, nu se poate impune ca examinarea unei</w:t>
      </w:r>
      <w:r w:rsidR="00A926D8" w:rsidRPr="00737727">
        <w:rPr>
          <w:rFonts w:cstheme="minorHAnsi"/>
        </w:rPr>
        <w:t> </w:t>
      </w:r>
      <w:r w:rsidR="00F5403D" w:rsidRPr="00737727">
        <w:rPr>
          <w:rFonts w:cstheme="minorHAnsi"/>
        </w:rPr>
        <w:t>puneri în libertate provizorii să se facă într-un termen mai scurt decât primul control automat, pentru care Curtea a stabilit un termen de maxim 4 zile (</w:t>
      </w:r>
      <w:hyperlink r:id="rId568" w:history="1">
        <w:r w:rsidR="00F5403D" w:rsidRPr="00737727">
          <w:rPr>
            <w:rStyle w:val="Hyperlink"/>
            <w:rFonts w:asciiTheme="minorHAnsi" w:hAnsiTheme="minorHAnsi" w:cstheme="minorHAnsi"/>
          </w:rPr>
          <w:t>ibid.</w:t>
        </w:r>
      </w:hyperlink>
      <w:r w:rsidR="00F5403D" w:rsidRPr="00737727">
        <w:rPr>
          <w:rFonts w:cstheme="minorHAnsi"/>
        </w:rPr>
        <w:t xml:space="preserve">, pct. 47; a se vedea, de asemenea, </w:t>
      </w:r>
      <w:hyperlink r:id="rId569" w:history="1">
        <w:r w:rsidR="00F5403D" w:rsidRPr="00737727">
          <w:rPr>
            <w:rStyle w:val="Hyperlink"/>
            <w:rFonts w:asciiTheme="minorHAnsi" w:hAnsiTheme="minorHAnsi" w:cstheme="minorHAnsi"/>
          </w:rPr>
          <w:t>Magee și alții împotriva Regatului Unit</w:t>
        </w:r>
      </w:hyperlink>
      <w:r w:rsidR="00F5403D" w:rsidRPr="00737727">
        <w:rPr>
          <w:rFonts w:cstheme="minorHAnsi"/>
        </w:rPr>
        <w:t>, 2015, în care lipsa posibilității liberării condiționate în primele etape ale detenției reclamanților nu a ridicat probleme în temeiul art. 5 § 3 din Convenție).</w:t>
      </w:r>
    </w:p>
    <w:p w14:paraId="36EC3CB3" w14:textId="647DDAB9" w:rsidR="00F5403D" w:rsidRPr="00737727" w:rsidRDefault="00F5403D" w:rsidP="00F5403D">
      <w:pPr>
        <w:pStyle w:val="ECHRHeading2"/>
        <w:rPr>
          <w:rFonts w:asciiTheme="minorHAnsi" w:hAnsiTheme="minorHAnsi" w:cstheme="minorHAnsi"/>
        </w:rPr>
      </w:pPr>
      <w:bookmarkStart w:id="223" w:name="_Toc323114911"/>
      <w:bookmarkStart w:id="224" w:name="_Toc392166994"/>
      <w:bookmarkStart w:id="225" w:name="_Toc405554227"/>
      <w:bookmarkStart w:id="226" w:name="_Toc158726665"/>
      <w:r w:rsidRPr="00737727">
        <w:rPr>
          <w:rFonts w:asciiTheme="minorHAnsi" w:hAnsiTheme="minorHAnsi" w:cstheme="minorHAnsi"/>
        </w:rPr>
        <w:t>Dreptul [unei persoane] de a fi judecată într-un termen rezonabil sau eliberată în cursul procedurii (art. 5 § 3)</w:t>
      </w:r>
      <w:bookmarkEnd w:id="223"/>
      <w:bookmarkEnd w:id="224"/>
      <w:bookmarkEnd w:id="225"/>
      <w:bookmarkEnd w:id="226"/>
    </w:p>
    <w:p w14:paraId="1FE15FD8" w14:textId="77777777" w:rsidR="00F5403D" w:rsidRPr="00737727" w:rsidRDefault="00F5403D" w:rsidP="00F5403D">
      <w:pPr>
        <w:pStyle w:val="ECHRParaHanging"/>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F5403D" w:rsidRPr="00737727" w14:paraId="556B6436"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24269984" w14:textId="7817CFBB"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Art. 5 § 3 din Convenție</w:t>
            </w:r>
          </w:p>
          <w:p w14:paraId="77DC31B2" w14:textId="18AA55E0" w:rsidR="00F5403D" w:rsidRPr="00737727" w:rsidRDefault="00F5403D" w:rsidP="00A926D8">
            <w:pPr>
              <w:pStyle w:val="ECHRParaQuote"/>
              <w:rPr>
                <w:rFonts w:cstheme="minorHAnsi"/>
              </w:rPr>
            </w:pPr>
            <w:r w:rsidRPr="00737727">
              <w:rPr>
                <w:rFonts w:cstheme="minorHAnsi"/>
              </w:rPr>
              <w:t>„3.  „Orice persoană arestată sau deținută, în condițiile prevăzute de paragraful 1 lit. c) din</w:t>
            </w:r>
            <w:r w:rsidR="00A926D8" w:rsidRPr="00737727">
              <w:rPr>
                <w:rFonts w:cstheme="minorHAnsi"/>
              </w:rPr>
              <w:t> </w:t>
            </w:r>
            <w:r w:rsidRPr="00737727">
              <w:rPr>
                <w:rFonts w:cstheme="minorHAnsi"/>
              </w:rPr>
              <w:t>prezentul</w:t>
            </w:r>
            <w:r w:rsidR="00A926D8" w:rsidRPr="00737727">
              <w:rPr>
                <w:rFonts w:cstheme="minorHAnsi"/>
              </w:rPr>
              <w:t> </w:t>
            </w:r>
            <w:r w:rsidRPr="00737727">
              <w:rPr>
                <w:rFonts w:cstheme="minorHAnsi"/>
              </w:rPr>
              <w:t xml:space="preserve">articol […] are dreptul de a fi judecată într-un termen rezonabil sau eliberată </w:t>
            </w:r>
            <w:r w:rsidR="00A926D8" w:rsidRPr="00737727">
              <w:rPr>
                <w:rFonts w:cstheme="minorHAnsi"/>
              </w:rPr>
              <w:br/>
            </w:r>
            <w:r w:rsidRPr="00737727">
              <w:rPr>
                <w:rFonts w:cstheme="minorHAnsi"/>
              </w:rPr>
              <w:t>în cursul procedurii. Punerea în libertate poate fi subordonată unei garanții care să asigure prezentarea persoanei în cauză la audiere.”</w:t>
            </w:r>
          </w:p>
        </w:tc>
      </w:tr>
      <w:tr w:rsidR="00F5403D" w:rsidRPr="00737727" w14:paraId="75DC561D"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3F050D9" w14:textId="77777777"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lastRenderedPageBreak/>
              <w:t>Cuvinte-cheie HUDOC</w:t>
            </w:r>
          </w:p>
          <w:p w14:paraId="055A5786" w14:textId="77777777" w:rsidR="00F5403D" w:rsidRPr="00737727" w:rsidRDefault="00F5403D" w:rsidP="00F5403D">
            <w:pPr>
              <w:pStyle w:val="ECHRParaQuote"/>
              <w:rPr>
                <w:rFonts w:cstheme="minorHAnsi"/>
              </w:rPr>
            </w:pPr>
            <w:r w:rsidRPr="00737727">
              <w:rPr>
                <w:rFonts w:cstheme="minorHAnsi"/>
              </w:rPr>
              <w:t>Eliberat în cursul procedurii (5-3) – A fi judecat într-un termen rezonabil (5-3) – Durata arestării preventive (5-3) – Justețea arestării preventive (5-3) – Liberare condiționată (5-3) – Garanții care să asigure prezentarea la audiere (5-3)</w:t>
            </w:r>
          </w:p>
        </w:tc>
      </w:tr>
    </w:tbl>
    <w:p w14:paraId="20E09DB5" w14:textId="77777777" w:rsidR="00F5403D" w:rsidRPr="00737727" w:rsidRDefault="00F5403D" w:rsidP="00F5403D">
      <w:pPr>
        <w:pStyle w:val="ECHRParaHanging"/>
        <w:rPr>
          <w:rFonts w:cstheme="minorHAnsi"/>
        </w:rPr>
      </w:pPr>
    </w:p>
    <w:p w14:paraId="640EF64E" w14:textId="77777777" w:rsidR="00F5403D" w:rsidRPr="00737727" w:rsidRDefault="00F5403D" w:rsidP="00F5403D">
      <w:pPr>
        <w:pStyle w:val="ECHRHeading3"/>
        <w:rPr>
          <w:rFonts w:asciiTheme="minorHAnsi" w:hAnsiTheme="minorHAnsi" w:cstheme="minorHAnsi"/>
        </w:rPr>
      </w:pPr>
      <w:bookmarkStart w:id="227" w:name="_Toc392166995"/>
      <w:bookmarkStart w:id="228" w:name="_Toc405554228"/>
      <w:bookmarkStart w:id="229" w:name="_Toc158726666"/>
      <w:r w:rsidRPr="00737727">
        <w:rPr>
          <w:rFonts w:asciiTheme="minorHAnsi" w:hAnsiTheme="minorHAnsi" w:cstheme="minorHAnsi"/>
        </w:rPr>
        <w:t>Perioada care trebuie luată în considerare</w:t>
      </w:r>
      <w:bookmarkEnd w:id="227"/>
      <w:bookmarkEnd w:id="228"/>
      <w:bookmarkEnd w:id="229"/>
    </w:p>
    <w:p w14:paraId="2D0BE81A" w14:textId="7F99E75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200</w:t>
      </w:r>
      <w:r w:rsidRPr="00737727">
        <w:rPr>
          <w:rFonts w:cstheme="minorHAnsi"/>
        </w:rPr>
        <w:fldChar w:fldCharType="end"/>
      </w:r>
      <w:r w:rsidR="00F5403D" w:rsidRPr="00737727">
        <w:rPr>
          <w:rFonts w:cstheme="minorHAnsi"/>
        </w:rPr>
        <w:t>.  Pentru a stabili durata arestării preventive în temeiul art. 5 § 3, perioada care trebuie luată în</w:t>
      </w:r>
      <w:r w:rsidR="00A926D8" w:rsidRPr="00737727">
        <w:rPr>
          <w:rFonts w:cstheme="minorHAnsi"/>
        </w:rPr>
        <w:t> </w:t>
      </w:r>
      <w:r w:rsidR="00F5403D" w:rsidRPr="00737727">
        <w:rPr>
          <w:rFonts w:cstheme="minorHAnsi"/>
        </w:rPr>
        <w:t xml:space="preserve">considerare începe în ziua în care acuzatul este plasat în detenție și se încheie în ziua în care este stabilită acuzația, aceasta fiind în primă instanță [a se vedea, de exemplu, </w:t>
      </w:r>
      <w:hyperlink r:id="rId570" w:history="1">
        <w:r w:rsidR="00F5403D" w:rsidRPr="00737727">
          <w:rPr>
            <w:rStyle w:val="Hyperlink"/>
            <w:rFonts w:asciiTheme="minorHAnsi" w:hAnsiTheme="minorHAnsi" w:cstheme="minorHAnsi"/>
          </w:rPr>
          <w:t>Selahattin Demirtaş împotriva Turciei (nr. 2)</w:t>
        </w:r>
      </w:hyperlink>
      <w:r w:rsidR="00F5403D" w:rsidRPr="00737727">
        <w:rPr>
          <w:rFonts w:cstheme="minorHAnsi"/>
        </w:rPr>
        <w:t xml:space="preserve"> (MC), 2020, pct. 290; </w:t>
      </w:r>
      <w:hyperlink r:id="rId571" w:history="1">
        <w:r w:rsidR="00F5403D" w:rsidRPr="00737727">
          <w:rPr>
            <w:rStyle w:val="Hyperlink"/>
            <w:rFonts w:asciiTheme="minorHAnsi" w:hAnsiTheme="minorHAnsi" w:cstheme="minorHAnsi"/>
          </w:rPr>
          <w:t>Štvrtecký împotriva Slovaciei</w:t>
        </w:r>
      </w:hyperlink>
      <w:r w:rsidR="00F5403D" w:rsidRPr="00737727">
        <w:rPr>
          <w:rFonts w:cstheme="minorHAnsi"/>
        </w:rPr>
        <w:t xml:space="preserve">, 2018, pct. 55; </w:t>
      </w:r>
      <w:hyperlink r:id="rId572" w:tgtFrame="_self" w:history="1">
        <w:r w:rsidR="00F5403D" w:rsidRPr="00737727">
          <w:rPr>
            <w:rStyle w:val="Hyperlink"/>
            <w:rFonts w:asciiTheme="minorHAnsi" w:hAnsiTheme="minorHAnsi" w:cstheme="minorHAnsi"/>
          </w:rPr>
          <w:t>Solmaz împotriva Turciei</w:t>
        </w:r>
      </w:hyperlink>
      <w:r w:rsidR="00F5403D" w:rsidRPr="00737727">
        <w:rPr>
          <w:rFonts w:cstheme="minorHAnsi"/>
        </w:rPr>
        <w:t xml:space="preserve">, 2007, pct. 23-24; </w:t>
      </w:r>
      <w:hyperlink r:id="rId573" w:tgtFrame="_self" w:history="1">
        <w:r w:rsidR="00F5403D" w:rsidRPr="00737727">
          <w:rPr>
            <w:rStyle w:val="Hyperlink"/>
            <w:rFonts w:asciiTheme="minorHAnsi" w:hAnsiTheme="minorHAnsi" w:cstheme="minorHAnsi"/>
          </w:rPr>
          <w:t>Kalașnikov împotriva Rusiei</w:t>
        </w:r>
      </w:hyperlink>
      <w:r w:rsidR="00F5403D" w:rsidRPr="00737727">
        <w:rPr>
          <w:rFonts w:cstheme="minorHAnsi"/>
        </w:rPr>
        <w:t xml:space="preserve">, 2002, pct. 110; </w:t>
      </w:r>
      <w:hyperlink r:id="rId574" w:history="1">
        <w:r w:rsidR="00F5403D" w:rsidRPr="00737727">
          <w:rPr>
            <w:rStyle w:val="Hyperlink"/>
            <w:rFonts w:asciiTheme="minorHAnsi" w:hAnsiTheme="minorHAnsi" w:cstheme="minorHAnsi"/>
          </w:rPr>
          <w:t>Wemhoff împotriva Germaniei</w:t>
        </w:r>
      </w:hyperlink>
      <w:r w:rsidR="00F5403D" w:rsidRPr="00737727">
        <w:rPr>
          <w:rFonts w:cstheme="minorHAnsi"/>
        </w:rPr>
        <w:t>, 1968, pct. 9].</w:t>
      </w:r>
    </w:p>
    <w:p w14:paraId="3CD3F826" w14:textId="5B74CB1C"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201</w:t>
      </w:r>
      <w:r w:rsidRPr="00737727">
        <w:rPr>
          <w:rFonts w:cstheme="minorHAnsi"/>
        </w:rPr>
        <w:fldChar w:fldCharType="end"/>
      </w:r>
      <w:r w:rsidR="00F5403D" w:rsidRPr="00737727">
        <w:rPr>
          <w:rFonts w:cstheme="minorHAnsi"/>
        </w:rPr>
        <w:t>.  Având în vedere legătura fundamentală dintre paragraful 3 și paragraful 1 lit. c) al art. 5 din</w:t>
      </w:r>
      <w:r w:rsidR="00A926D8" w:rsidRPr="00737727">
        <w:rPr>
          <w:rFonts w:cstheme="minorHAnsi"/>
        </w:rPr>
        <w:t> </w:t>
      </w:r>
      <w:r w:rsidR="00F5403D" w:rsidRPr="00737727">
        <w:rPr>
          <w:rFonts w:cstheme="minorHAnsi"/>
        </w:rPr>
        <w:t xml:space="preserve">Convenție, o persoană condamnată în primă instanță nu poate fi considerată deținută în vederea „aducerii sale în fața autorității judiciare competente, atunci când există motive verosimile </w:t>
      </w:r>
      <w:r w:rsidR="00A926D8" w:rsidRPr="00737727">
        <w:rPr>
          <w:rFonts w:cstheme="minorHAnsi"/>
        </w:rPr>
        <w:br/>
      </w:r>
      <w:r w:rsidR="00F5403D" w:rsidRPr="00737727">
        <w:rPr>
          <w:rFonts w:cstheme="minorHAnsi"/>
        </w:rPr>
        <w:t>de a se bănui că a săvârșit o infracțiune” în sensul dispoziției respective: aceasta se află în situația prevăzută la art. 5 § 1 lit. a), care autorizează lipsirea de libertate „pe baza condamnării pronunțate de un tribunal competent” (</w:t>
      </w:r>
      <w:hyperlink r:id="rId575" w:history="1">
        <w:r w:rsidR="00F5403D" w:rsidRPr="00737727">
          <w:rPr>
            <w:rStyle w:val="Hyperlink"/>
            <w:rFonts w:asciiTheme="minorHAnsi" w:hAnsiTheme="minorHAnsi" w:cstheme="minorHAnsi"/>
          </w:rPr>
          <w:t>Belevițki împotriva Rusiei</w:t>
        </w:r>
      </w:hyperlink>
      <w:r w:rsidR="00F5403D" w:rsidRPr="00737727">
        <w:rPr>
          <w:rFonts w:cstheme="minorHAnsi"/>
        </w:rPr>
        <w:t xml:space="preserve">, 2007, pct. 99; </w:t>
      </w:r>
      <w:hyperlink r:id="rId576" w:history="1">
        <w:r w:rsidR="00F5403D" w:rsidRPr="00737727">
          <w:rPr>
            <w:rStyle w:val="Hyperlink"/>
            <w:rFonts w:asciiTheme="minorHAnsi" w:hAnsiTheme="minorHAnsi" w:cstheme="minorHAnsi"/>
          </w:rPr>
          <w:t>Piotr Baranowski împotriva Poloniei</w:t>
        </w:r>
      </w:hyperlink>
      <w:r w:rsidR="00F5403D" w:rsidRPr="00737727">
        <w:rPr>
          <w:rFonts w:cstheme="minorHAnsi"/>
        </w:rPr>
        <w:t xml:space="preserve">, 2007, pct. 45; </w:t>
      </w:r>
      <w:hyperlink r:id="rId577" w:history="1">
        <w:r w:rsidR="00F5403D" w:rsidRPr="00737727">
          <w:rPr>
            <w:rStyle w:val="Hyperlink"/>
            <w:rFonts w:asciiTheme="minorHAnsi" w:hAnsiTheme="minorHAnsi" w:cstheme="minorHAnsi"/>
          </w:rPr>
          <w:t>Górski împotriva Poloniei</w:t>
        </w:r>
      </w:hyperlink>
      <w:r w:rsidR="00F5403D" w:rsidRPr="00737727">
        <w:rPr>
          <w:rFonts w:cstheme="minorHAnsi"/>
        </w:rPr>
        <w:t>, 2005, pct. 41).</w:t>
      </w:r>
    </w:p>
    <w:p w14:paraId="2AE3A751" w14:textId="77777777" w:rsidR="00F5403D" w:rsidRPr="00737727" w:rsidRDefault="00F5403D" w:rsidP="00F5403D">
      <w:pPr>
        <w:pStyle w:val="ECHRHeading3"/>
        <w:rPr>
          <w:rFonts w:asciiTheme="minorHAnsi" w:hAnsiTheme="minorHAnsi" w:cstheme="minorHAnsi"/>
        </w:rPr>
      </w:pPr>
      <w:bookmarkStart w:id="230" w:name="_Toc392166996"/>
      <w:bookmarkStart w:id="231" w:name="_Toc405554229"/>
      <w:bookmarkStart w:id="232" w:name="_Toc158726667"/>
      <w:r w:rsidRPr="00737727">
        <w:rPr>
          <w:rFonts w:asciiTheme="minorHAnsi" w:hAnsiTheme="minorHAnsi" w:cstheme="minorHAnsi"/>
        </w:rPr>
        <w:t>Principii generale</w:t>
      </w:r>
      <w:bookmarkEnd w:id="230"/>
      <w:bookmarkEnd w:id="231"/>
      <w:bookmarkEnd w:id="232"/>
    </w:p>
    <w:p w14:paraId="7A969C46" w14:textId="190557A8"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202</w:t>
      </w:r>
      <w:r w:rsidRPr="00737727">
        <w:rPr>
          <w:rFonts w:cstheme="minorHAnsi"/>
        </w:rPr>
        <w:fldChar w:fldCharType="end"/>
      </w:r>
      <w:r w:rsidR="00F5403D" w:rsidRPr="00737727">
        <w:rPr>
          <w:rFonts w:cstheme="minorHAnsi"/>
        </w:rPr>
        <w:t>.  Teza a doua a art. 5 § 3 nu oferă nicio opțiune autorităților judiciare între aducerea înaintea unui</w:t>
      </w:r>
      <w:r w:rsidR="00A926D8" w:rsidRPr="00737727">
        <w:rPr>
          <w:rFonts w:cstheme="minorHAnsi"/>
        </w:rPr>
        <w:t> </w:t>
      </w:r>
      <w:r w:rsidR="00F5403D" w:rsidRPr="00737727">
        <w:rPr>
          <w:rFonts w:cstheme="minorHAnsi"/>
        </w:rPr>
        <w:t>judecător într-un termen rezonabil și provizorie nu oferă nicio opțiune autorităților judiciare între</w:t>
      </w:r>
      <w:r w:rsidR="00A926D8" w:rsidRPr="00737727">
        <w:rPr>
          <w:rFonts w:cstheme="minorHAnsi"/>
        </w:rPr>
        <w:t> </w:t>
      </w:r>
      <w:r w:rsidR="00F5403D" w:rsidRPr="00737727">
        <w:rPr>
          <w:rFonts w:cstheme="minorHAnsi"/>
        </w:rPr>
        <w:t>aducerea înaintea unui judecător într-un termen rezonabil și eliberarea provizorie în cursul procedurii. Până la condamnarea sa, persoana acuzată trebuie să fie considerată nevinovată și dispoziția analizată are drept obiect principal impunerea punerii în libertate provizorie de îndată ce menținerea în detenție încetează să fie rezonabilă.</w:t>
      </w:r>
    </w:p>
    <w:p w14:paraId="7EF61F10" w14:textId="620B398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203</w:t>
      </w:r>
      <w:r w:rsidRPr="00737727">
        <w:rPr>
          <w:rFonts w:cstheme="minorHAnsi"/>
        </w:rPr>
        <w:fldChar w:fldCharType="end"/>
      </w:r>
      <w:r w:rsidR="00F5403D" w:rsidRPr="00737727">
        <w:rPr>
          <w:rFonts w:cstheme="minorHAnsi"/>
        </w:rPr>
        <w:t xml:space="preserve">.  Întrebarea dacă o perioadă de timp petrecută în arest preventiv este rezonabilă nu poate fi evaluată </w:t>
      </w:r>
      <w:r w:rsidR="00F5403D" w:rsidRPr="00737727">
        <w:rPr>
          <w:rFonts w:cstheme="minorHAnsi"/>
          <w:i/>
          <w:iCs/>
        </w:rPr>
        <w:t>in abstracto</w:t>
      </w:r>
      <w:r w:rsidR="00F5403D" w:rsidRPr="00737727">
        <w:rPr>
          <w:rFonts w:cstheme="minorHAnsi"/>
        </w:rPr>
        <w:t xml:space="preserve">. Întrebarea dacă este rezonabil ca un acuzat să rămână în detenție trebuie </w:t>
      </w:r>
      <w:r w:rsidR="00053082" w:rsidRPr="00737727">
        <w:rPr>
          <w:rFonts w:cstheme="minorHAnsi"/>
        </w:rPr>
        <w:br/>
      </w:r>
      <w:r w:rsidR="00F5403D" w:rsidRPr="00737727">
        <w:rPr>
          <w:rFonts w:cstheme="minorHAnsi"/>
        </w:rPr>
        <w:t>să fie evaluată în funcție de faptele fiecărui caz și în funcție de caracteristicile sale specifice. Menținerea în detenție nu se justifică așadar într-o anumită speță decât dacă indicii concrete demonstrează o cerință reală de interes public care, în pofida prezumției de nevinovăție, prevalează asupra regulii respectării libertății individuale, impusă de art. 5 din Convenție.</w:t>
      </w:r>
    </w:p>
    <w:p w14:paraId="4312AFE9" w14:textId="0D59A31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204</w:t>
      </w:r>
      <w:r w:rsidRPr="00737727">
        <w:rPr>
          <w:rFonts w:cstheme="minorHAnsi"/>
        </w:rPr>
        <w:fldChar w:fldCharType="end"/>
      </w:r>
      <w:r w:rsidR="00F5403D" w:rsidRPr="00737727">
        <w:rPr>
          <w:rFonts w:cstheme="minorHAnsi"/>
        </w:rPr>
        <w:t xml:space="preserve">.  Este în primul rând responsabilitatea autorităților judiciare naționale să se asigure că, </w:t>
      </w:r>
      <w:r w:rsidR="00053082" w:rsidRPr="00737727">
        <w:rPr>
          <w:rFonts w:cstheme="minorHAnsi"/>
        </w:rPr>
        <w:br/>
      </w:r>
      <w:r w:rsidR="00F5403D" w:rsidRPr="00737727">
        <w:rPr>
          <w:rFonts w:cstheme="minorHAnsi"/>
        </w:rPr>
        <w:t>într-o cauză dată, arestarea preventivă a unui acuzat nu depășește un termen rezonabil. În acest sens este necesar, ținând cont de principiul prezumției de nevinovăție, să fie examinate toate</w:t>
      </w:r>
      <w:r w:rsidR="00053082" w:rsidRPr="00737727">
        <w:rPr>
          <w:rFonts w:cstheme="minorHAnsi"/>
        </w:rPr>
        <w:t> </w:t>
      </w:r>
      <w:r w:rsidR="00F5403D" w:rsidRPr="00737727">
        <w:rPr>
          <w:rFonts w:cstheme="minorHAnsi"/>
        </w:rPr>
        <w:t>circumstanțele de natură să producă sau să elimine existența condiției interesului public care să</w:t>
      </w:r>
      <w:r w:rsidR="00053082" w:rsidRPr="00737727">
        <w:rPr>
          <w:rFonts w:cstheme="minorHAnsi"/>
        </w:rPr>
        <w:t> </w:t>
      </w:r>
      <w:r w:rsidR="00F5403D" w:rsidRPr="00737727">
        <w:rPr>
          <w:rFonts w:cstheme="minorHAnsi"/>
        </w:rPr>
        <w:t>justifice o derogare de la dispoziția prevăzută la art. 5 și să fie incluse în deciziile referitoare la</w:t>
      </w:r>
      <w:r w:rsidR="00053082" w:rsidRPr="00737727">
        <w:rPr>
          <w:rFonts w:cstheme="minorHAnsi"/>
        </w:rPr>
        <w:t> </w:t>
      </w:r>
      <w:r w:rsidR="00F5403D" w:rsidRPr="00737727">
        <w:rPr>
          <w:rFonts w:cstheme="minorHAnsi"/>
        </w:rPr>
        <w:t>cererile de punere în libertate. Este esențial ca, pe baza deciziilor menționate, precum și a faptele stabilite indicate de reclamant în recurs, Curtea să decidă dacă a existat sau nu o încălcare a art. 5 § 3 [</w:t>
      </w:r>
      <w:hyperlink r:id="rId578" w:history="1">
        <w:r w:rsidR="00F5403D" w:rsidRPr="00737727">
          <w:rPr>
            <w:rStyle w:val="Hyperlink"/>
            <w:rFonts w:asciiTheme="minorHAnsi" w:hAnsiTheme="minorHAnsi" w:cstheme="minorHAnsi"/>
          </w:rPr>
          <w:t>Buzadji împotriva Republicii Moldova</w:t>
        </w:r>
      </w:hyperlink>
      <w:r w:rsidR="00F5403D" w:rsidRPr="00737727">
        <w:rPr>
          <w:rFonts w:cstheme="minorHAnsi"/>
          <w:i/>
        </w:rPr>
        <w:t xml:space="preserve"> </w:t>
      </w:r>
      <w:r w:rsidR="00F5403D" w:rsidRPr="00737727">
        <w:rPr>
          <w:rFonts w:cstheme="minorHAnsi"/>
        </w:rPr>
        <w:t xml:space="preserve">(MC), 2016, pct. 89-91; </w:t>
      </w:r>
      <w:hyperlink r:id="rId579" w:history="1">
        <w:r w:rsidR="00F5403D" w:rsidRPr="00737727">
          <w:rPr>
            <w:rStyle w:val="Hyperlink"/>
            <w:rFonts w:asciiTheme="minorHAnsi" w:hAnsiTheme="minorHAnsi" w:cstheme="minorHAnsi"/>
          </w:rPr>
          <w:t>McKay împotriva Regatului Unit</w:t>
        </w:r>
      </w:hyperlink>
      <w:r w:rsidR="00F5403D" w:rsidRPr="00737727">
        <w:rPr>
          <w:rFonts w:cstheme="minorHAnsi"/>
        </w:rPr>
        <w:t xml:space="preserve"> (MC), nr. 2006/03, pct. 41, 6 octombrie 2006].</w:t>
      </w:r>
    </w:p>
    <w:p w14:paraId="3EF3444D" w14:textId="566904DD" w:rsidR="004F64E7" w:rsidRPr="00737727" w:rsidRDefault="00923216" w:rsidP="004F64E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205</w:t>
      </w:r>
      <w:r w:rsidRPr="00737727">
        <w:rPr>
          <w:rFonts w:cstheme="minorHAnsi"/>
        </w:rPr>
        <w:fldChar w:fldCharType="end"/>
      </w:r>
      <w:r w:rsidR="008E3D78" w:rsidRPr="00737727">
        <w:rPr>
          <w:rFonts w:cstheme="minorHAnsi"/>
        </w:rPr>
        <w:t>.  Existența unor motive temeinice de a bănui că persoana arestată a săvârșit o infracțiune este o</w:t>
      </w:r>
      <w:r w:rsidR="00053082" w:rsidRPr="00737727">
        <w:rPr>
          <w:rFonts w:cstheme="minorHAnsi"/>
        </w:rPr>
        <w:t> </w:t>
      </w:r>
      <w:r w:rsidR="008E3D78" w:rsidRPr="00737727">
        <w:rPr>
          <w:rFonts w:cstheme="minorHAnsi"/>
        </w:rPr>
        <w:t xml:space="preserve">condiție </w:t>
      </w:r>
      <w:r w:rsidR="008E3D78" w:rsidRPr="00737727">
        <w:rPr>
          <w:rFonts w:cstheme="minorHAnsi"/>
          <w:i/>
          <w:iCs/>
        </w:rPr>
        <w:t>sine qua non</w:t>
      </w:r>
      <w:r w:rsidR="008E3D78" w:rsidRPr="00737727">
        <w:rPr>
          <w:rFonts w:cstheme="minorHAnsi"/>
        </w:rPr>
        <w:t xml:space="preserve"> a legalității menținerii detenției. Cu toate acestea, atunci când autoritățile judiciare naționale evaluează pentru prima dată, „de îndată” după arestare, dacă este necesar ca</w:t>
      </w:r>
      <w:r w:rsidR="00053082" w:rsidRPr="00737727">
        <w:rPr>
          <w:rFonts w:cstheme="minorHAnsi"/>
        </w:rPr>
        <w:t> </w:t>
      </w:r>
      <w:r w:rsidR="008E3D78" w:rsidRPr="00737727">
        <w:rPr>
          <w:rFonts w:cstheme="minorHAnsi"/>
        </w:rPr>
        <w:t xml:space="preserve">persoana arestată să fie plasată în arest preventiv, suspiciunea nu mai este suficientă, </w:t>
      </w:r>
      <w:r w:rsidR="008E3D78" w:rsidRPr="00737727">
        <w:rPr>
          <w:rFonts w:cstheme="minorHAnsi"/>
        </w:rPr>
        <w:lastRenderedPageBreak/>
        <w:t>iar</w:t>
      </w:r>
      <w:r w:rsidR="00053082" w:rsidRPr="00737727">
        <w:rPr>
          <w:rFonts w:cstheme="minorHAnsi"/>
        </w:rPr>
        <w:t> </w:t>
      </w:r>
      <w:r w:rsidR="008E3D78" w:rsidRPr="00737727">
        <w:rPr>
          <w:rFonts w:cstheme="minorHAnsi"/>
        </w:rPr>
        <w:t>autoritățile trebuie, de asemenea, să prezinte alte motive pertinente și suficiente pentru a legitima detenția [</w:t>
      </w:r>
      <w:hyperlink r:id="rId580" w:history="1">
        <w:r w:rsidR="008E3D78" w:rsidRPr="00737727">
          <w:rPr>
            <w:rStyle w:val="Hyperlink"/>
            <w:rFonts w:asciiTheme="minorHAnsi" w:hAnsiTheme="minorHAnsi" w:cstheme="minorHAnsi"/>
          </w:rPr>
          <w:t>Merabișvili împotriva Georgiei</w:t>
        </w:r>
      </w:hyperlink>
      <w:r w:rsidR="008E3D78" w:rsidRPr="00737727">
        <w:rPr>
          <w:rFonts w:cstheme="minorHAnsi"/>
        </w:rPr>
        <w:t xml:space="preserve"> (MC), 2017, pct. 222, și </w:t>
      </w:r>
      <w:hyperlink r:id="rId581" w:history="1">
        <w:r w:rsidR="008E3D78" w:rsidRPr="00737727">
          <w:rPr>
            <w:rStyle w:val="Hyperlink"/>
            <w:rFonts w:asciiTheme="minorHAnsi" w:hAnsiTheme="minorHAnsi" w:cstheme="minorHAnsi"/>
          </w:rPr>
          <w:t>Buzadji împotriva Republicii Moldova</w:t>
        </w:r>
      </w:hyperlink>
      <w:r w:rsidR="008E3D78" w:rsidRPr="00737727">
        <w:rPr>
          <w:rFonts w:cstheme="minorHAnsi"/>
          <w:i/>
        </w:rPr>
        <w:t xml:space="preserve"> </w:t>
      </w:r>
      <w:r w:rsidR="008E3D78" w:rsidRPr="00737727">
        <w:rPr>
          <w:rFonts w:cstheme="minorHAnsi"/>
        </w:rPr>
        <w:t>(MC), 2016, pct. 102]. Atunci când aceste motive continuă să justifice lipsirea de libertate, Curtea trebuie, de asemenea, să aibă convingerea că autoritățile naționale au acordat o „diligență specială” continuării procedurii [</w:t>
      </w:r>
      <w:hyperlink r:id="rId582" w:history="1">
        <w:r w:rsidR="008E3D78" w:rsidRPr="00737727">
          <w:rPr>
            <w:rStyle w:val="Hyperlink"/>
            <w:rFonts w:asciiTheme="minorHAnsi" w:hAnsiTheme="minorHAnsi" w:cstheme="minorHAnsi"/>
          </w:rPr>
          <w:t>Buzadji împotriva Republicii Moldova</w:t>
        </w:r>
      </w:hyperlink>
      <w:r w:rsidR="008E3D78" w:rsidRPr="00737727">
        <w:rPr>
          <w:rFonts w:cstheme="minorHAnsi"/>
          <w:i/>
        </w:rPr>
        <w:t xml:space="preserve"> </w:t>
      </w:r>
      <w:r w:rsidR="008E3D78" w:rsidRPr="00737727">
        <w:rPr>
          <w:rFonts w:cstheme="minorHAnsi"/>
        </w:rPr>
        <w:t xml:space="preserve">(MC), 2016, pct. 87; </w:t>
      </w:r>
      <w:hyperlink r:id="rId583" w:history="1">
        <w:r w:rsidR="008E3D78" w:rsidRPr="00737727">
          <w:rPr>
            <w:rStyle w:val="Hyperlink"/>
            <w:rFonts w:asciiTheme="minorHAnsi" w:hAnsiTheme="minorHAnsi" w:cstheme="minorHAnsi"/>
          </w:rPr>
          <w:t>Idalov împotriva Rusiei</w:t>
        </w:r>
      </w:hyperlink>
      <w:r w:rsidR="008E3D78" w:rsidRPr="00737727">
        <w:rPr>
          <w:rFonts w:cstheme="minorHAnsi"/>
          <w:i/>
        </w:rPr>
        <w:t xml:space="preserve"> </w:t>
      </w:r>
      <w:r w:rsidR="008E3D78" w:rsidRPr="00737727">
        <w:rPr>
          <w:rFonts w:cstheme="minorHAnsi"/>
        </w:rPr>
        <w:t>(MC), 2012, pct. 140].</w:t>
      </w:r>
    </w:p>
    <w:p w14:paraId="159022D4" w14:textId="6A83D5C5" w:rsidR="00057FC9"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206</w:t>
      </w:r>
      <w:r w:rsidRPr="00737727">
        <w:rPr>
          <w:rFonts w:cstheme="minorHAnsi"/>
        </w:rPr>
        <w:fldChar w:fldCharType="end"/>
      </w:r>
      <w:r w:rsidR="00F5403D" w:rsidRPr="00737727">
        <w:rPr>
          <w:rFonts w:cstheme="minorHAnsi"/>
        </w:rPr>
        <w:t>.  Motivele în favoarea și în defavoarea punerii în libertate nu trebuie să fie „generale și abstracte” (</w:t>
      </w:r>
      <w:hyperlink r:id="rId584" w:history="1">
        <w:r w:rsidR="00F5403D" w:rsidRPr="00737727">
          <w:rPr>
            <w:rStyle w:val="Hyperlink"/>
            <w:rFonts w:asciiTheme="minorHAnsi" w:hAnsiTheme="minorHAnsi" w:cstheme="minorHAnsi"/>
          </w:rPr>
          <w:t>Boicenco împotriva Moldovei</w:t>
        </w:r>
      </w:hyperlink>
      <w:r w:rsidR="00F5403D" w:rsidRPr="00737727">
        <w:rPr>
          <w:rFonts w:cstheme="minorHAnsi"/>
        </w:rPr>
        <w:t xml:space="preserve">, 2006, pct. 142; </w:t>
      </w:r>
      <w:hyperlink r:id="rId585" w:tgtFrame="_self" w:history="1">
        <w:r w:rsidR="00F5403D" w:rsidRPr="00737727">
          <w:rPr>
            <w:rStyle w:val="Hyperlink"/>
            <w:rFonts w:asciiTheme="minorHAnsi" w:hAnsiTheme="minorHAnsi" w:cstheme="minorHAnsi"/>
          </w:rPr>
          <w:t>Hudoiorov împotriva Rusiei</w:t>
        </w:r>
      </w:hyperlink>
      <w:r w:rsidR="00F5403D" w:rsidRPr="00737727">
        <w:rPr>
          <w:rFonts w:cstheme="minorHAnsi"/>
        </w:rPr>
        <w:t xml:space="preserve">, 2005, pct. 173), ci </w:t>
      </w:r>
      <w:r w:rsidR="00053082" w:rsidRPr="00737727">
        <w:rPr>
          <w:rFonts w:cstheme="minorHAnsi"/>
        </w:rPr>
        <w:br/>
      </w:r>
      <w:r w:rsidR="00F5403D" w:rsidRPr="00737727">
        <w:rPr>
          <w:rFonts w:cstheme="minorHAnsi"/>
        </w:rPr>
        <w:t xml:space="preserve">să se întemeieze pe fapte concrete, precum și pe circumstanțele personale ale reclamantului care </w:t>
      </w:r>
      <w:r w:rsidR="00053082" w:rsidRPr="00737727">
        <w:rPr>
          <w:rFonts w:cstheme="minorHAnsi"/>
        </w:rPr>
        <w:br/>
      </w:r>
      <w:r w:rsidR="00F5403D" w:rsidRPr="00737727">
        <w:rPr>
          <w:rFonts w:cstheme="minorHAnsi"/>
        </w:rPr>
        <w:t>să-i justifice detenția (</w:t>
      </w:r>
      <w:hyperlink r:id="rId586" w:history="1">
        <w:r w:rsidR="00F5403D" w:rsidRPr="00737727">
          <w:rPr>
            <w:rStyle w:val="Hyperlink"/>
            <w:rFonts w:asciiTheme="minorHAnsi" w:hAnsiTheme="minorHAnsi" w:cstheme="minorHAnsi"/>
          </w:rPr>
          <w:t>Aleksanian împotriva Rusiei</w:t>
        </w:r>
      </w:hyperlink>
      <w:r w:rsidR="00F5403D" w:rsidRPr="00737727">
        <w:rPr>
          <w:rFonts w:cstheme="minorHAnsi"/>
        </w:rPr>
        <w:t xml:space="preserve">, 2008, pct. 179; </w:t>
      </w:r>
      <w:hyperlink r:id="rId587" w:history="1">
        <w:r w:rsidR="00F5403D" w:rsidRPr="00737727">
          <w:rPr>
            <w:rStyle w:val="Hyperlink"/>
            <w:rFonts w:asciiTheme="minorHAnsi" w:hAnsiTheme="minorHAnsi" w:cstheme="minorHAnsi"/>
          </w:rPr>
          <w:t xml:space="preserve">Rubțov </w:t>
        </w:r>
        <w:r w:rsidR="00275DF6" w:rsidRPr="00737727">
          <w:rPr>
            <w:rStyle w:val="Hyperlink"/>
            <w:rFonts w:asciiTheme="minorHAnsi" w:hAnsiTheme="minorHAnsi" w:cstheme="minorHAnsi"/>
          </w:rPr>
          <w:t xml:space="preserve">și </w:t>
        </w:r>
        <w:r w:rsidR="00F5403D" w:rsidRPr="00737727">
          <w:rPr>
            <w:rStyle w:val="Hyperlink"/>
            <w:rFonts w:asciiTheme="minorHAnsi" w:hAnsiTheme="minorHAnsi" w:cstheme="minorHAnsi"/>
          </w:rPr>
          <w:t>Balaian împotriva Rusiei</w:t>
        </w:r>
      </w:hyperlink>
      <w:r w:rsidR="00F5403D" w:rsidRPr="00737727">
        <w:rPr>
          <w:rFonts w:cstheme="minorHAnsi"/>
        </w:rPr>
        <w:t xml:space="preserve">, 2018, pct. 30-32; </w:t>
      </w:r>
      <w:hyperlink r:id="rId588" w:history="1">
        <w:r w:rsidR="00F5403D" w:rsidRPr="00737727">
          <w:rPr>
            <w:rStyle w:val="Hyperlink"/>
            <w:rFonts w:asciiTheme="minorHAnsi" w:hAnsiTheme="minorHAnsi" w:cstheme="minorHAnsi"/>
          </w:rPr>
          <w:t>Perstner împotriva Luxemburgului</w:t>
        </w:r>
      </w:hyperlink>
      <w:r w:rsidR="00F5403D" w:rsidRPr="00737727">
        <w:rPr>
          <w:rFonts w:cstheme="minorHAnsi"/>
        </w:rPr>
        <w:t>, 2023, pct. 33).</w:t>
      </w:r>
    </w:p>
    <w:p w14:paraId="5594E539" w14:textId="1D207408"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207</w:t>
      </w:r>
      <w:r w:rsidRPr="00737727">
        <w:rPr>
          <w:rFonts w:cstheme="minorHAnsi"/>
        </w:rPr>
        <w:fldChar w:fldCharType="end"/>
      </w:r>
      <w:r w:rsidR="00F5403D" w:rsidRPr="00737727">
        <w:rPr>
          <w:rFonts w:cstheme="minorHAnsi"/>
        </w:rPr>
        <w:t>.  Prelungirea cvasiautomată a detenției contravine garanțiilor prevăzute la art. 5 § 3 (</w:t>
      </w:r>
      <w:hyperlink r:id="rId589" w:tgtFrame="_self" w:history="1">
        <w:r w:rsidR="00F5403D" w:rsidRPr="00737727">
          <w:rPr>
            <w:rStyle w:val="Hyperlink"/>
            <w:rFonts w:asciiTheme="minorHAnsi" w:hAnsiTheme="minorHAnsi" w:cstheme="minorHAnsi"/>
          </w:rPr>
          <w:t>Tase împotriva României</w:t>
        </w:r>
      </w:hyperlink>
      <w:r w:rsidR="00F5403D" w:rsidRPr="00737727">
        <w:rPr>
          <w:rFonts w:cstheme="minorHAnsi"/>
        </w:rPr>
        <w:t>, 2008, pct. 40).</w:t>
      </w:r>
    </w:p>
    <w:p w14:paraId="4C2A9D1D" w14:textId="5B683791" w:rsidR="00570824"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208</w:t>
      </w:r>
      <w:r w:rsidRPr="00737727">
        <w:rPr>
          <w:rFonts w:cstheme="minorHAnsi"/>
        </w:rPr>
        <w:fldChar w:fldCharType="end"/>
      </w:r>
      <w:r w:rsidR="008E3D78" w:rsidRPr="00737727">
        <w:rPr>
          <w:rFonts w:cstheme="minorHAnsi"/>
        </w:rPr>
        <w:t>.  Autorităților le revine responsabilitatea de a stabili persistența motivelor pentru a justifica menținerea arestării preventive [</w:t>
      </w:r>
      <w:hyperlink r:id="rId590" w:history="1">
        <w:r w:rsidR="008E3D78" w:rsidRPr="00737727">
          <w:rPr>
            <w:rStyle w:val="Hyperlink"/>
            <w:rFonts w:asciiTheme="minorHAnsi" w:hAnsiTheme="minorHAnsi" w:cstheme="minorHAnsi"/>
          </w:rPr>
          <w:t>Merabișvili împotriva Georgiei</w:t>
        </w:r>
      </w:hyperlink>
      <w:r w:rsidR="008E3D78" w:rsidRPr="00737727">
        <w:rPr>
          <w:rFonts w:cstheme="minorHAnsi"/>
        </w:rPr>
        <w:t xml:space="preserve"> (MC), 2017, pct. 234]. În</w:t>
      </w:r>
      <w:r w:rsidR="00053082" w:rsidRPr="00737727">
        <w:rPr>
          <w:rFonts w:cstheme="minorHAnsi"/>
        </w:rPr>
        <w:t> </w:t>
      </w:r>
      <w:r w:rsidR="008E3D78" w:rsidRPr="00737727">
        <w:rPr>
          <w:rFonts w:cstheme="minorHAnsi"/>
        </w:rPr>
        <w:t>această</w:t>
      </w:r>
      <w:r w:rsidR="00053082" w:rsidRPr="00737727">
        <w:rPr>
          <w:rFonts w:cstheme="minorHAnsi"/>
        </w:rPr>
        <w:t> </w:t>
      </w:r>
      <w:r w:rsidR="008E3D78" w:rsidRPr="00737727">
        <w:rPr>
          <w:rFonts w:cstheme="minorHAnsi"/>
        </w:rPr>
        <w:t>materie nu trebuie răsturnată sarcina probei pentru a-i impune persoanei lipsite de</w:t>
      </w:r>
      <w:r w:rsidR="00053082" w:rsidRPr="00737727">
        <w:rPr>
          <w:rFonts w:cstheme="minorHAnsi"/>
        </w:rPr>
        <w:t> </w:t>
      </w:r>
      <w:r w:rsidR="008E3D78" w:rsidRPr="00737727">
        <w:rPr>
          <w:rFonts w:cstheme="minorHAnsi"/>
        </w:rPr>
        <w:t>libertate obligația de a demonstra existența unor motive pentru punerea sa în libertate [</w:t>
      </w:r>
      <w:hyperlink r:id="rId591" w:history="1">
        <w:r w:rsidR="008E3D78" w:rsidRPr="00737727">
          <w:rPr>
            <w:rStyle w:val="Hyperlink"/>
            <w:rFonts w:asciiTheme="minorHAnsi" w:hAnsiTheme="minorHAnsi" w:cstheme="minorHAnsi"/>
          </w:rPr>
          <w:t>Bikov împotriva Rusiei</w:t>
        </w:r>
      </w:hyperlink>
      <w:r w:rsidR="008E3D78" w:rsidRPr="00737727">
        <w:rPr>
          <w:rFonts w:cstheme="minorHAnsi"/>
        </w:rPr>
        <w:t xml:space="preserve"> (MC), 2009, pct. 64].</w:t>
      </w:r>
    </w:p>
    <w:p w14:paraId="19DA4079" w14:textId="14383B1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209</w:t>
      </w:r>
      <w:r w:rsidRPr="00737727">
        <w:rPr>
          <w:rFonts w:cstheme="minorHAnsi"/>
        </w:rPr>
        <w:fldChar w:fldCharType="end"/>
      </w:r>
      <w:r w:rsidR="00F5403D" w:rsidRPr="00737727">
        <w:rPr>
          <w:rFonts w:cstheme="minorHAnsi"/>
        </w:rPr>
        <w:t xml:space="preserve">.  Atunci când ar putea exista circumstanțe care să justifice detenția unei persoane, dar </w:t>
      </w:r>
      <w:r w:rsidR="00053082" w:rsidRPr="00737727">
        <w:rPr>
          <w:rFonts w:cstheme="minorHAnsi"/>
        </w:rPr>
        <w:br/>
      </w:r>
      <w:r w:rsidR="00F5403D" w:rsidRPr="00737727">
        <w:rPr>
          <w:rFonts w:cstheme="minorHAnsi"/>
        </w:rPr>
        <w:t xml:space="preserve">nu sunt menționate în deciziile instanțelor interne, nu este de competența Curții să stabilească și </w:t>
      </w:r>
      <w:r w:rsidR="00053082" w:rsidRPr="00737727">
        <w:rPr>
          <w:rFonts w:cstheme="minorHAnsi"/>
        </w:rPr>
        <w:br/>
      </w:r>
      <w:r w:rsidR="00F5403D" w:rsidRPr="00737727">
        <w:rPr>
          <w:rFonts w:cstheme="minorHAnsi"/>
        </w:rPr>
        <w:t>să se substituie autorităților naționale care au decis plasarea în detenție a reclamantului (</w:t>
      </w:r>
      <w:hyperlink r:id="rId592" w:history="1">
        <w:r w:rsidR="00F5403D" w:rsidRPr="00737727">
          <w:rPr>
            <w:rStyle w:val="Hyperlink"/>
            <w:rFonts w:asciiTheme="minorHAnsi" w:hAnsiTheme="minorHAnsi" w:cstheme="minorHAnsi"/>
          </w:rPr>
          <w:t>ibid.</w:t>
        </w:r>
      </w:hyperlink>
      <w:r w:rsidR="00F5403D" w:rsidRPr="00737727">
        <w:rPr>
          <w:rFonts w:cstheme="minorHAnsi"/>
        </w:rPr>
        <w:t xml:space="preserve">, pct. 66; </w:t>
      </w:r>
      <w:hyperlink r:id="rId593" w:history="1">
        <w:r w:rsidR="00F5403D" w:rsidRPr="00737727">
          <w:rPr>
            <w:rStyle w:val="Hyperlink"/>
            <w:rFonts w:asciiTheme="minorHAnsi" w:hAnsiTheme="minorHAnsi" w:cstheme="minorHAnsi"/>
          </w:rPr>
          <w:t>Giorgi Nikolaișvili împotriva Georgiei</w:t>
        </w:r>
      </w:hyperlink>
      <w:r w:rsidR="00F5403D" w:rsidRPr="00737727">
        <w:rPr>
          <w:rFonts w:cstheme="minorHAnsi"/>
        </w:rPr>
        <w:t>, 2009, pct. 77). Un control public asupra administrării justiției poate fi exercitat numai prin pronunțarea unei decizii motivate (</w:t>
      </w:r>
      <w:hyperlink r:id="rId594" w:history="1">
        <w:r w:rsidR="00F5403D" w:rsidRPr="00737727">
          <w:rPr>
            <w:rStyle w:val="Hyperlink"/>
            <w:rFonts w:asciiTheme="minorHAnsi" w:hAnsiTheme="minorHAnsi" w:cstheme="minorHAnsi"/>
          </w:rPr>
          <w:t>Tase împotriva României</w:t>
        </w:r>
      </w:hyperlink>
      <w:r w:rsidR="00F5403D" w:rsidRPr="00737727">
        <w:rPr>
          <w:rFonts w:cstheme="minorHAnsi"/>
        </w:rPr>
        <w:t>, 2008, pct. 41).</w:t>
      </w:r>
    </w:p>
    <w:p w14:paraId="64E81AC0" w14:textId="77777777" w:rsidR="00331947" w:rsidRPr="00737727" w:rsidRDefault="00331947" w:rsidP="00331947">
      <w:pPr>
        <w:pStyle w:val="ECHRHeading3"/>
        <w:rPr>
          <w:rFonts w:asciiTheme="minorHAnsi" w:hAnsiTheme="minorHAnsi" w:cstheme="minorHAnsi"/>
        </w:rPr>
      </w:pPr>
      <w:bookmarkStart w:id="233" w:name="_Toc158726668"/>
      <w:r w:rsidRPr="00737727">
        <w:rPr>
          <w:rFonts w:asciiTheme="minorHAnsi" w:hAnsiTheme="minorHAnsi" w:cstheme="minorHAnsi"/>
        </w:rPr>
        <w:t>Justificarea oricărei perioade de detenție</w:t>
      </w:r>
      <w:bookmarkEnd w:id="233"/>
    </w:p>
    <w:p w14:paraId="37572BD1" w14:textId="509DDA51" w:rsidR="00331947" w:rsidRPr="00737727" w:rsidRDefault="00923216" w:rsidP="0033194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210</w:t>
      </w:r>
      <w:r w:rsidRPr="00737727">
        <w:rPr>
          <w:rFonts w:cstheme="minorHAnsi"/>
        </w:rPr>
        <w:fldChar w:fldCharType="end"/>
      </w:r>
      <w:r w:rsidR="00331947" w:rsidRPr="00737727">
        <w:rPr>
          <w:rFonts w:cstheme="minorHAnsi"/>
        </w:rPr>
        <w:t>.  Art. 5 § 3 nu poate fi interpretat ca autorizând necondiționat arestarea preventivă cu condiția să</w:t>
      </w:r>
      <w:r w:rsidR="00053082" w:rsidRPr="00737727">
        <w:rPr>
          <w:rFonts w:cstheme="minorHAnsi"/>
        </w:rPr>
        <w:t> </w:t>
      </w:r>
      <w:r w:rsidR="00331947" w:rsidRPr="00737727">
        <w:rPr>
          <w:rFonts w:cstheme="minorHAnsi"/>
        </w:rPr>
        <w:t>nu depășească o anumită perioadă minimă. Autoritățile trebuie să demonstreze în mod convingător că fiecare perioadă de detenție, indiferent cât de scurtă, este justificată [</w:t>
      </w:r>
      <w:hyperlink r:id="rId595" w:history="1">
        <w:r w:rsidR="00331947" w:rsidRPr="00737727">
          <w:rPr>
            <w:rStyle w:val="Hyperlink"/>
            <w:rFonts w:asciiTheme="minorHAnsi" w:hAnsiTheme="minorHAnsi" w:cstheme="minorHAnsi"/>
          </w:rPr>
          <w:t>Idalov împotriva Rusiei</w:t>
        </w:r>
      </w:hyperlink>
      <w:r w:rsidR="00331947" w:rsidRPr="00737727">
        <w:rPr>
          <w:rFonts w:cstheme="minorHAnsi"/>
        </w:rPr>
        <w:t xml:space="preserve"> (MC), 2012, pct. 140; </w:t>
      </w:r>
      <w:hyperlink r:id="rId596" w:history="1">
        <w:r w:rsidR="00331947" w:rsidRPr="00737727">
          <w:rPr>
            <w:rStyle w:val="Hyperlink"/>
            <w:rFonts w:asciiTheme="minorHAnsi" w:hAnsiTheme="minorHAnsi" w:cstheme="minorHAnsi"/>
          </w:rPr>
          <w:t>Tase împotriva României</w:t>
        </w:r>
      </w:hyperlink>
      <w:r w:rsidR="00331947" w:rsidRPr="00737727">
        <w:rPr>
          <w:rFonts w:cstheme="minorHAnsi"/>
        </w:rPr>
        <w:t xml:space="preserve">, 2008, pct. 40; </w:t>
      </w:r>
      <w:hyperlink r:id="rId597" w:history="1">
        <w:r w:rsidR="00331947" w:rsidRPr="00737727">
          <w:rPr>
            <w:rStyle w:val="Hyperlink"/>
            <w:rFonts w:asciiTheme="minorHAnsi" w:hAnsiTheme="minorHAnsi" w:cstheme="minorHAnsi"/>
          </w:rPr>
          <w:t>Castraveț împotriva Moldovei</w:t>
        </w:r>
      </w:hyperlink>
      <w:r w:rsidR="00331947" w:rsidRPr="00737727">
        <w:rPr>
          <w:rFonts w:cstheme="minorHAnsi"/>
        </w:rPr>
        <w:t xml:space="preserve">, 2007, pct. 33; </w:t>
      </w:r>
      <w:hyperlink r:id="rId598" w:history="1">
        <w:r w:rsidR="00331947" w:rsidRPr="00737727">
          <w:rPr>
            <w:rStyle w:val="Hyperlink"/>
            <w:rFonts w:asciiTheme="minorHAnsi" w:hAnsiTheme="minorHAnsi" w:cstheme="minorHAnsi"/>
          </w:rPr>
          <w:t>Belcev împotriva Bulgariei</w:t>
        </w:r>
      </w:hyperlink>
      <w:r w:rsidR="00331947" w:rsidRPr="00737727">
        <w:rPr>
          <w:rFonts w:cstheme="minorHAnsi"/>
        </w:rPr>
        <w:t>, 2004, pct. 82].</w:t>
      </w:r>
    </w:p>
    <w:p w14:paraId="2638B244" w14:textId="77777777" w:rsidR="00F5403D" w:rsidRPr="00737727" w:rsidRDefault="00F5403D" w:rsidP="00F5403D">
      <w:pPr>
        <w:pStyle w:val="ECHRHeading3"/>
        <w:rPr>
          <w:rFonts w:asciiTheme="minorHAnsi" w:hAnsiTheme="minorHAnsi" w:cstheme="minorHAnsi"/>
        </w:rPr>
      </w:pPr>
      <w:bookmarkStart w:id="234" w:name="_Toc392166997"/>
      <w:bookmarkStart w:id="235" w:name="_Toc405554230"/>
      <w:bookmarkStart w:id="236" w:name="_Toc158726669"/>
      <w:r w:rsidRPr="00737727">
        <w:rPr>
          <w:rFonts w:asciiTheme="minorHAnsi" w:hAnsiTheme="minorHAnsi" w:cstheme="minorHAnsi"/>
        </w:rPr>
        <w:t>Motive pentru menținerea în detenție</w:t>
      </w:r>
      <w:bookmarkEnd w:id="234"/>
      <w:bookmarkEnd w:id="235"/>
      <w:bookmarkEnd w:id="236"/>
    </w:p>
    <w:p w14:paraId="681B9D2A" w14:textId="05B7C17B" w:rsidR="00083A65" w:rsidRPr="00737727" w:rsidRDefault="00923216" w:rsidP="00083A6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211</w:t>
      </w:r>
      <w:r w:rsidRPr="00737727">
        <w:rPr>
          <w:rFonts w:cstheme="minorHAnsi"/>
        </w:rPr>
        <w:fldChar w:fldCharType="end"/>
      </w:r>
      <w:r w:rsidR="00F5403D" w:rsidRPr="00737727">
        <w:rPr>
          <w:rFonts w:cstheme="minorHAnsi"/>
        </w:rPr>
        <w:t>.  Jurisprudența Convenției a identificat patru motive principale acceptabile de a refuza liberarea condiționată: (a) riscul ca acuzatul să nu se prezinte la proces; (b) riscul ca, în cazul în care este pus în</w:t>
      </w:r>
      <w:r w:rsidR="00053082" w:rsidRPr="00737727">
        <w:rPr>
          <w:rFonts w:cstheme="minorHAnsi"/>
        </w:rPr>
        <w:t> </w:t>
      </w:r>
      <w:r w:rsidR="00F5403D" w:rsidRPr="00737727">
        <w:rPr>
          <w:rFonts w:cstheme="minorHAnsi"/>
        </w:rPr>
        <w:t>libertate, acuzatul să întreprindă o acțiune care să prejudicieze administrarea justiției, sau c) riscul de a săvârși noi infracțiuni, sau d) riscul de a tulbura ordinea publică [</w:t>
      </w:r>
      <w:hyperlink r:id="rId599" w:history="1">
        <w:r w:rsidR="00F5403D" w:rsidRPr="00737727">
          <w:rPr>
            <w:rStyle w:val="Hyperlink"/>
            <w:rFonts w:asciiTheme="minorHAnsi" w:hAnsiTheme="minorHAnsi" w:cstheme="minorHAnsi"/>
          </w:rPr>
          <w:t>Buzadji împotriva Republicii Moldova</w:t>
        </w:r>
      </w:hyperlink>
      <w:r w:rsidR="00F5403D" w:rsidRPr="00737727">
        <w:rPr>
          <w:rFonts w:cstheme="minorHAnsi"/>
          <w:i/>
        </w:rPr>
        <w:t xml:space="preserve"> </w:t>
      </w:r>
      <w:r w:rsidR="00F5403D" w:rsidRPr="00737727">
        <w:rPr>
          <w:rFonts w:cstheme="minorHAnsi"/>
        </w:rPr>
        <w:t xml:space="preserve">(MC), 2016, pct. 88; </w:t>
      </w:r>
      <w:hyperlink r:id="rId600" w:history="1">
        <w:r w:rsidR="00F5403D" w:rsidRPr="00737727">
          <w:rPr>
            <w:rStyle w:val="Hyperlink"/>
            <w:rFonts w:asciiTheme="minorHAnsi" w:hAnsiTheme="minorHAnsi" w:cstheme="minorHAnsi"/>
          </w:rPr>
          <w:t>Tiron împotriva României</w:t>
        </w:r>
      </w:hyperlink>
      <w:r w:rsidR="00F5403D" w:rsidRPr="00737727">
        <w:rPr>
          <w:rFonts w:cstheme="minorHAnsi"/>
        </w:rPr>
        <w:t xml:space="preserve">, 2009, pct. 37; </w:t>
      </w:r>
      <w:hyperlink r:id="rId601" w:history="1">
        <w:r w:rsidR="00F5403D" w:rsidRPr="00737727">
          <w:rPr>
            <w:rStyle w:val="Hyperlink"/>
            <w:rFonts w:asciiTheme="minorHAnsi" w:hAnsiTheme="minorHAnsi" w:cstheme="minorHAnsi"/>
          </w:rPr>
          <w:t>Smirnova împotriva Rusiei</w:t>
        </w:r>
      </w:hyperlink>
      <w:r w:rsidR="00F5403D" w:rsidRPr="00737727">
        <w:rPr>
          <w:rFonts w:cstheme="minorHAnsi"/>
        </w:rPr>
        <w:t xml:space="preserve">, 2003, pct. 59; </w:t>
      </w:r>
      <w:hyperlink r:id="rId602" w:history="1">
        <w:r w:rsidR="00F5403D" w:rsidRPr="00737727">
          <w:rPr>
            <w:rStyle w:val="Hyperlink"/>
            <w:rFonts w:asciiTheme="minorHAnsi" w:hAnsiTheme="minorHAnsi" w:cstheme="minorHAnsi"/>
          </w:rPr>
          <w:t>Piruzian împotriva Armeniei</w:t>
        </w:r>
      </w:hyperlink>
      <w:r w:rsidR="00F5403D" w:rsidRPr="00737727">
        <w:rPr>
          <w:rFonts w:cstheme="minorHAnsi"/>
        </w:rPr>
        <w:t>, 2012, pct. 94]. Astfel de riscuri trebuie să fie dovedite în</w:t>
      </w:r>
      <w:r w:rsidR="00053082" w:rsidRPr="00737727">
        <w:rPr>
          <w:rFonts w:cstheme="minorHAnsi"/>
        </w:rPr>
        <w:t> </w:t>
      </w:r>
      <w:r w:rsidR="00F5403D" w:rsidRPr="00737727">
        <w:rPr>
          <w:rFonts w:cstheme="minorHAnsi"/>
        </w:rPr>
        <w:t>mod corespunzător, iar motivarea autorităților cu privire la aceste puncte nu poate fi abstractă, generală sau stereotipă [</w:t>
      </w:r>
      <w:hyperlink r:id="rId603" w:history="1">
        <w:r w:rsidR="00F5403D" w:rsidRPr="00737727">
          <w:rPr>
            <w:rStyle w:val="Hyperlink"/>
            <w:rFonts w:asciiTheme="minorHAnsi" w:hAnsiTheme="minorHAnsi" w:cstheme="minorHAnsi"/>
          </w:rPr>
          <w:t>Merabișvili împotriva Georgiei</w:t>
        </w:r>
      </w:hyperlink>
      <w:r w:rsidR="00F5403D" w:rsidRPr="00737727">
        <w:rPr>
          <w:rFonts w:cstheme="minorHAnsi"/>
        </w:rPr>
        <w:t xml:space="preserve"> (MC), 2017, pct. 222]. Cu toate acestea, nimic</w:t>
      </w:r>
      <w:r w:rsidR="00053082" w:rsidRPr="00737727">
        <w:rPr>
          <w:rFonts w:cstheme="minorHAnsi"/>
        </w:rPr>
        <w:t> </w:t>
      </w:r>
      <w:r w:rsidR="00F5403D" w:rsidRPr="00737727">
        <w:rPr>
          <w:rFonts w:cstheme="minorHAnsi"/>
        </w:rPr>
        <w:t>nu împiedică autoritățile judiciare naționale să aprobe sau să încorporeze, făcând trimitere la</w:t>
      </w:r>
      <w:r w:rsidR="00053082" w:rsidRPr="00737727">
        <w:rPr>
          <w:rFonts w:cstheme="minorHAnsi"/>
        </w:rPr>
        <w:t> </w:t>
      </w:r>
      <w:r w:rsidR="00F5403D" w:rsidRPr="00737727">
        <w:rPr>
          <w:rFonts w:cstheme="minorHAnsi"/>
        </w:rPr>
        <w:t>punctele specifice citate de către autoritățile care solicită impunerea arestării preventive (</w:t>
      </w:r>
      <w:hyperlink r:id="rId604" w:history="1">
        <w:r w:rsidR="00F5403D" w:rsidRPr="00737727">
          <w:rPr>
            <w:rStyle w:val="Hyperlink"/>
            <w:rFonts w:asciiTheme="minorHAnsi" w:hAnsiTheme="minorHAnsi" w:cstheme="minorHAnsi"/>
          </w:rPr>
          <w:t>ibid</w:t>
        </w:r>
      </w:hyperlink>
      <w:r w:rsidR="00F5403D" w:rsidRPr="00737727">
        <w:rPr>
          <w:rFonts w:cstheme="minorHAnsi"/>
        </w:rPr>
        <w:t>., pct. 227).</w:t>
      </w:r>
    </w:p>
    <w:p w14:paraId="06693285" w14:textId="77777777" w:rsidR="00F5403D" w:rsidRPr="00737727" w:rsidRDefault="00F5403D" w:rsidP="000309F1">
      <w:pPr>
        <w:pStyle w:val="ECHRHeading4"/>
        <w:ind w:left="851"/>
        <w:rPr>
          <w:rFonts w:asciiTheme="minorHAnsi" w:hAnsiTheme="minorHAnsi" w:cstheme="minorHAnsi"/>
        </w:rPr>
      </w:pPr>
      <w:bookmarkStart w:id="237" w:name="_Toc405554231"/>
      <w:bookmarkStart w:id="238" w:name="_Toc158726670"/>
      <w:r w:rsidRPr="00737727">
        <w:rPr>
          <w:rFonts w:asciiTheme="minorHAnsi" w:hAnsiTheme="minorHAnsi" w:cstheme="minorHAnsi"/>
        </w:rPr>
        <w:t>Riscul sustragerii</w:t>
      </w:r>
      <w:bookmarkEnd w:id="237"/>
      <w:bookmarkEnd w:id="238"/>
    </w:p>
    <w:p w14:paraId="0CC3DF21" w14:textId="6E12264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212</w:t>
      </w:r>
      <w:r w:rsidRPr="00737727">
        <w:rPr>
          <w:rFonts w:cstheme="minorHAnsi"/>
        </w:rPr>
        <w:fldChar w:fldCharType="end"/>
      </w:r>
      <w:r w:rsidR="00F5403D" w:rsidRPr="00737727">
        <w:rPr>
          <w:rFonts w:cstheme="minorHAnsi"/>
        </w:rPr>
        <w:t xml:space="preserve">.  Riscul sustragerii nu poate fi apreciat doar pe baza gravității pedepsei care riscă </w:t>
      </w:r>
      <w:r w:rsidR="00053082" w:rsidRPr="00737727">
        <w:rPr>
          <w:rFonts w:cstheme="minorHAnsi"/>
        </w:rPr>
        <w:br/>
      </w:r>
      <w:r w:rsidR="00F5403D" w:rsidRPr="00737727">
        <w:rPr>
          <w:rFonts w:cstheme="minorHAnsi"/>
        </w:rPr>
        <w:t xml:space="preserve">să fie pronunțată. El trebuie evaluat cu trimitere la o serie de alți factori relevanți care să permită </w:t>
      </w:r>
      <w:r w:rsidR="00F5403D" w:rsidRPr="00737727">
        <w:rPr>
          <w:rFonts w:cstheme="minorHAnsi"/>
        </w:rPr>
        <w:lastRenderedPageBreak/>
        <w:t>fie</w:t>
      </w:r>
      <w:r w:rsidR="00053082" w:rsidRPr="00737727">
        <w:rPr>
          <w:rFonts w:cstheme="minorHAnsi"/>
        </w:rPr>
        <w:t> </w:t>
      </w:r>
      <w:r w:rsidR="00F5403D" w:rsidRPr="00737727">
        <w:rPr>
          <w:rFonts w:cstheme="minorHAnsi"/>
        </w:rPr>
        <w:t>confirmarea existenței riscului sustragerii, fie să-l facă să pară atât de mic încât să nu poată justifica arestarea preventivă (</w:t>
      </w:r>
      <w:hyperlink r:id="rId605" w:history="1">
        <w:r w:rsidR="00F5403D" w:rsidRPr="00737727">
          <w:rPr>
            <w:rStyle w:val="Hyperlink"/>
            <w:rFonts w:asciiTheme="minorHAnsi" w:hAnsiTheme="minorHAnsi" w:cstheme="minorHAnsi"/>
          </w:rPr>
          <w:t>Pancenko împotriva Rusiei</w:t>
        </w:r>
      </w:hyperlink>
      <w:r w:rsidR="00F5403D" w:rsidRPr="00737727">
        <w:rPr>
          <w:rFonts w:cstheme="minorHAnsi"/>
        </w:rPr>
        <w:t>, 2005, pct. 106).</w:t>
      </w:r>
    </w:p>
    <w:p w14:paraId="51539B0D" w14:textId="774C640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213</w:t>
      </w:r>
      <w:r w:rsidRPr="00737727">
        <w:rPr>
          <w:rFonts w:cstheme="minorHAnsi"/>
        </w:rPr>
        <w:fldChar w:fldCharType="end"/>
      </w:r>
      <w:r w:rsidR="00F5403D" w:rsidRPr="00737727">
        <w:rPr>
          <w:rFonts w:cstheme="minorHAnsi"/>
        </w:rPr>
        <w:t>.  Riscul sustragerii trebuie apreciat în lumina factorilor care țin de caracterul persoanei, moralitatea acesteia, domiciliul, profesia, resursele sale, legăturile sale familiale și alte tipuri de</w:t>
      </w:r>
      <w:r w:rsidR="00053082" w:rsidRPr="00737727">
        <w:rPr>
          <w:rFonts w:cstheme="minorHAnsi"/>
        </w:rPr>
        <w:t> </w:t>
      </w:r>
      <w:r w:rsidR="00F5403D" w:rsidRPr="00737727">
        <w:rPr>
          <w:rFonts w:cstheme="minorHAnsi"/>
        </w:rPr>
        <w:t>legături cu țara în care este urmărită penal (</w:t>
      </w:r>
      <w:hyperlink r:id="rId606" w:tgtFrame="_self" w:history="1">
        <w:r w:rsidR="00F5403D" w:rsidRPr="00737727">
          <w:rPr>
            <w:rStyle w:val="Hyperlink"/>
            <w:rFonts w:asciiTheme="minorHAnsi" w:hAnsiTheme="minorHAnsi" w:cstheme="minorHAnsi"/>
          </w:rPr>
          <w:t>Becciev împotriva Moldovei</w:t>
        </w:r>
      </w:hyperlink>
      <w:r w:rsidR="00F5403D" w:rsidRPr="00737727">
        <w:rPr>
          <w:rFonts w:cstheme="minorHAnsi"/>
        </w:rPr>
        <w:t>, 2005, pct. 58).</w:t>
      </w:r>
    </w:p>
    <w:p w14:paraId="0F70260E" w14:textId="7C304FF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214</w:t>
      </w:r>
      <w:r w:rsidRPr="00737727">
        <w:rPr>
          <w:rFonts w:cstheme="minorHAnsi"/>
        </w:rPr>
        <w:fldChar w:fldCharType="end"/>
      </w:r>
      <w:r w:rsidR="00F5403D" w:rsidRPr="00737727">
        <w:rPr>
          <w:rFonts w:cstheme="minorHAnsi"/>
        </w:rPr>
        <w:t>.  Simpla absență a unui domiciliu fix nu dă naștere riscului sustragerii (</w:t>
      </w:r>
      <w:hyperlink r:id="rId607" w:history="1">
        <w:r w:rsidR="00F5403D" w:rsidRPr="00737727">
          <w:rPr>
            <w:rStyle w:val="Hyperlink"/>
            <w:rFonts w:asciiTheme="minorHAnsi" w:hAnsiTheme="minorHAnsi" w:cstheme="minorHAnsi"/>
          </w:rPr>
          <w:t>Sulaoja împotriva Estoniei</w:t>
        </w:r>
      </w:hyperlink>
      <w:r w:rsidR="00F5403D" w:rsidRPr="00737727">
        <w:rPr>
          <w:rFonts w:cstheme="minorHAnsi"/>
        </w:rPr>
        <w:t>, 2005, pct. 64).</w:t>
      </w:r>
    </w:p>
    <w:p w14:paraId="5C70A2E1" w14:textId="49B5C3F8"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215</w:t>
      </w:r>
      <w:r w:rsidRPr="00737727">
        <w:rPr>
          <w:rFonts w:cstheme="minorHAnsi"/>
        </w:rPr>
        <w:fldChar w:fldCharType="end"/>
      </w:r>
      <w:r w:rsidR="00F5403D" w:rsidRPr="00737727">
        <w:rPr>
          <w:rFonts w:cstheme="minorHAnsi"/>
        </w:rPr>
        <w:t>.  Riscul sustragerii se diminuează incontestabil odată cu trecerea timpului petrecut în detenție (</w:t>
      </w:r>
      <w:hyperlink r:id="rId608" w:history="1">
        <w:r w:rsidR="00F5403D" w:rsidRPr="00737727">
          <w:rPr>
            <w:rStyle w:val="Hyperlink"/>
            <w:rFonts w:asciiTheme="minorHAnsi" w:hAnsiTheme="minorHAnsi" w:cstheme="minorHAnsi"/>
          </w:rPr>
          <w:t>Neumeister împotriva Austriei</w:t>
        </w:r>
      </w:hyperlink>
      <w:r w:rsidR="00F5403D" w:rsidRPr="00737727">
        <w:rPr>
          <w:rFonts w:cstheme="minorHAnsi"/>
        </w:rPr>
        <w:t>, 1968, pct. 10).</w:t>
      </w:r>
    </w:p>
    <w:p w14:paraId="682569A1" w14:textId="3B84A493" w:rsidR="00570824"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216</w:t>
      </w:r>
      <w:r w:rsidRPr="00737727">
        <w:rPr>
          <w:rFonts w:cstheme="minorHAnsi"/>
        </w:rPr>
        <w:fldChar w:fldCharType="end"/>
      </w:r>
      <w:r w:rsidR="00570824" w:rsidRPr="00737727">
        <w:rPr>
          <w:rFonts w:cstheme="minorHAnsi"/>
        </w:rPr>
        <w:t>.  În cazul în care detenția nu mai este motivată decât de teama că acuzatul se va sustrage din fața instanței de judecată, persoana acuzată trebuie să fie eliberată în cursul procedurii dacă este posibil să se obțină garanții care să asigure prezentarea acesteia la audiere [</w:t>
      </w:r>
      <w:hyperlink r:id="rId609" w:history="1">
        <w:r w:rsidR="00570824" w:rsidRPr="00737727">
          <w:rPr>
            <w:rStyle w:val="Hyperlink"/>
            <w:rFonts w:asciiTheme="minorHAnsi" w:hAnsiTheme="minorHAnsi" w:cstheme="minorHAnsi"/>
          </w:rPr>
          <w:t>Merabișvili împotriva Georgiei</w:t>
        </w:r>
      </w:hyperlink>
      <w:r w:rsidR="00570824" w:rsidRPr="00737727">
        <w:rPr>
          <w:rFonts w:cstheme="minorHAnsi"/>
        </w:rPr>
        <w:t xml:space="preserve"> (MC), 2017, pct. 223].</w:t>
      </w:r>
    </w:p>
    <w:p w14:paraId="7E5221CC" w14:textId="290D0609"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217</w:t>
      </w:r>
      <w:r w:rsidRPr="00737727">
        <w:rPr>
          <w:rFonts w:cstheme="minorHAnsi"/>
        </w:rPr>
        <w:fldChar w:fldCharType="end"/>
      </w:r>
      <w:r w:rsidR="00F5403D" w:rsidRPr="00737727">
        <w:rPr>
          <w:rFonts w:cstheme="minorHAnsi"/>
        </w:rPr>
        <w:t>.  Deși severitatea pedepsei aplicate poate fi luată în considerare pentru a se decide dacă acuzatul riscă să se sustragă, gravitatea acuzațiilor nu poate servi în sine pentru a justifica perioade lungi de</w:t>
      </w:r>
      <w:r w:rsidR="00ED71D7" w:rsidRPr="00737727">
        <w:rPr>
          <w:rFonts w:cstheme="minorHAnsi"/>
        </w:rPr>
        <w:t> </w:t>
      </w:r>
      <w:r w:rsidR="00F5403D" w:rsidRPr="00737727">
        <w:rPr>
          <w:rFonts w:cstheme="minorHAnsi"/>
        </w:rPr>
        <w:t>arest preventiv [</w:t>
      </w:r>
      <w:hyperlink r:id="rId610" w:history="1">
        <w:r w:rsidR="00F5403D" w:rsidRPr="00737727">
          <w:rPr>
            <w:rStyle w:val="Hyperlink"/>
            <w:rFonts w:asciiTheme="minorHAnsi" w:hAnsiTheme="minorHAnsi" w:cstheme="minorHAnsi"/>
          </w:rPr>
          <w:t>Idalov împotriva Rusiei</w:t>
        </w:r>
      </w:hyperlink>
      <w:r w:rsidR="00F5403D" w:rsidRPr="00737727">
        <w:rPr>
          <w:rFonts w:cstheme="minorHAnsi"/>
        </w:rPr>
        <w:t xml:space="preserve"> (MC), 2012, pct. 145; </w:t>
      </w:r>
      <w:hyperlink r:id="rId611" w:history="1">
        <w:r w:rsidR="00F5403D" w:rsidRPr="00737727">
          <w:rPr>
            <w:rStyle w:val="Hyperlink"/>
            <w:rFonts w:asciiTheme="minorHAnsi" w:hAnsiTheme="minorHAnsi" w:cstheme="minorHAnsi"/>
          </w:rPr>
          <w:t>Garycki împotriva Poloniei</w:t>
        </w:r>
      </w:hyperlink>
      <w:r w:rsidR="00F5403D" w:rsidRPr="00737727">
        <w:rPr>
          <w:rFonts w:cstheme="minorHAnsi"/>
        </w:rPr>
        <w:t xml:space="preserve">, 2007, pct. 47; </w:t>
      </w:r>
      <w:hyperlink r:id="rId612" w:history="1">
        <w:r w:rsidR="00F5403D" w:rsidRPr="00737727">
          <w:rPr>
            <w:rStyle w:val="Hyperlink"/>
            <w:rFonts w:asciiTheme="minorHAnsi" w:hAnsiTheme="minorHAnsi" w:cstheme="minorHAnsi"/>
          </w:rPr>
          <w:t>Chraidi împotriva Germaniei</w:t>
        </w:r>
      </w:hyperlink>
      <w:r w:rsidR="00F5403D" w:rsidRPr="00737727">
        <w:rPr>
          <w:rFonts w:cstheme="minorHAnsi"/>
        </w:rPr>
        <w:t xml:space="preserve">, 2006, pct. 40; </w:t>
      </w:r>
      <w:hyperlink r:id="rId613" w:history="1">
        <w:r w:rsidR="00F5403D" w:rsidRPr="00737727">
          <w:rPr>
            <w:rStyle w:val="Hyperlink"/>
            <w:rFonts w:asciiTheme="minorHAnsi" w:hAnsiTheme="minorHAnsi" w:cstheme="minorHAnsi"/>
          </w:rPr>
          <w:t>Ilijkov împotriva Bulgariei</w:t>
        </w:r>
      </w:hyperlink>
      <w:r w:rsidR="00F5403D" w:rsidRPr="00737727">
        <w:rPr>
          <w:rFonts w:cstheme="minorHAnsi"/>
        </w:rPr>
        <w:t>, 2001, pct. 80-81].</w:t>
      </w:r>
    </w:p>
    <w:p w14:paraId="2FE786EC" w14:textId="3605B715"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218</w:t>
      </w:r>
      <w:r w:rsidRPr="00737727">
        <w:rPr>
          <w:rFonts w:cstheme="minorHAnsi"/>
        </w:rPr>
        <w:fldChar w:fldCharType="end"/>
      </w:r>
      <w:r w:rsidR="00F5403D" w:rsidRPr="00737727">
        <w:rPr>
          <w:rFonts w:cstheme="minorHAnsi"/>
        </w:rPr>
        <w:t>.  Deși, în general, „situația probelor” reprezintă un element care poate fi luat în considerare pentru a se stabili dacă au existat și încă mai există indicii serioase ale vinovăției, nu este singura care poate justifica o perioadă îndelungată de detenție (</w:t>
      </w:r>
      <w:hyperlink r:id="rId614" w:history="1">
        <w:r w:rsidR="00F5403D" w:rsidRPr="00737727">
          <w:rPr>
            <w:rStyle w:val="Hyperlink"/>
            <w:rFonts w:asciiTheme="minorHAnsi" w:hAnsiTheme="minorHAnsi" w:cstheme="minorHAnsi"/>
          </w:rPr>
          <w:t>Dereci împotriva Turciei</w:t>
        </w:r>
      </w:hyperlink>
      <w:r w:rsidR="00F5403D" w:rsidRPr="00737727">
        <w:rPr>
          <w:rFonts w:cstheme="minorHAnsi"/>
        </w:rPr>
        <w:t>, 2005, pct. 38).</w:t>
      </w:r>
    </w:p>
    <w:p w14:paraId="602FD04B" w14:textId="77777777" w:rsidR="00F5403D" w:rsidRPr="00737727" w:rsidRDefault="00F5403D" w:rsidP="000309F1">
      <w:pPr>
        <w:pStyle w:val="ECHRHeading4"/>
        <w:ind w:left="851"/>
        <w:rPr>
          <w:rFonts w:asciiTheme="minorHAnsi" w:hAnsiTheme="minorHAnsi" w:cstheme="minorHAnsi"/>
        </w:rPr>
      </w:pPr>
      <w:bookmarkStart w:id="239" w:name="_Toc405554232"/>
      <w:bookmarkStart w:id="240" w:name="_Toc158726671"/>
      <w:r w:rsidRPr="00737727">
        <w:rPr>
          <w:rFonts w:asciiTheme="minorHAnsi" w:hAnsiTheme="minorHAnsi" w:cstheme="minorHAnsi"/>
        </w:rPr>
        <w:t>Obstrucționarea procedurilor în justiție</w:t>
      </w:r>
      <w:bookmarkEnd w:id="239"/>
      <w:bookmarkEnd w:id="240"/>
    </w:p>
    <w:p w14:paraId="2556AECE" w14:textId="38A36E95"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219</w:t>
      </w:r>
      <w:r w:rsidRPr="00737727">
        <w:rPr>
          <w:rFonts w:cstheme="minorHAnsi"/>
        </w:rPr>
        <w:fldChar w:fldCharType="end"/>
      </w:r>
      <w:r w:rsidR="00F5403D" w:rsidRPr="00737727">
        <w:rPr>
          <w:rFonts w:cstheme="minorHAnsi"/>
        </w:rPr>
        <w:t xml:space="preserve">.  Pericolul ca acuzatul să împiedice buna desfășurare a procedurilor nu poate fi invocat </w:t>
      </w:r>
      <w:r w:rsidR="00ED71D7" w:rsidRPr="00737727">
        <w:rPr>
          <w:rFonts w:cstheme="minorHAnsi"/>
        </w:rPr>
        <w:br/>
      </w:r>
      <w:r w:rsidR="00F5403D" w:rsidRPr="00737727">
        <w:rPr>
          <w:rStyle w:val="INItalic"/>
          <w:rFonts w:cstheme="minorHAnsi"/>
        </w:rPr>
        <w:t>in abstracto</w:t>
      </w:r>
      <w:r w:rsidR="00F5403D" w:rsidRPr="00737727">
        <w:rPr>
          <w:rFonts w:cstheme="minorHAnsi"/>
        </w:rPr>
        <w:t>, ci trebuie să fie susținut de probe factuale (</w:t>
      </w:r>
      <w:hyperlink r:id="rId615" w:tgtFrame="_self" w:history="1">
        <w:r w:rsidR="00F5403D" w:rsidRPr="00737727">
          <w:rPr>
            <w:rStyle w:val="Hyperlink"/>
            <w:rFonts w:asciiTheme="minorHAnsi" w:hAnsiTheme="minorHAnsi" w:cstheme="minorHAnsi"/>
          </w:rPr>
          <w:t>Becciev împotriva Moldovei</w:t>
        </w:r>
      </w:hyperlink>
      <w:r w:rsidR="00F5403D" w:rsidRPr="00737727">
        <w:rPr>
          <w:rFonts w:cstheme="minorHAnsi"/>
        </w:rPr>
        <w:t>, 2005, pct. 59).</w:t>
      </w:r>
    </w:p>
    <w:p w14:paraId="097CDB59" w14:textId="3075E11B" w:rsidR="00083A65" w:rsidRPr="00737727" w:rsidRDefault="00923216" w:rsidP="00083A65">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220</w:t>
      </w:r>
      <w:r w:rsidRPr="00737727">
        <w:rPr>
          <w:rFonts w:cstheme="minorHAnsi"/>
        </w:rPr>
        <w:fldChar w:fldCharType="end"/>
      </w:r>
      <w:r w:rsidR="00F5403D" w:rsidRPr="00737727">
        <w:rPr>
          <w:rFonts w:cstheme="minorHAnsi"/>
        </w:rPr>
        <w:t>.  Riscul unor presiuni exercitate asupra martorilor poate fi acceptat în etapele inițiale ale</w:t>
      </w:r>
      <w:r w:rsidR="00ED71D7" w:rsidRPr="00737727">
        <w:rPr>
          <w:rFonts w:cstheme="minorHAnsi"/>
        </w:rPr>
        <w:t> </w:t>
      </w:r>
      <w:r w:rsidR="00F5403D" w:rsidRPr="00737727">
        <w:rPr>
          <w:rFonts w:cstheme="minorHAnsi"/>
        </w:rPr>
        <w:t>procedurii (</w:t>
      </w:r>
      <w:hyperlink r:id="rId616" w:history="1">
        <w:r w:rsidR="00F5403D" w:rsidRPr="00737727">
          <w:rPr>
            <w:rStyle w:val="Hyperlink"/>
            <w:rFonts w:asciiTheme="minorHAnsi" w:hAnsiTheme="minorHAnsi" w:cstheme="minorHAnsi"/>
          </w:rPr>
          <w:t>Jarzyński împotriva Poloniei</w:t>
        </w:r>
      </w:hyperlink>
      <w:r w:rsidR="00F5403D" w:rsidRPr="00737727">
        <w:rPr>
          <w:rFonts w:cstheme="minorHAnsi"/>
        </w:rPr>
        <w:t>, 2005, pct. 43). Cu toate acestea, nu poate rezulta numai</w:t>
      </w:r>
      <w:r w:rsidR="00ED71D7" w:rsidRPr="00737727">
        <w:rPr>
          <w:rFonts w:cstheme="minorHAnsi"/>
        </w:rPr>
        <w:t> </w:t>
      </w:r>
      <w:r w:rsidR="00F5403D" w:rsidRPr="00737727">
        <w:rPr>
          <w:rFonts w:cstheme="minorHAnsi"/>
        </w:rPr>
        <w:t>din probabilitatea de a fi impusă o pedeapsă severă, ci trebuie să aibă legătură cu fapte concrete [</w:t>
      </w:r>
      <w:hyperlink r:id="rId617" w:history="1">
        <w:r w:rsidR="00F5403D" w:rsidRPr="00737727">
          <w:rPr>
            <w:rStyle w:val="Hyperlink"/>
            <w:rFonts w:asciiTheme="minorHAnsi" w:hAnsiTheme="minorHAnsi" w:cstheme="minorHAnsi"/>
          </w:rPr>
          <w:t>Merabișvili împotriva Georgiei</w:t>
        </w:r>
      </w:hyperlink>
      <w:r w:rsidR="00F5403D" w:rsidRPr="00737727">
        <w:rPr>
          <w:rFonts w:cstheme="minorHAnsi"/>
        </w:rPr>
        <w:t xml:space="preserve"> (MC), 2017, pct. 224].</w:t>
      </w:r>
    </w:p>
    <w:p w14:paraId="15F795E3" w14:textId="7CE1461C"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221</w:t>
      </w:r>
      <w:r w:rsidRPr="00737727">
        <w:rPr>
          <w:rFonts w:cstheme="minorHAnsi"/>
        </w:rPr>
        <w:fldChar w:fldCharType="end"/>
      </w:r>
      <w:r w:rsidR="00F5403D" w:rsidRPr="00737727">
        <w:rPr>
          <w:rFonts w:cstheme="minorHAnsi"/>
        </w:rPr>
        <w:t>.  Pe termen lung, cu toate acestea, cerințele anchetei nu mai sunt suficiente pentru a justifica detenția unui suspect: în cursul normal al evenimentelor, pretinsele riscuri se diminuează în timp, pe</w:t>
      </w:r>
      <w:r w:rsidR="00ED71D7" w:rsidRPr="00737727">
        <w:rPr>
          <w:rFonts w:cstheme="minorHAnsi"/>
        </w:rPr>
        <w:t> </w:t>
      </w:r>
      <w:r w:rsidR="00F5403D" w:rsidRPr="00737727">
        <w:rPr>
          <w:rFonts w:cstheme="minorHAnsi"/>
        </w:rPr>
        <w:t>măsură ce este efectuată ancheta, sunt înregistrate depoziții și sunt efectuate verificări (</w:t>
      </w:r>
      <w:hyperlink r:id="rId618" w:history="1">
        <w:r w:rsidR="00F5403D" w:rsidRPr="00737727">
          <w:rPr>
            <w:rStyle w:val="Hyperlink"/>
            <w:rFonts w:asciiTheme="minorHAnsi" w:hAnsiTheme="minorHAnsi" w:cstheme="minorHAnsi"/>
          </w:rPr>
          <w:t>Clooth împotriva Belgiei</w:t>
        </w:r>
      </w:hyperlink>
      <w:r w:rsidR="00F5403D" w:rsidRPr="00737727">
        <w:rPr>
          <w:rFonts w:cstheme="minorHAnsi"/>
        </w:rPr>
        <w:t>, 1991, pct. 44).</w:t>
      </w:r>
    </w:p>
    <w:p w14:paraId="563DF3EA" w14:textId="2876904A" w:rsidR="00F27C2F"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222</w:t>
      </w:r>
      <w:r w:rsidRPr="00737727">
        <w:rPr>
          <w:rFonts w:cstheme="minorHAnsi"/>
        </w:rPr>
        <w:fldChar w:fldCharType="end"/>
      </w:r>
      <w:r w:rsidR="008E3D78" w:rsidRPr="00737727">
        <w:rPr>
          <w:rFonts w:cstheme="minorHAnsi"/>
        </w:rPr>
        <w:t>.  În cauzele care privesc bandele sau activitățile infracționale organizate, riscul ca un deținut, în</w:t>
      </w:r>
      <w:r w:rsidR="00ED71D7" w:rsidRPr="00737727">
        <w:rPr>
          <w:rFonts w:cstheme="minorHAnsi"/>
        </w:rPr>
        <w:t> </w:t>
      </w:r>
      <w:r w:rsidR="008E3D78" w:rsidRPr="00737727">
        <w:rPr>
          <w:rFonts w:cstheme="minorHAnsi"/>
        </w:rPr>
        <w:t>cazul în care este eliberat, să exercite presiuni asupra martorilor sau a altor suspecți, sau</w:t>
      </w:r>
      <w:r w:rsidR="00ED71D7" w:rsidRPr="00737727">
        <w:rPr>
          <w:rFonts w:cstheme="minorHAnsi"/>
        </w:rPr>
        <w:t> </w:t>
      </w:r>
      <w:r w:rsidR="008E3D78" w:rsidRPr="00737727">
        <w:rPr>
          <w:rFonts w:cstheme="minorHAnsi"/>
        </w:rPr>
        <w:t>să</w:t>
      </w:r>
      <w:r w:rsidR="00ED71D7" w:rsidRPr="00737727">
        <w:rPr>
          <w:rFonts w:cstheme="minorHAnsi"/>
        </w:rPr>
        <w:t> </w:t>
      </w:r>
      <w:r w:rsidR="008E3D78" w:rsidRPr="00737727">
        <w:rPr>
          <w:rFonts w:cstheme="minorHAnsi"/>
        </w:rPr>
        <w:t>obstrucționeze procedurile prin alte mijloace, este adesea deosebit de ridicat (</w:t>
      </w:r>
      <w:hyperlink r:id="rId619" w:history="1">
        <w:r w:rsidR="008E3D78" w:rsidRPr="00737727">
          <w:rPr>
            <w:rStyle w:val="Hyperlink"/>
            <w:rFonts w:asciiTheme="minorHAnsi" w:hAnsiTheme="minorHAnsi" w:cstheme="minorHAnsi"/>
          </w:rPr>
          <w:t>Štvrtecký împotriva Slovaciei</w:t>
        </w:r>
      </w:hyperlink>
      <w:r w:rsidR="008E3D78" w:rsidRPr="00737727">
        <w:rPr>
          <w:rFonts w:cstheme="minorHAnsi"/>
        </w:rPr>
        <w:t xml:space="preserve">, 2018, pct. 61; </w:t>
      </w:r>
      <w:hyperlink r:id="rId620" w:history="1">
        <w:r w:rsidR="008E3D78" w:rsidRPr="00737727">
          <w:rPr>
            <w:rStyle w:val="Hyperlink"/>
            <w:rFonts w:asciiTheme="minorHAnsi" w:hAnsiTheme="minorHAnsi" w:cstheme="minorHAnsi"/>
          </w:rPr>
          <w:t>Podeschi împotriva San Marino</w:t>
        </w:r>
      </w:hyperlink>
      <w:r w:rsidR="008E3D78" w:rsidRPr="00737727">
        <w:rPr>
          <w:rFonts w:cstheme="minorHAnsi"/>
        </w:rPr>
        <w:t xml:space="preserve">, 2017, pct. 149; </w:t>
      </w:r>
      <w:hyperlink r:id="rId621" w:history="1">
        <w:r w:rsidR="008E3D78" w:rsidRPr="00737727">
          <w:rPr>
            <w:rStyle w:val="Hyperlink"/>
            <w:rFonts w:asciiTheme="minorHAnsi" w:hAnsiTheme="minorHAnsi" w:cstheme="minorHAnsi"/>
          </w:rPr>
          <w:t>Staykov împotriva Bulgariei</w:t>
        </w:r>
      </w:hyperlink>
      <w:r w:rsidR="008E3D78" w:rsidRPr="00737727">
        <w:rPr>
          <w:rFonts w:cstheme="minorHAnsi"/>
        </w:rPr>
        <w:t>, 2021, pct. 83).</w:t>
      </w:r>
    </w:p>
    <w:p w14:paraId="21C338AB" w14:textId="77777777" w:rsidR="00F5403D" w:rsidRPr="00737727" w:rsidRDefault="00F5403D" w:rsidP="000309F1">
      <w:pPr>
        <w:pStyle w:val="ECHRHeading4"/>
        <w:ind w:left="851"/>
        <w:rPr>
          <w:rFonts w:asciiTheme="minorHAnsi" w:hAnsiTheme="minorHAnsi" w:cstheme="minorHAnsi"/>
        </w:rPr>
      </w:pPr>
      <w:bookmarkStart w:id="241" w:name="_Toc405554233"/>
      <w:bookmarkStart w:id="242" w:name="_Toc158726672"/>
      <w:r w:rsidRPr="00737727">
        <w:rPr>
          <w:rFonts w:asciiTheme="minorHAnsi" w:hAnsiTheme="minorHAnsi" w:cstheme="minorHAnsi"/>
        </w:rPr>
        <w:t>Recidivă</w:t>
      </w:r>
      <w:bookmarkEnd w:id="241"/>
      <w:bookmarkEnd w:id="242"/>
    </w:p>
    <w:p w14:paraId="5961B7BC" w14:textId="45686E0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223</w:t>
      </w:r>
      <w:r w:rsidRPr="00737727">
        <w:rPr>
          <w:rFonts w:cstheme="minorHAnsi"/>
        </w:rPr>
        <w:fldChar w:fldCharType="end"/>
      </w:r>
      <w:r w:rsidR="00F5403D" w:rsidRPr="00737727">
        <w:rPr>
          <w:rFonts w:cstheme="minorHAnsi"/>
        </w:rPr>
        <w:t>.  Gravitatea unei acuzații poate face ca autoritățile judiciare să plaseze și să mențină un suspect în arest preventiv pentru a preveni tentativele de a săvârși noi infracțiuni. Încă odată este însă necesar ca riscul să fie unul plauzibil și măsura adecvată, în lumina circumstanțelor cauzei și în special a</w:t>
      </w:r>
      <w:r w:rsidR="00ED71D7" w:rsidRPr="00737727">
        <w:rPr>
          <w:rFonts w:cstheme="minorHAnsi"/>
        </w:rPr>
        <w:t> </w:t>
      </w:r>
      <w:r w:rsidR="00F5403D" w:rsidRPr="00737727">
        <w:rPr>
          <w:rFonts w:cstheme="minorHAnsi"/>
        </w:rPr>
        <w:t>antecedentelor și personalității persoanei în cauză (</w:t>
      </w:r>
      <w:hyperlink r:id="rId622" w:history="1">
        <w:r w:rsidR="00F5403D" w:rsidRPr="00737727">
          <w:rPr>
            <w:rStyle w:val="Hyperlink"/>
            <w:rFonts w:asciiTheme="minorHAnsi" w:hAnsiTheme="minorHAnsi" w:cstheme="minorHAnsi"/>
          </w:rPr>
          <w:t>Clooth împotriva Belgiei</w:t>
        </w:r>
      </w:hyperlink>
      <w:r w:rsidR="00F5403D" w:rsidRPr="00737727">
        <w:rPr>
          <w:rStyle w:val="Hyperlink"/>
          <w:rFonts w:asciiTheme="minorHAnsi" w:hAnsiTheme="minorHAnsi" w:cstheme="minorHAnsi"/>
          <w:i w:val="0"/>
          <w:color w:val="auto"/>
        </w:rPr>
        <w:t xml:space="preserve">, 1991, </w:t>
      </w:r>
      <w:r w:rsidR="00F5403D" w:rsidRPr="00737727">
        <w:rPr>
          <w:rFonts w:cstheme="minorHAnsi"/>
        </w:rPr>
        <w:t>pct. 40).</w:t>
      </w:r>
    </w:p>
    <w:p w14:paraId="14D2894E" w14:textId="7A52743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224</w:t>
      </w:r>
      <w:r w:rsidRPr="00737727">
        <w:rPr>
          <w:rFonts w:cstheme="minorHAnsi"/>
        </w:rPr>
        <w:fldChar w:fldCharType="end"/>
      </w:r>
      <w:r w:rsidR="00F5403D" w:rsidRPr="00737727">
        <w:rPr>
          <w:rFonts w:cstheme="minorHAnsi"/>
        </w:rPr>
        <w:t>.  Condamnările anterioare pot întemeia o temere rezonabilă că persoana acuzată ar săvârși o</w:t>
      </w:r>
      <w:r w:rsidR="00ED71D7" w:rsidRPr="00737727">
        <w:rPr>
          <w:rFonts w:cstheme="minorHAnsi"/>
        </w:rPr>
        <w:t> </w:t>
      </w:r>
      <w:r w:rsidR="00F5403D" w:rsidRPr="00737727">
        <w:rPr>
          <w:rFonts w:cstheme="minorHAnsi"/>
        </w:rPr>
        <w:t>nouă infracțiune (</w:t>
      </w:r>
      <w:hyperlink r:id="rId623" w:history="1">
        <w:r w:rsidR="00F5403D" w:rsidRPr="00737727">
          <w:rPr>
            <w:rStyle w:val="Hyperlink"/>
            <w:rFonts w:asciiTheme="minorHAnsi" w:hAnsiTheme="minorHAnsi" w:cstheme="minorHAnsi"/>
          </w:rPr>
          <w:t>Selçuk împotriva Turciei</w:t>
        </w:r>
      </w:hyperlink>
      <w:r w:rsidR="00F5403D" w:rsidRPr="00737727">
        <w:rPr>
          <w:rFonts w:cstheme="minorHAnsi"/>
        </w:rPr>
        <w:t xml:space="preserve">, 2006, pct. 34; </w:t>
      </w:r>
      <w:hyperlink r:id="rId624" w:history="1">
        <w:r w:rsidR="00F5403D" w:rsidRPr="00737727">
          <w:rPr>
            <w:rStyle w:val="Hyperlink"/>
            <w:rFonts w:asciiTheme="minorHAnsi" w:hAnsiTheme="minorHAnsi" w:cstheme="minorHAnsi"/>
          </w:rPr>
          <w:t>Matznetter împotriva Austriei</w:t>
        </w:r>
      </w:hyperlink>
      <w:r w:rsidR="00F5403D" w:rsidRPr="00737727">
        <w:rPr>
          <w:rFonts w:cstheme="minorHAnsi"/>
        </w:rPr>
        <w:t>, 1969, pct. 9).</w:t>
      </w:r>
    </w:p>
    <w:p w14:paraId="6BEA3F4A" w14:textId="28281DAF" w:rsidR="00F5403D" w:rsidRPr="00737727" w:rsidRDefault="00923216" w:rsidP="00F5403D">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225</w:t>
      </w:r>
      <w:r w:rsidRPr="00737727">
        <w:rPr>
          <w:rFonts w:cstheme="minorHAnsi"/>
        </w:rPr>
        <w:fldChar w:fldCharType="end"/>
      </w:r>
      <w:r w:rsidR="00F5403D" w:rsidRPr="00737727">
        <w:rPr>
          <w:rFonts w:cstheme="minorHAnsi"/>
        </w:rPr>
        <w:t>.  Nu se poate concluziona că atât timp cât o persoană nu are loc de muncă sau familie este</w:t>
      </w:r>
      <w:r w:rsidR="00ED71D7" w:rsidRPr="00737727">
        <w:rPr>
          <w:rFonts w:cstheme="minorHAnsi"/>
        </w:rPr>
        <w:t> </w:t>
      </w:r>
      <w:r w:rsidR="00F5403D" w:rsidRPr="00737727">
        <w:rPr>
          <w:rFonts w:cstheme="minorHAnsi"/>
        </w:rPr>
        <w:t>înclinată să săvârșească noi infracțiuni (</w:t>
      </w:r>
      <w:hyperlink r:id="rId625" w:history="1">
        <w:r w:rsidR="00F5403D" w:rsidRPr="00737727">
          <w:rPr>
            <w:rStyle w:val="Hyperlink"/>
            <w:rFonts w:asciiTheme="minorHAnsi" w:hAnsiTheme="minorHAnsi" w:cstheme="minorHAnsi"/>
          </w:rPr>
          <w:t>Sulaoja împotriva Estoniei</w:t>
        </w:r>
      </w:hyperlink>
      <w:r w:rsidR="00F5403D" w:rsidRPr="00737727">
        <w:rPr>
          <w:rFonts w:cstheme="minorHAnsi"/>
        </w:rPr>
        <w:t>, 2005, pct. 64).</w:t>
      </w:r>
    </w:p>
    <w:p w14:paraId="148ADE71" w14:textId="77777777" w:rsidR="00F5403D" w:rsidRPr="00737727" w:rsidRDefault="00F5403D" w:rsidP="000309F1">
      <w:pPr>
        <w:pStyle w:val="ECHRHeading4"/>
        <w:ind w:left="851"/>
        <w:rPr>
          <w:rFonts w:asciiTheme="minorHAnsi" w:hAnsiTheme="minorHAnsi" w:cstheme="minorHAnsi"/>
        </w:rPr>
      </w:pPr>
      <w:bookmarkStart w:id="243" w:name="_Toc405554234"/>
      <w:bookmarkStart w:id="244" w:name="_Toc158726673"/>
      <w:r w:rsidRPr="00737727">
        <w:rPr>
          <w:rFonts w:asciiTheme="minorHAnsi" w:hAnsiTheme="minorHAnsi" w:cstheme="minorHAnsi"/>
        </w:rPr>
        <w:t>Păstrarea ordinii publice</w:t>
      </w:r>
      <w:bookmarkEnd w:id="243"/>
      <w:bookmarkEnd w:id="244"/>
    </w:p>
    <w:p w14:paraId="2E843F89" w14:textId="386B66A1"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226</w:t>
      </w:r>
      <w:r w:rsidRPr="00737727">
        <w:rPr>
          <w:rFonts w:cstheme="minorHAnsi"/>
        </w:rPr>
        <w:fldChar w:fldCharType="end"/>
      </w:r>
      <w:r w:rsidR="00F5403D" w:rsidRPr="00737727">
        <w:rPr>
          <w:rFonts w:cstheme="minorHAnsi"/>
        </w:rPr>
        <w:t>.  Este acceptat că, prin gravitatea lor deosebită și prin reacția publicului la săvârșirea lor, anumite</w:t>
      </w:r>
      <w:r w:rsidR="00ED71D7" w:rsidRPr="00737727">
        <w:rPr>
          <w:rFonts w:cstheme="minorHAnsi"/>
        </w:rPr>
        <w:t> </w:t>
      </w:r>
      <w:r w:rsidR="00F5403D" w:rsidRPr="00737727">
        <w:rPr>
          <w:rFonts w:cstheme="minorHAnsi"/>
        </w:rPr>
        <w:t>infracțiuni pot genera tulburări sociale care să justifice arestarea preventivă, cel puțin o</w:t>
      </w:r>
      <w:r w:rsidR="00ED71D7" w:rsidRPr="00737727">
        <w:rPr>
          <w:rFonts w:cstheme="minorHAnsi"/>
        </w:rPr>
        <w:t> </w:t>
      </w:r>
      <w:r w:rsidR="00F5403D" w:rsidRPr="00737727">
        <w:rPr>
          <w:rFonts w:cstheme="minorHAnsi"/>
        </w:rPr>
        <w:t>anumită perioadă de timp. În circumstanțe excepționale, acest factor poate fi, prin urmare, luat în</w:t>
      </w:r>
      <w:r w:rsidR="00ED71D7" w:rsidRPr="00737727">
        <w:rPr>
          <w:rFonts w:cstheme="minorHAnsi"/>
        </w:rPr>
        <w:t> </w:t>
      </w:r>
      <w:r w:rsidR="00F5403D" w:rsidRPr="00737727">
        <w:rPr>
          <w:rFonts w:cstheme="minorHAnsi"/>
        </w:rPr>
        <w:t>considerare în temeiul Convenției, cel puțin în măsura în care dreptul intern recunoaște noțiunea de tulburare a ordinii publice cauzată de o infracțiune.</w:t>
      </w:r>
    </w:p>
    <w:p w14:paraId="2286443C" w14:textId="1AE99642"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227</w:t>
      </w:r>
      <w:r w:rsidRPr="00737727">
        <w:rPr>
          <w:rFonts w:cstheme="minorHAnsi"/>
        </w:rPr>
        <w:fldChar w:fldCharType="end"/>
      </w:r>
      <w:r w:rsidR="00F5403D" w:rsidRPr="00737727">
        <w:rPr>
          <w:rFonts w:cstheme="minorHAnsi"/>
        </w:rPr>
        <w:t>.  Acest motiv nu poate fi însă considerat relevant și suficient decât dacă se bazează pe fapte care</w:t>
      </w:r>
      <w:r w:rsidR="00ED71D7" w:rsidRPr="00737727">
        <w:rPr>
          <w:rFonts w:cstheme="minorHAnsi"/>
        </w:rPr>
        <w:t> </w:t>
      </w:r>
      <w:r w:rsidR="00F5403D" w:rsidRPr="00737727">
        <w:rPr>
          <w:rFonts w:cstheme="minorHAnsi"/>
        </w:rPr>
        <w:t>să demonstreze că eliberarea unui deținut ar tulbura în mod real ordinea publică. În plus, detenția nu rămâne legitimă decât dacă ordinea publică este efectiv amenințată; continuarea detenției nu</w:t>
      </w:r>
      <w:r w:rsidR="00ED71D7" w:rsidRPr="00737727">
        <w:rPr>
          <w:rFonts w:cstheme="minorHAnsi"/>
        </w:rPr>
        <w:t> </w:t>
      </w:r>
      <w:r w:rsidR="00F5403D" w:rsidRPr="00737727">
        <w:rPr>
          <w:rFonts w:cstheme="minorHAnsi"/>
        </w:rPr>
        <w:t>poate fi folosită pentru a anticipa o pedeapsă privativă de libertate (</w:t>
      </w:r>
      <w:hyperlink r:id="rId626" w:history="1">
        <w:r w:rsidR="00F5403D" w:rsidRPr="00737727">
          <w:rPr>
            <w:rStyle w:val="Hyperlink"/>
            <w:rFonts w:asciiTheme="minorHAnsi" w:hAnsiTheme="minorHAnsi" w:cstheme="minorHAnsi"/>
          </w:rPr>
          <w:t>Letellier împotriva Franței</w:t>
        </w:r>
      </w:hyperlink>
      <w:r w:rsidR="00F5403D" w:rsidRPr="00737727">
        <w:rPr>
          <w:rFonts w:cstheme="minorHAnsi"/>
        </w:rPr>
        <w:t xml:space="preserve">, 1991, pct. 51; </w:t>
      </w:r>
      <w:hyperlink r:id="rId627" w:history="1">
        <w:r w:rsidR="00F5403D" w:rsidRPr="00737727">
          <w:rPr>
            <w:rStyle w:val="Hyperlink"/>
            <w:rFonts w:asciiTheme="minorHAnsi" w:hAnsiTheme="minorHAnsi" w:cstheme="minorHAnsi"/>
          </w:rPr>
          <w:t>I.A. împotriva Franței</w:t>
        </w:r>
      </w:hyperlink>
      <w:r w:rsidR="00F5403D" w:rsidRPr="00737727">
        <w:rPr>
          <w:rFonts w:cstheme="minorHAnsi"/>
        </w:rPr>
        <w:t xml:space="preserve">, 1998, pct. 104; </w:t>
      </w:r>
      <w:hyperlink r:id="rId628" w:history="1">
        <w:r w:rsidR="00F5403D" w:rsidRPr="00737727">
          <w:rPr>
            <w:rStyle w:val="Hyperlink"/>
            <w:rFonts w:asciiTheme="minorHAnsi" w:hAnsiTheme="minorHAnsi" w:cstheme="minorHAnsi"/>
          </w:rPr>
          <w:t>Prencipe împotriva Monaco</w:t>
        </w:r>
      </w:hyperlink>
      <w:r w:rsidR="00F5403D" w:rsidRPr="00737727">
        <w:rPr>
          <w:rFonts w:cstheme="minorHAnsi"/>
        </w:rPr>
        <w:t xml:space="preserve">, 2009, pct. 79; </w:t>
      </w:r>
      <w:hyperlink r:id="rId629" w:history="1">
        <w:r w:rsidR="00F5403D" w:rsidRPr="00737727">
          <w:rPr>
            <w:rStyle w:val="Hyperlink"/>
            <w:rFonts w:asciiTheme="minorHAnsi" w:hAnsiTheme="minorHAnsi" w:cstheme="minorHAnsi"/>
          </w:rPr>
          <w:t>Tiron împotriva României</w:t>
        </w:r>
      </w:hyperlink>
      <w:r w:rsidR="00F5403D" w:rsidRPr="00737727">
        <w:rPr>
          <w:rFonts w:cstheme="minorHAnsi"/>
        </w:rPr>
        <w:t>, 2009, pct. 41-42).</w:t>
      </w:r>
    </w:p>
    <w:p w14:paraId="13F486FE" w14:textId="222228EA" w:rsidR="00206C6A"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228</w:t>
      </w:r>
      <w:r w:rsidRPr="00737727">
        <w:rPr>
          <w:rFonts w:cstheme="minorHAnsi"/>
        </w:rPr>
        <w:fldChar w:fldCharType="end"/>
      </w:r>
      <w:r w:rsidR="00206C6A" w:rsidRPr="00737727">
        <w:rPr>
          <w:rFonts w:cstheme="minorHAnsi"/>
        </w:rPr>
        <w:t>.  Protecția ordinii publice este deosebit de relevantă pentru cauzele care implică acuzații de grave încălcări ale drepturilor fundamentale ale omului, precum crime de război împotriva populației civile (</w:t>
      </w:r>
      <w:hyperlink r:id="rId630" w:history="1">
        <w:r w:rsidR="00206C6A" w:rsidRPr="00737727">
          <w:rPr>
            <w:rStyle w:val="Hyperlink"/>
            <w:rFonts w:asciiTheme="minorHAnsi" w:hAnsiTheme="minorHAnsi" w:cstheme="minorHAnsi"/>
          </w:rPr>
          <w:t>Milanković și Bošnjak împotriva Croației</w:t>
        </w:r>
      </w:hyperlink>
      <w:r w:rsidR="00206C6A" w:rsidRPr="00737727">
        <w:rPr>
          <w:rFonts w:cstheme="minorHAnsi"/>
          <w:i/>
        </w:rPr>
        <w:t>,</w:t>
      </w:r>
      <w:r w:rsidR="00206C6A" w:rsidRPr="00737727">
        <w:rPr>
          <w:rFonts w:cstheme="minorHAnsi"/>
        </w:rPr>
        <w:t xml:space="preserve"> 2016, pct. 154).</w:t>
      </w:r>
    </w:p>
    <w:p w14:paraId="26EB85E8" w14:textId="77777777" w:rsidR="00F5403D" w:rsidRPr="00737727" w:rsidRDefault="00F5403D" w:rsidP="00F5403D">
      <w:pPr>
        <w:pStyle w:val="ECHRHeading3"/>
        <w:rPr>
          <w:rFonts w:asciiTheme="minorHAnsi" w:hAnsiTheme="minorHAnsi" w:cstheme="minorHAnsi"/>
        </w:rPr>
      </w:pPr>
      <w:bookmarkStart w:id="245" w:name="_Toc392166998"/>
      <w:bookmarkStart w:id="246" w:name="_Toc405554235"/>
      <w:bookmarkStart w:id="247" w:name="_Toc158726674"/>
      <w:r w:rsidRPr="00737727">
        <w:rPr>
          <w:rFonts w:asciiTheme="minorHAnsi" w:hAnsiTheme="minorHAnsi" w:cstheme="minorHAnsi"/>
        </w:rPr>
        <w:t>Diligență specială</w:t>
      </w:r>
      <w:bookmarkEnd w:id="245"/>
      <w:bookmarkEnd w:id="246"/>
      <w:bookmarkEnd w:id="247"/>
    </w:p>
    <w:p w14:paraId="347CE1A2" w14:textId="1B71DA3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229</w:t>
      </w:r>
      <w:r w:rsidRPr="00737727">
        <w:rPr>
          <w:rFonts w:cstheme="minorHAnsi"/>
        </w:rPr>
        <w:fldChar w:fldCharType="end"/>
      </w:r>
      <w:r w:rsidR="00F5403D" w:rsidRPr="00737727">
        <w:rPr>
          <w:rFonts w:cstheme="minorHAnsi"/>
        </w:rPr>
        <w:t>.  Complexitatea și caracteristicile speciale ale anchetei sunt factori care trebuie luați în</w:t>
      </w:r>
      <w:r w:rsidR="00ED71D7" w:rsidRPr="00737727">
        <w:rPr>
          <w:rFonts w:cstheme="minorHAnsi"/>
        </w:rPr>
        <w:t> </w:t>
      </w:r>
      <w:r w:rsidR="00F5403D" w:rsidRPr="00737727">
        <w:rPr>
          <w:rFonts w:cstheme="minorHAnsi"/>
        </w:rPr>
        <w:t>considerare atunci când se verifică dacă autoritățile naționale competente au demonstrat „diligență specială” în desfășurarea procedurii (</w:t>
      </w:r>
      <w:hyperlink r:id="rId631" w:history="1">
        <w:r w:rsidR="00F5403D" w:rsidRPr="00737727">
          <w:rPr>
            <w:rStyle w:val="Hyperlink"/>
            <w:rFonts w:asciiTheme="minorHAnsi" w:hAnsiTheme="minorHAnsi" w:cstheme="minorHAnsi"/>
          </w:rPr>
          <w:t>Scott împotriva Spaniei</w:t>
        </w:r>
      </w:hyperlink>
      <w:r w:rsidR="00F5403D" w:rsidRPr="00737727">
        <w:rPr>
          <w:rFonts w:cstheme="minorHAnsi"/>
        </w:rPr>
        <w:t>, 1996, pct. 74).</w:t>
      </w:r>
    </w:p>
    <w:p w14:paraId="35E8E137" w14:textId="28805CF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230</w:t>
      </w:r>
      <w:r w:rsidRPr="00737727">
        <w:rPr>
          <w:rFonts w:cstheme="minorHAnsi"/>
        </w:rPr>
        <w:fldChar w:fldCharType="end"/>
      </w:r>
      <w:r w:rsidR="00F5403D" w:rsidRPr="00737727">
        <w:rPr>
          <w:rFonts w:cstheme="minorHAnsi"/>
        </w:rPr>
        <w:t>.  Celeritatea specială la care un acuzat aflat în detenție are dreptul în examinarea cazului său nu</w:t>
      </w:r>
      <w:r w:rsidR="00ED71D7" w:rsidRPr="00737727">
        <w:rPr>
          <w:rFonts w:cstheme="minorHAnsi"/>
        </w:rPr>
        <w:t> </w:t>
      </w:r>
      <w:r w:rsidR="00F5403D" w:rsidRPr="00737727">
        <w:rPr>
          <w:rFonts w:cstheme="minorHAnsi"/>
        </w:rPr>
        <w:t>ar trebui să submineze eforturile autorităților judecătorești de a-și îndeplini sarcinile cu atenția cuvenită (</w:t>
      </w:r>
      <w:hyperlink r:id="rId632" w:history="1">
        <w:r w:rsidR="00F5403D" w:rsidRPr="00737727">
          <w:rPr>
            <w:rStyle w:val="Hyperlink"/>
            <w:rFonts w:asciiTheme="minorHAnsi" w:hAnsiTheme="minorHAnsi" w:cstheme="minorHAnsi"/>
          </w:rPr>
          <w:t>Shabani împotriva Elveției</w:t>
        </w:r>
      </w:hyperlink>
      <w:r w:rsidR="00F5403D" w:rsidRPr="00737727">
        <w:rPr>
          <w:rFonts w:cstheme="minorHAnsi"/>
        </w:rPr>
        <w:t xml:space="preserve">, 2009, pct. 65; </w:t>
      </w:r>
      <w:hyperlink r:id="rId633" w:history="1">
        <w:r w:rsidR="00F5403D" w:rsidRPr="00737727">
          <w:rPr>
            <w:rStyle w:val="Hyperlink"/>
            <w:rFonts w:asciiTheme="minorHAnsi" w:hAnsiTheme="minorHAnsi" w:cstheme="minorHAnsi"/>
          </w:rPr>
          <w:t>Sadegül Özdemir împotriva Turciei</w:t>
        </w:r>
      </w:hyperlink>
      <w:r w:rsidR="00F5403D" w:rsidRPr="00737727">
        <w:rPr>
          <w:rFonts w:cstheme="minorHAnsi"/>
        </w:rPr>
        <w:t>, 2005, pct. 44).</w:t>
      </w:r>
    </w:p>
    <w:p w14:paraId="429FE839" w14:textId="738AEBF7" w:rsidR="00870E24"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231</w:t>
      </w:r>
      <w:r w:rsidRPr="00737727">
        <w:rPr>
          <w:rFonts w:cstheme="minorHAnsi"/>
        </w:rPr>
        <w:fldChar w:fldCharType="end"/>
      </w:r>
      <w:r w:rsidR="00870E24" w:rsidRPr="00737727">
        <w:rPr>
          <w:rFonts w:cstheme="minorHAnsi"/>
        </w:rPr>
        <w:t>.  Suspendarea temporară a procedurii penale pentru o perioadă de aproximativ trei luni din cauza circumstanțelor excepționale legate de pandemia Covid-19 a fost considerată conformă cu obligația de diligență specială, în condițiile în care procedura a fost continuată în mod activ atât înainte, cât și după punerea în aplicare a măsurilor de urgență [</w:t>
      </w:r>
      <w:hyperlink r:id="rId634" w:history="1">
        <w:r w:rsidR="00870E24" w:rsidRPr="00737727">
          <w:rPr>
            <w:rStyle w:val="Hyperlink"/>
            <w:rFonts w:asciiTheme="minorHAnsi" w:hAnsiTheme="minorHAnsi" w:cstheme="minorHAnsi"/>
          </w:rPr>
          <w:t>Fenech împotriva Maltei</w:t>
        </w:r>
      </w:hyperlink>
      <w:r w:rsidR="00870E24" w:rsidRPr="00737727">
        <w:rPr>
          <w:rFonts w:cstheme="minorHAnsi"/>
        </w:rPr>
        <w:t xml:space="preserve"> (dec.), 2021, pct. 96].</w:t>
      </w:r>
    </w:p>
    <w:p w14:paraId="4214BAE5" w14:textId="77777777" w:rsidR="00F5403D" w:rsidRPr="00737727" w:rsidRDefault="00F5403D" w:rsidP="00F5403D">
      <w:pPr>
        <w:pStyle w:val="ECHRHeading3"/>
        <w:rPr>
          <w:rFonts w:asciiTheme="minorHAnsi" w:hAnsiTheme="minorHAnsi" w:cstheme="minorHAnsi"/>
        </w:rPr>
      </w:pPr>
      <w:bookmarkStart w:id="248" w:name="_Toc392166999"/>
      <w:bookmarkStart w:id="249" w:name="_Toc405554236"/>
      <w:bookmarkStart w:id="250" w:name="_Toc158726675"/>
      <w:r w:rsidRPr="00737727">
        <w:rPr>
          <w:rFonts w:asciiTheme="minorHAnsi" w:hAnsiTheme="minorHAnsi" w:cstheme="minorHAnsi"/>
        </w:rPr>
        <w:t>Măsuri alternative</w:t>
      </w:r>
      <w:bookmarkEnd w:id="248"/>
      <w:bookmarkEnd w:id="249"/>
      <w:bookmarkEnd w:id="250"/>
    </w:p>
    <w:p w14:paraId="3052BAB5" w14:textId="6406E46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232</w:t>
      </w:r>
      <w:r w:rsidRPr="00737727">
        <w:rPr>
          <w:rFonts w:cstheme="minorHAnsi"/>
        </w:rPr>
        <w:fldChar w:fldCharType="end"/>
      </w:r>
      <w:r w:rsidR="00F5403D" w:rsidRPr="00737727">
        <w:rPr>
          <w:rFonts w:cstheme="minorHAnsi"/>
        </w:rPr>
        <w:t>.  Atunci când decid dacă o persoană trebuie să fie pusă în libertate sau plasată în detenție, autoritățile au obligația de a lua în considerare dacă nu există măsuri alternative care să asigure prezentarea sa la proces [</w:t>
      </w:r>
      <w:hyperlink r:id="rId635" w:history="1">
        <w:r w:rsidR="00F5403D" w:rsidRPr="00737727">
          <w:rPr>
            <w:rStyle w:val="Hyperlink"/>
            <w:rFonts w:asciiTheme="minorHAnsi" w:hAnsiTheme="minorHAnsi" w:cstheme="minorHAnsi"/>
          </w:rPr>
          <w:t>Idalov împotriva Rusiei</w:t>
        </w:r>
      </w:hyperlink>
      <w:r w:rsidR="00F5403D" w:rsidRPr="00737727">
        <w:rPr>
          <w:rFonts w:cstheme="minorHAnsi"/>
        </w:rPr>
        <w:t xml:space="preserve"> (MC), 2012, pct. 140]. Aceasta dispoziție proclamă nu doar „dreptul de a fi judecată într-un termen rezonabil sau eliberată în cursul procedurii” al</w:t>
      </w:r>
      <w:r w:rsidR="00ED71D7" w:rsidRPr="00737727">
        <w:rPr>
          <w:rFonts w:cstheme="minorHAnsi"/>
        </w:rPr>
        <w:t> </w:t>
      </w:r>
      <w:r w:rsidR="00F5403D" w:rsidRPr="00737727">
        <w:rPr>
          <w:rFonts w:cstheme="minorHAnsi"/>
        </w:rPr>
        <w:t>persoanei, ci și faptul că „punerea în libertate poate fi subordonată unei garanții care să asigure prezentarea [persoanei în cauză] la audiere” (</w:t>
      </w:r>
      <w:hyperlink r:id="rId636" w:tgtFrame="_self" w:history="1">
        <w:r w:rsidR="00F5403D" w:rsidRPr="00737727">
          <w:rPr>
            <w:rStyle w:val="Hyperlink"/>
            <w:rFonts w:asciiTheme="minorHAnsi" w:hAnsiTheme="minorHAnsi" w:cstheme="minorHAnsi"/>
          </w:rPr>
          <w:t>Hudoiorov împotriva Rusiei</w:t>
        </w:r>
      </w:hyperlink>
      <w:r w:rsidR="00F5403D" w:rsidRPr="00737727">
        <w:rPr>
          <w:rFonts w:cstheme="minorHAnsi"/>
        </w:rPr>
        <w:t xml:space="preserve">, 2005, pct. 183; </w:t>
      </w:r>
      <w:hyperlink r:id="rId637" w:history="1">
        <w:r w:rsidR="00F5403D" w:rsidRPr="00737727">
          <w:rPr>
            <w:rStyle w:val="Hyperlink"/>
            <w:rFonts w:asciiTheme="minorHAnsi" w:hAnsiTheme="minorHAnsi" w:cstheme="minorHAnsi"/>
          </w:rPr>
          <w:t>Lelièvre împotriva Belgiei</w:t>
        </w:r>
      </w:hyperlink>
      <w:r w:rsidR="00F5403D" w:rsidRPr="00737727">
        <w:rPr>
          <w:rFonts w:cstheme="minorHAnsi"/>
        </w:rPr>
        <w:t xml:space="preserve">, 2007, pct. 97; </w:t>
      </w:r>
      <w:hyperlink r:id="rId638" w:history="1">
        <w:r w:rsidR="00F5403D" w:rsidRPr="00737727">
          <w:rPr>
            <w:rStyle w:val="Hyperlink"/>
            <w:rFonts w:asciiTheme="minorHAnsi" w:hAnsiTheme="minorHAnsi" w:cstheme="minorHAnsi"/>
          </w:rPr>
          <w:t>Shabani împotriva Elveției</w:t>
        </w:r>
      </w:hyperlink>
      <w:r w:rsidR="00F5403D" w:rsidRPr="00737727">
        <w:rPr>
          <w:rFonts w:cstheme="minorHAnsi"/>
        </w:rPr>
        <w:t>, 2009, pct. 62).</w:t>
      </w:r>
    </w:p>
    <w:p w14:paraId="70D19196" w14:textId="77777777" w:rsidR="00F5403D" w:rsidRPr="00737727" w:rsidRDefault="00F5403D" w:rsidP="00F5403D">
      <w:pPr>
        <w:pStyle w:val="ECHRHeading3"/>
        <w:rPr>
          <w:rFonts w:asciiTheme="minorHAnsi" w:hAnsiTheme="minorHAnsi" w:cstheme="minorHAnsi"/>
        </w:rPr>
      </w:pPr>
      <w:bookmarkStart w:id="251" w:name="_Toc392167000"/>
      <w:bookmarkStart w:id="252" w:name="_Toc405554237"/>
      <w:bookmarkStart w:id="253" w:name="_Toc158726676"/>
      <w:r w:rsidRPr="00737727">
        <w:rPr>
          <w:rFonts w:asciiTheme="minorHAnsi" w:hAnsiTheme="minorHAnsi" w:cstheme="minorHAnsi"/>
        </w:rPr>
        <w:t>Cauțiunea</w:t>
      </w:r>
      <w:bookmarkEnd w:id="251"/>
      <w:bookmarkEnd w:id="252"/>
      <w:bookmarkEnd w:id="253"/>
    </w:p>
    <w:p w14:paraId="32CB0D8C" w14:textId="4E05554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233</w:t>
      </w:r>
      <w:r w:rsidRPr="00737727">
        <w:rPr>
          <w:rFonts w:cstheme="minorHAnsi"/>
        </w:rPr>
        <w:fldChar w:fldCharType="end"/>
      </w:r>
      <w:r w:rsidR="00F5403D" w:rsidRPr="00737727">
        <w:rPr>
          <w:rFonts w:cstheme="minorHAnsi"/>
        </w:rPr>
        <w:t xml:space="preserve">.  Garanția menționată la art. 5 § 3 din Convenție nu este de a asigura repararea prejudiciului, ci, în special, ca acuzatul să se prezinte la audiere. Prin urmare, cuantumul sumei trebuie să fie evaluat în principal „în raport cu persoana în cauză, resursele sale, legăturile sale cu persoanele care trebuie să plătească cauțiunea, cu alte cuvinte încrederea că există posibilitatea pierderii cauțiunii sau că executarea cauțiunii în caz de neprezentare la audiere va acționa ca un factor de descurajare suficient </w:t>
      </w:r>
      <w:r w:rsidR="00F5403D" w:rsidRPr="00737727">
        <w:rPr>
          <w:rFonts w:cstheme="minorHAnsi"/>
        </w:rPr>
        <w:lastRenderedPageBreak/>
        <w:t>pentru a împiedica orice tentativă de sustragere” [</w:t>
      </w:r>
      <w:hyperlink r:id="rId639" w:history="1">
        <w:r w:rsidR="00F5403D" w:rsidRPr="00737727">
          <w:rPr>
            <w:rStyle w:val="Hyperlink"/>
            <w:rFonts w:asciiTheme="minorHAnsi" w:hAnsiTheme="minorHAnsi" w:cstheme="minorHAnsi"/>
          </w:rPr>
          <w:t>Gafà împotriva Maltei</w:t>
        </w:r>
      </w:hyperlink>
      <w:r w:rsidR="00F5403D" w:rsidRPr="00737727">
        <w:rPr>
          <w:rFonts w:cstheme="minorHAnsi"/>
        </w:rPr>
        <w:t xml:space="preserve">, 2018, pct. 70; </w:t>
      </w:r>
      <w:hyperlink r:id="rId640" w:history="1">
        <w:r w:rsidR="00F5403D" w:rsidRPr="00737727">
          <w:rPr>
            <w:rStyle w:val="Hyperlink"/>
            <w:rFonts w:asciiTheme="minorHAnsi" w:hAnsiTheme="minorHAnsi" w:cstheme="minorHAnsi"/>
          </w:rPr>
          <w:t>Mangouras împotriva Spaniei</w:t>
        </w:r>
      </w:hyperlink>
      <w:r w:rsidR="00F5403D" w:rsidRPr="00737727">
        <w:rPr>
          <w:rFonts w:cstheme="minorHAnsi"/>
        </w:rPr>
        <w:t xml:space="preserve"> (MC), 2010, pct. 78; </w:t>
      </w:r>
      <w:hyperlink r:id="rId641" w:history="1">
        <w:r w:rsidR="00F5403D" w:rsidRPr="00737727">
          <w:rPr>
            <w:rStyle w:val="Hyperlink"/>
            <w:rFonts w:asciiTheme="minorHAnsi" w:hAnsiTheme="minorHAnsi" w:cstheme="minorHAnsi"/>
          </w:rPr>
          <w:t>Neumeister împotriva Austriei</w:t>
        </w:r>
      </w:hyperlink>
      <w:r w:rsidR="00F5403D" w:rsidRPr="00737727">
        <w:rPr>
          <w:rFonts w:cstheme="minorHAnsi"/>
        </w:rPr>
        <w:t>, 1968, pct. 14].</w:t>
      </w:r>
    </w:p>
    <w:p w14:paraId="32D3769F" w14:textId="41C0C04A"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234</w:t>
      </w:r>
      <w:r w:rsidRPr="00737727">
        <w:rPr>
          <w:rFonts w:cstheme="minorHAnsi"/>
        </w:rPr>
        <w:fldChar w:fldCharType="end"/>
      </w:r>
      <w:r w:rsidR="00F5403D" w:rsidRPr="00737727">
        <w:rPr>
          <w:rFonts w:cstheme="minorHAnsi"/>
        </w:rPr>
        <w:t>.  Cauțiunea nu poate fi impusă decât atât timp cât există motive care să justifice detenția (</w:t>
      </w:r>
      <w:hyperlink r:id="rId642" w:history="1">
        <w:r w:rsidR="00F5403D" w:rsidRPr="00737727">
          <w:rPr>
            <w:rStyle w:val="Hyperlink"/>
            <w:rFonts w:asciiTheme="minorHAnsi" w:hAnsiTheme="minorHAnsi" w:cstheme="minorHAnsi"/>
          </w:rPr>
          <w:t>Mușuc împotriva Moldovei</w:t>
        </w:r>
      </w:hyperlink>
      <w:r w:rsidR="00F5403D" w:rsidRPr="00737727">
        <w:rPr>
          <w:rFonts w:cstheme="minorHAnsi"/>
        </w:rPr>
        <w:t xml:space="preserve">, 2007, pct. 42; </w:t>
      </w:r>
      <w:hyperlink r:id="rId643" w:history="1">
        <w:r w:rsidR="00F5403D" w:rsidRPr="00737727">
          <w:rPr>
            <w:rStyle w:val="Hyperlink"/>
            <w:rFonts w:asciiTheme="minorHAnsi" w:hAnsiTheme="minorHAnsi" w:cstheme="minorHAnsi"/>
          </w:rPr>
          <w:t>Aleksandr Makarov împotriva Rusiei</w:t>
        </w:r>
      </w:hyperlink>
      <w:r w:rsidR="00F5403D" w:rsidRPr="00737727">
        <w:rPr>
          <w:rFonts w:cstheme="minorHAnsi"/>
        </w:rPr>
        <w:t>, 2009, pct. 139). În situația în</w:t>
      </w:r>
      <w:r w:rsidR="00ED71D7" w:rsidRPr="00737727">
        <w:rPr>
          <w:rFonts w:cstheme="minorHAnsi"/>
        </w:rPr>
        <w:t> </w:t>
      </w:r>
      <w:r w:rsidR="00F5403D" w:rsidRPr="00737727">
        <w:rPr>
          <w:rFonts w:cstheme="minorHAnsi"/>
        </w:rPr>
        <w:t>care riscul sustragerii poate fi evitat prin plata unei cauțiunii sau a unui alt tip de garanție, acuzatul trebuie pus în libertate, ținând seama de faptul că dacă poate fi anticipată o sentință mai ușoară, riscul de sustragere din partea acuzatului se reduce și trebuie să fie luat în considerare (</w:t>
      </w:r>
      <w:hyperlink r:id="rId644" w:history="1">
        <w:r w:rsidR="00F5403D" w:rsidRPr="00737727">
          <w:rPr>
            <w:rStyle w:val="Hyperlink"/>
            <w:rFonts w:asciiTheme="minorHAnsi" w:hAnsiTheme="minorHAnsi" w:cstheme="minorHAnsi"/>
          </w:rPr>
          <w:t>Vrenčev împotriva Serbiei</w:t>
        </w:r>
      </w:hyperlink>
      <w:r w:rsidR="00F5403D" w:rsidRPr="00737727">
        <w:rPr>
          <w:rFonts w:cstheme="minorHAnsi"/>
        </w:rPr>
        <w:t>, 2008, pct. 76). Autoritățile trebuie să dea dovadă de suficient de multă atenție pentru a stabili o cauțiune adecvată, pentru a decide dacă menținerea acuzatului în detenție este sau nu indispensabilă (</w:t>
      </w:r>
      <w:hyperlink r:id="rId645" w:tgtFrame="_self" w:history="1">
        <w:r w:rsidR="00F5403D" w:rsidRPr="00737727">
          <w:rPr>
            <w:rStyle w:val="Hyperlink"/>
            <w:rFonts w:asciiTheme="minorHAnsi" w:hAnsiTheme="minorHAnsi" w:cstheme="minorHAnsi"/>
          </w:rPr>
          <w:t>Piotr Osuch împotriva Poloniei</w:t>
        </w:r>
      </w:hyperlink>
      <w:r w:rsidR="00F5403D" w:rsidRPr="00737727">
        <w:rPr>
          <w:rFonts w:cstheme="minorHAnsi"/>
        </w:rPr>
        <w:t xml:space="preserve">, 2009, pct. 39; </w:t>
      </w:r>
      <w:hyperlink r:id="rId646" w:history="1">
        <w:r w:rsidR="00F5403D" w:rsidRPr="00737727">
          <w:rPr>
            <w:rStyle w:val="Hyperlink"/>
            <w:rFonts w:asciiTheme="minorHAnsi" w:hAnsiTheme="minorHAnsi" w:cstheme="minorHAnsi"/>
          </w:rPr>
          <w:t>Bojilov împotriva Bulgariei</w:t>
        </w:r>
      </w:hyperlink>
      <w:r w:rsidR="00F5403D" w:rsidRPr="00737727">
        <w:rPr>
          <w:rFonts w:cstheme="minorHAnsi"/>
        </w:rPr>
        <w:t xml:space="preserve">, 2004, pct. 60; </w:t>
      </w:r>
      <w:hyperlink r:id="rId647" w:history="1">
        <w:r w:rsidR="00F5403D" w:rsidRPr="00737727">
          <w:rPr>
            <w:rStyle w:val="Hyperlink"/>
            <w:rFonts w:asciiTheme="minorHAnsi" w:hAnsiTheme="minorHAnsi" w:cstheme="minorHAnsi"/>
          </w:rPr>
          <w:t>Skrobol împotriva Poloniei</w:t>
        </w:r>
      </w:hyperlink>
      <w:r w:rsidR="00F5403D" w:rsidRPr="00737727">
        <w:rPr>
          <w:rFonts w:cstheme="minorHAnsi"/>
        </w:rPr>
        <w:t>, 2005, pct. 57).</w:t>
      </w:r>
    </w:p>
    <w:p w14:paraId="757A8587" w14:textId="1B1EFA7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235</w:t>
      </w:r>
      <w:r w:rsidRPr="00737727">
        <w:rPr>
          <w:rFonts w:cstheme="minorHAnsi"/>
        </w:rPr>
        <w:fldChar w:fldCharType="end"/>
      </w:r>
      <w:r w:rsidR="00F5403D" w:rsidRPr="00737727">
        <w:rPr>
          <w:rFonts w:cstheme="minorHAnsi"/>
        </w:rPr>
        <w:t>.  În plus, cuantumul cauțiunii trebuie să fie justificat în mod corespunzător în decizia prin care se</w:t>
      </w:r>
      <w:r w:rsidR="00ED71D7" w:rsidRPr="00737727">
        <w:rPr>
          <w:rFonts w:cstheme="minorHAnsi"/>
        </w:rPr>
        <w:t> </w:t>
      </w:r>
      <w:r w:rsidR="00F5403D" w:rsidRPr="00737727">
        <w:rPr>
          <w:rFonts w:cstheme="minorHAnsi"/>
        </w:rPr>
        <w:t>stabilește (</w:t>
      </w:r>
      <w:hyperlink r:id="rId648" w:history="1">
        <w:r w:rsidR="00F5403D" w:rsidRPr="00737727">
          <w:rPr>
            <w:rStyle w:val="Hyperlink"/>
            <w:rFonts w:asciiTheme="minorHAnsi" w:hAnsiTheme="minorHAnsi" w:cstheme="minorHAnsi"/>
          </w:rPr>
          <w:t>Georgieva împotriva Bulgariei</w:t>
        </w:r>
      </w:hyperlink>
      <w:r w:rsidR="00F5403D" w:rsidRPr="00737727">
        <w:rPr>
          <w:rFonts w:cstheme="minorHAnsi"/>
        </w:rPr>
        <w:t>, 2008, pct. 15 și 30-31) și ia în considerare resursele persoanei acuzate (</w:t>
      </w:r>
      <w:hyperlink r:id="rId649" w:history="1">
        <w:r w:rsidR="00F5403D" w:rsidRPr="00737727">
          <w:rPr>
            <w:rStyle w:val="Hyperlink"/>
            <w:rFonts w:asciiTheme="minorHAnsi" w:hAnsiTheme="minorHAnsi" w:cstheme="minorHAnsi"/>
          </w:rPr>
          <w:t>Gafà împotriva Maltei</w:t>
        </w:r>
      </w:hyperlink>
      <w:r w:rsidR="00F5403D" w:rsidRPr="00737727">
        <w:rPr>
          <w:rFonts w:cstheme="minorHAnsi"/>
        </w:rPr>
        <w:t xml:space="preserve">, 2018, pct. 70; </w:t>
      </w:r>
      <w:hyperlink r:id="rId650" w:history="1">
        <w:r w:rsidR="00F5403D" w:rsidRPr="00737727">
          <w:rPr>
            <w:rStyle w:val="Hyperlink"/>
            <w:rFonts w:asciiTheme="minorHAnsi" w:hAnsiTheme="minorHAnsi" w:cstheme="minorHAnsi"/>
          </w:rPr>
          <w:t>Hristova împotriva Bulgariei</w:t>
        </w:r>
      </w:hyperlink>
      <w:r w:rsidR="00F5403D" w:rsidRPr="00737727">
        <w:rPr>
          <w:rFonts w:cstheme="minorHAnsi"/>
        </w:rPr>
        <w:t>, 2006, pct. 111) și capacitatea acesteia de a o achita (</w:t>
      </w:r>
      <w:hyperlink r:id="rId651" w:history="1">
        <w:r w:rsidR="00F5403D" w:rsidRPr="00737727">
          <w:rPr>
            <w:rStyle w:val="Hyperlink"/>
            <w:rFonts w:asciiTheme="minorHAnsi" w:hAnsiTheme="minorHAnsi" w:cstheme="minorHAnsi"/>
          </w:rPr>
          <w:t>Toșev împotriva Bulgariei</w:t>
        </w:r>
      </w:hyperlink>
      <w:r w:rsidR="00F5403D" w:rsidRPr="00737727">
        <w:rPr>
          <w:rFonts w:cstheme="minorHAnsi"/>
        </w:rPr>
        <w:t xml:space="preserve">, 2006, pct. 69-73). </w:t>
      </w:r>
      <w:r w:rsidR="00ED71D7" w:rsidRPr="00737727">
        <w:rPr>
          <w:rFonts w:cstheme="minorHAnsi"/>
        </w:rPr>
        <w:br/>
      </w:r>
      <w:r w:rsidR="00F5403D" w:rsidRPr="00737727">
        <w:rPr>
          <w:rFonts w:cstheme="minorHAnsi"/>
        </w:rPr>
        <w:t>În anumite circumstanțe, ar putea să nu fie nerezonabil să se ia în considerare cuantumul prejudiciului imputat [</w:t>
      </w:r>
      <w:hyperlink r:id="rId652" w:history="1">
        <w:r w:rsidR="00F5403D" w:rsidRPr="00737727">
          <w:rPr>
            <w:rStyle w:val="Hyperlink"/>
            <w:rFonts w:asciiTheme="minorHAnsi" w:hAnsiTheme="minorHAnsi" w:cstheme="minorHAnsi"/>
          </w:rPr>
          <w:t>Mangouras împotriva Spaniei</w:t>
        </w:r>
      </w:hyperlink>
      <w:r w:rsidR="00F5403D" w:rsidRPr="00737727">
        <w:rPr>
          <w:rFonts w:cstheme="minorHAnsi"/>
        </w:rPr>
        <w:t xml:space="preserve"> (MC), 2010, pct. 81 și 92].</w:t>
      </w:r>
    </w:p>
    <w:p w14:paraId="78618F17" w14:textId="0AB9EF48" w:rsidR="00FC2AD6" w:rsidRPr="00737727" w:rsidRDefault="00923216" w:rsidP="00FC2AD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236</w:t>
      </w:r>
      <w:r w:rsidRPr="00737727">
        <w:rPr>
          <w:rFonts w:cstheme="minorHAnsi"/>
        </w:rPr>
        <w:fldChar w:fldCharType="end"/>
      </w:r>
      <w:r w:rsidR="00FC2AD6" w:rsidRPr="00737727">
        <w:rPr>
          <w:rFonts w:cstheme="minorHAnsi"/>
        </w:rPr>
        <w:t>.  Faptul că un deținut rămâne în detenție după ce a obținut liberarea pe cauțiune sugerează că instanțele interne nu au analizat cu minuțiozitatea necesară suma adecvată pentru cauțiune (</w:t>
      </w:r>
      <w:hyperlink r:id="rId653" w:history="1">
        <w:r w:rsidR="00FC2AD6" w:rsidRPr="00737727">
          <w:rPr>
            <w:rStyle w:val="Hyperlink"/>
            <w:rFonts w:asciiTheme="minorHAnsi" w:hAnsiTheme="minorHAnsi" w:cstheme="minorHAnsi"/>
          </w:rPr>
          <w:t>Gafà împotriva Maltei</w:t>
        </w:r>
      </w:hyperlink>
      <w:r w:rsidR="00FC2AD6" w:rsidRPr="00737727">
        <w:rPr>
          <w:rFonts w:cstheme="minorHAnsi"/>
        </w:rPr>
        <w:t xml:space="preserve">, 2018, pct. 73; </w:t>
      </w:r>
      <w:hyperlink r:id="rId654" w:history="1">
        <w:r w:rsidR="00FC2AD6" w:rsidRPr="00737727">
          <w:rPr>
            <w:rStyle w:val="Hyperlink"/>
            <w:rFonts w:asciiTheme="minorHAnsi" w:hAnsiTheme="minorHAnsi" w:cstheme="minorHAnsi"/>
          </w:rPr>
          <w:t>Kolakovic împotriva Maltei</w:t>
        </w:r>
      </w:hyperlink>
      <w:r w:rsidR="00FC2AD6" w:rsidRPr="00737727">
        <w:rPr>
          <w:rFonts w:cstheme="minorHAnsi"/>
        </w:rPr>
        <w:t>, 2015, pct. 72).</w:t>
      </w:r>
    </w:p>
    <w:p w14:paraId="51BB59B8" w14:textId="3E32763B" w:rsidR="00F755F7" w:rsidRPr="00737727" w:rsidRDefault="00923216" w:rsidP="00FC2AD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237</w:t>
      </w:r>
      <w:r w:rsidRPr="00737727">
        <w:rPr>
          <w:rFonts w:cstheme="minorHAnsi"/>
        </w:rPr>
        <w:fldChar w:fldCharType="end"/>
      </w:r>
      <w:r w:rsidR="00F755F7" w:rsidRPr="00737727">
        <w:rPr>
          <w:rFonts w:cstheme="minorHAnsi"/>
        </w:rPr>
        <w:t>.  Autoritățile au obligația de a desfășura procedura cu „diligență specială” chiar și atunci când cauțiunea este acordată formal, dar persoana rămâne în detenție deoarece nu dispune de mijloacele necesare pentru a o achita (</w:t>
      </w:r>
      <w:hyperlink r:id="rId655" w:history="1">
        <w:r w:rsidR="00F755F7" w:rsidRPr="00737727">
          <w:rPr>
            <w:rStyle w:val="Hyperlink"/>
            <w:rFonts w:asciiTheme="minorHAnsi" w:hAnsiTheme="minorHAnsi" w:cstheme="minorHAnsi"/>
          </w:rPr>
          <w:t>Gafà împotriva Maltei</w:t>
        </w:r>
      </w:hyperlink>
      <w:r w:rsidR="00F755F7" w:rsidRPr="00737727">
        <w:rPr>
          <w:rFonts w:cstheme="minorHAnsi"/>
        </w:rPr>
        <w:t xml:space="preserve">, 2018, pct. 71; </w:t>
      </w:r>
      <w:hyperlink r:id="rId656" w:history="1">
        <w:r w:rsidR="00F755F7" w:rsidRPr="00737727">
          <w:rPr>
            <w:rStyle w:val="Hyperlink"/>
            <w:rFonts w:asciiTheme="minorHAnsi" w:hAnsiTheme="minorHAnsi" w:cstheme="minorHAnsi"/>
          </w:rPr>
          <w:t>Kolakovic împotriva Maltei</w:t>
        </w:r>
      </w:hyperlink>
      <w:r w:rsidR="00F755F7" w:rsidRPr="00737727">
        <w:rPr>
          <w:rFonts w:cstheme="minorHAnsi"/>
        </w:rPr>
        <w:t>, 2015, pct. 74).</w:t>
      </w:r>
    </w:p>
    <w:p w14:paraId="1B6DC522" w14:textId="52D10D00" w:rsidR="00215CF1"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238</w:t>
      </w:r>
      <w:r w:rsidRPr="00737727">
        <w:rPr>
          <w:rFonts w:cstheme="minorHAnsi"/>
        </w:rPr>
        <w:fldChar w:fldCharType="end"/>
      </w:r>
      <w:r w:rsidR="00F5403D" w:rsidRPr="00737727">
        <w:rPr>
          <w:rFonts w:cstheme="minorHAnsi"/>
        </w:rPr>
        <w:t xml:space="preserve">.  Refuzul automat al plății unei cauțiuni în temeiul legii, în lipsa oricărui control jurisdicțional, este incompatibil cu garanțiile </w:t>
      </w:r>
      <w:bookmarkStart w:id="254" w:name="_Hlk60839884"/>
      <w:r w:rsidR="00F5403D" w:rsidRPr="00737727">
        <w:rPr>
          <w:rFonts w:cstheme="minorHAnsi"/>
        </w:rPr>
        <w:t xml:space="preserve">art. 5 § 3 </w:t>
      </w:r>
      <w:bookmarkEnd w:id="254"/>
      <w:r w:rsidR="00F5403D" w:rsidRPr="00737727">
        <w:rPr>
          <w:rFonts w:cstheme="minorHAnsi"/>
        </w:rPr>
        <w:t>(</w:t>
      </w:r>
      <w:hyperlink r:id="rId657" w:history="1">
        <w:r w:rsidR="00F5403D" w:rsidRPr="00737727">
          <w:rPr>
            <w:rStyle w:val="Hyperlink"/>
            <w:rFonts w:asciiTheme="minorHAnsi" w:hAnsiTheme="minorHAnsi" w:cstheme="minorHAnsi"/>
          </w:rPr>
          <w:t>Piruzian împotriva Armeniei</w:t>
        </w:r>
      </w:hyperlink>
      <w:r w:rsidR="00F5403D" w:rsidRPr="00737727">
        <w:rPr>
          <w:rFonts w:cstheme="minorHAnsi"/>
        </w:rPr>
        <w:t xml:space="preserve">, 2012, pct. 105; </w:t>
      </w:r>
      <w:hyperlink r:id="rId658" w:history="1">
        <w:r w:rsidR="00F5403D" w:rsidRPr="00737727">
          <w:rPr>
            <w:rStyle w:val="Hyperlink"/>
            <w:rFonts w:asciiTheme="minorHAnsi" w:hAnsiTheme="minorHAnsi" w:cstheme="minorHAnsi"/>
          </w:rPr>
          <w:t>S.B.C. împotriva Regatului Unit</w:t>
        </w:r>
      </w:hyperlink>
      <w:r w:rsidR="00F5403D" w:rsidRPr="00737727">
        <w:rPr>
          <w:rFonts w:cstheme="minorHAnsi"/>
        </w:rPr>
        <w:t>, 2001, pct. 23-24). Cu toate acestea, în cazul în care instanțele interne au pronunțat ordine de detenție motivate corespunzător, în ciuda legii care le limita puterea de a acorda cauțiunea, Curtea nu a constatat nicio încălcare a art. 5 § 3 (</w:t>
      </w:r>
      <w:hyperlink r:id="rId659" w:history="1">
        <w:r w:rsidR="00F5403D" w:rsidRPr="00737727">
          <w:rPr>
            <w:rStyle w:val="Hyperlink"/>
            <w:rFonts w:asciiTheme="minorHAnsi" w:hAnsiTheme="minorHAnsi" w:cstheme="minorHAnsi"/>
          </w:rPr>
          <w:t>Grubnik împotriva Ucrainei</w:t>
        </w:r>
      </w:hyperlink>
      <w:r w:rsidR="00F5403D" w:rsidRPr="00737727">
        <w:rPr>
          <w:rFonts w:cstheme="minorHAnsi"/>
        </w:rPr>
        <w:t>, 2020, pct. 116-130).</w:t>
      </w:r>
    </w:p>
    <w:p w14:paraId="5D30624C" w14:textId="77777777" w:rsidR="00F5403D" w:rsidRPr="00737727" w:rsidRDefault="00F5403D" w:rsidP="00F5403D">
      <w:pPr>
        <w:pStyle w:val="ECHRHeading3"/>
        <w:rPr>
          <w:rFonts w:asciiTheme="minorHAnsi" w:hAnsiTheme="minorHAnsi" w:cstheme="minorHAnsi"/>
        </w:rPr>
      </w:pPr>
      <w:bookmarkStart w:id="255" w:name="_Toc392167002"/>
      <w:bookmarkStart w:id="256" w:name="_Toc405554239"/>
      <w:bookmarkStart w:id="257" w:name="_Toc158726677"/>
      <w:r w:rsidRPr="00737727">
        <w:rPr>
          <w:rFonts w:asciiTheme="minorHAnsi" w:hAnsiTheme="minorHAnsi" w:cstheme="minorHAnsi"/>
        </w:rPr>
        <w:t>Arestarea preventivă a minorilor</w:t>
      </w:r>
      <w:bookmarkEnd w:id="255"/>
      <w:bookmarkEnd w:id="256"/>
      <w:bookmarkEnd w:id="257"/>
    </w:p>
    <w:p w14:paraId="2437D940" w14:textId="5593B16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239</w:t>
      </w:r>
      <w:r w:rsidRPr="00737727">
        <w:rPr>
          <w:rFonts w:cstheme="minorHAnsi"/>
        </w:rPr>
        <w:fldChar w:fldCharType="end"/>
      </w:r>
      <w:r w:rsidR="00F5403D" w:rsidRPr="00737727">
        <w:rPr>
          <w:rFonts w:cstheme="minorHAnsi"/>
        </w:rPr>
        <w:t>.  Arestarea preventivă a minorilor nu poate fi utilizată decât ca o măsură de ultim resort: arestarea trebuie să fie cât mai scurtă posibil și, în cazul în care detenția este strict necesară, minorii trebuie ținuți separat de adulți (</w:t>
      </w:r>
      <w:hyperlink r:id="rId660" w:history="1">
        <w:r w:rsidR="00F5403D" w:rsidRPr="00737727">
          <w:rPr>
            <w:rStyle w:val="Hyperlink"/>
            <w:rFonts w:asciiTheme="minorHAnsi" w:hAnsiTheme="minorHAnsi" w:cstheme="minorHAnsi"/>
          </w:rPr>
          <w:t>Nart împotriva Turciei</w:t>
        </w:r>
      </w:hyperlink>
      <w:r w:rsidR="00F5403D" w:rsidRPr="00737727">
        <w:rPr>
          <w:rFonts w:cstheme="minorHAnsi"/>
        </w:rPr>
        <w:t xml:space="preserve">, 2008, pct. 31; </w:t>
      </w:r>
      <w:hyperlink r:id="rId661" w:history="1">
        <w:r w:rsidR="00F5403D" w:rsidRPr="00737727">
          <w:rPr>
            <w:rStyle w:val="Hyperlink"/>
            <w:rFonts w:asciiTheme="minorHAnsi" w:hAnsiTheme="minorHAnsi" w:cstheme="minorHAnsi"/>
          </w:rPr>
          <w:t>Güveç împotriva Turciei</w:t>
        </w:r>
      </w:hyperlink>
      <w:r w:rsidR="00F5403D" w:rsidRPr="00737727">
        <w:rPr>
          <w:rFonts w:cstheme="minorHAnsi"/>
        </w:rPr>
        <w:t>, 2009, pct. 109).</w:t>
      </w:r>
    </w:p>
    <w:p w14:paraId="0D962559" w14:textId="09F469B9" w:rsidR="00F5403D" w:rsidRPr="00737727" w:rsidRDefault="00F5403D" w:rsidP="00D96581">
      <w:pPr>
        <w:pStyle w:val="ECHRHeading2"/>
        <w:rPr>
          <w:rFonts w:asciiTheme="minorHAnsi" w:hAnsiTheme="minorHAnsi" w:cstheme="minorHAnsi"/>
        </w:rPr>
      </w:pPr>
      <w:bookmarkStart w:id="258" w:name="_Toc323114912"/>
      <w:bookmarkStart w:id="259" w:name="_Toc392167003"/>
      <w:bookmarkStart w:id="260" w:name="_Toc405554240"/>
      <w:bookmarkStart w:id="261" w:name="_Toc158726678"/>
      <w:r w:rsidRPr="00737727">
        <w:rPr>
          <w:rFonts w:asciiTheme="minorHAnsi" w:hAnsiTheme="minorHAnsi" w:cstheme="minorHAnsi"/>
        </w:rPr>
        <w:t xml:space="preserve">Dreptul [unei persoane] ca un tribunal să se pronunțe </w:t>
      </w:r>
      <w:r w:rsidR="00275DF6" w:rsidRPr="00737727">
        <w:rPr>
          <w:rFonts w:asciiTheme="minorHAnsi" w:hAnsiTheme="minorHAnsi" w:cstheme="minorHAnsi"/>
        </w:rPr>
        <w:br/>
      </w:r>
      <w:r w:rsidRPr="00737727">
        <w:rPr>
          <w:rFonts w:asciiTheme="minorHAnsi" w:hAnsiTheme="minorHAnsi" w:cstheme="minorHAnsi"/>
        </w:rPr>
        <w:t>într-un termen scurt asupra legalității detenției (art. 5 § 4)</w:t>
      </w:r>
      <w:bookmarkEnd w:id="258"/>
      <w:bookmarkEnd w:id="259"/>
      <w:bookmarkEnd w:id="260"/>
      <w:bookmarkEnd w:id="261"/>
    </w:p>
    <w:p w14:paraId="54238A8B" w14:textId="77777777" w:rsidR="00F5403D" w:rsidRPr="00737727" w:rsidRDefault="00F5403D" w:rsidP="00F5403D">
      <w:pPr>
        <w:pStyle w:val="ECHRParaHanging"/>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F5403D" w:rsidRPr="00737727" w14:paraId="5407244C"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7286CDB6" w14:textId="119728C8"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Art. 5 § 4 din Convenție</w:t>
            </w:r>
          </w:p>
          <w:p w14:paraId="388EA971" w14:textId="0B28664D" w:rsidR="00F5403D" w:rsidRPr="00737727" w:rsidRDefault="00F5403D" w:rsidP="00275DF6">
            <w:pPr>
              <w:pStyle w:val="ECHRParaQuote"/>
              <w:rPr>
                <w:rFonts w:cstheme="minorHAnsi"/>
              </w:rPr>
            </w:pPr>
            <w:r w:rsidRPr="00737727">
              <w:rPr>
                <w:rFonts w:cstheme="minorHAnsi"/>
              </w:rPr>
              <w:t>„4.  Orice persoană lipsită de libertatea sa prin arestare sau detenție are dreptul să introducă un</w:t>
            </w:r>
            <w:r w:rsidR="00275DF6" w:rsidRPr="00737727">
              <w:rPr>
                <w:rFonts w:cstheme="minorHAnsi"/>
              </w:rPr>
              <w:t> </w:t>
            </w:r>
            <w:r w:rsidRPr="00737727">
              <w:rPr>
                <w:rFonts w:cstheme="minorHAnsi"/>
              </w:rPr>
              <w:t>recurs în fața unui tribunal, pentru ca acesta să statueze într-un termen scurt asupra legalității detenției sale și să dispună eliberarea sa dacă detenția este ilegală.”</w:t>
            </w:r>
          </w:p>
        </w:tc>
      </w:tr>
      <w:tr w:rsidR="00F5403D" w:rsidRPr="00737727" w14:paraId="72EF2719" w14:textId="77777777" w:rsidTr="00F5403D">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3108660E" w14:textId="77777777" w:rsidR="00F5403D" w:rsidRPr="00737727" w:rsidRDefault="00F5403D">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Cuvinte-cheie HUDOC</w:t>
            </w:r>
          </w:p>
          <w:p w14:paraId="2A3FF6E3" w14:textId="49189816" w:rsidR="00F5403D" w:rsidRPr="00737727" w:rsidRDefault="00F5403D" w:rsidP="00275DF6">
            <w:pPr>
              <w:pStyle w:val="ECHRParaQuote"/>
              <w:rPr>
                <w:rFonts w:cstheme="minorHAnsi"/>
              </w:rPr>
            </w:pPr>
            <w:r w:rsidRPr="00737727">
              <w:rPr>
                <w:rFonts w:cstheme="minorHAnsi"/>
              </w:rPr>
              <w:t>Examinarea legalității deținerii (5-4) – Introducerea unui recurs (5-4) – Control judiciar (5-4) – Examinare în termen scurt (5-4) – Garanții procedurale de control (5-4) – Dispunerea punerii în</w:t>
            </w:r>
            <w:r w:rsidR="00275DF6" w:rsidRPr="00737727">
              <w:rPr>
                <w:rFonts w:cstheme="minorHAnsi"/>
              </w:rPr>
              <w:t> </w:t>
            </w:r>
            <w:r w:rsidRPr="00737727">
              <w:rPr>
                <w:rFonts w:cstheme="minorHAnsi"/>
              </w:rPr>
              <w:t>libertate (5-4)</w:t>
            </w:r>
          </w:p>
        </w:tc>
      </w:tr>
    </w:tbl>
    <w:p w14:paraId="5BBBD29B" w14:textId="77777777" w:rsidR="00F5403D" w:rsidRPr="00737727" w:rsidRDefault="00F5403D" w:rsidP="00F5403D">
      <w:pPr>
        <w:pStyle w:val="ECHRParaHanging"/>
        <w:rPr>
          <w:rFonts w:cstheme="minorHAnsi"/>
        </w:rPr>
      </w:pPr>
    </w:p>
    <w:p w14:paraId="4F8B6D22" w14:textId="77777777" w:rsidR="00F5403D" w:rsidRPr="00737727" w:rsidRDefault="00F5403D" w:rsidP="00084457">
      <w:pPr>
        <w:pStyle w:val="ECHRHeading3"/>
        <w:rPr>
          <w:rFonts w:asciiTheme="minorHAnsi" w:hAnsiTheme="minorHAnsi" w:cstheme="minorHAnsi"/>
        </w:rPr>
      </w:pPr>
      <w:bookmarkStart w:id="262" w:name="_Toc392167004"/>
      <w:bookmarkStart w:id="263" w:name="_Toc405554241"/>
      <w:bookmarkStart w:id="264" w:name="_Toc158726679"/>
      <w:r w:rsidRPr="00737727">
        <w:rPr>
          <w:rFonts w:asciiTheme="minorHAnsi" w:hAnsiTheme="minorHAnsi" w:cstheme="minorHAnsi"/>
        </w:rPr>
        <w:t>Scopul dispoziției</w:t>
      </w:r>
      <w:bookmarkEnd w:id="262"/>
      <w:bookmarkEnd w:id="263"/>
      <w:bookmarkEnd w:id="264"/>
    </w:p>
    <w:p w14:paraId="32E68F9D" w14:textId="2132DB4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240</w:t>
      </w:r>
      <w:r w:rsidRPr="00737727">
        <w:rPr>
          <w:rFonts w:cstheme="minorHAnsi"/>
        </w:rPr>
        <w:fldChar w:fldCharType="end"/>
      </w:r>
      <w:r w:rsidR="00F5403D" w:rsidRPr="00737727">
        <w:rPr>
          <w:rFonts w:cstheme="minorHAnsi"/>
        </w:rPr>
        <w:t xml:space="preserve">.  Art. 5 § 4 este dispoziția </w:t>
      </w:r>
      <w:r w:rsidR="00F5403D" w:rsidRPr="00737727">
        <w:rPr>
          <w:rStyle w:val="INItalic"/>
          <w:rFonts w:cstheme="minorHAnsi"/>
        </w:rPr>
        <w:t>habeas corpus</w:t>
      </w:r>
      <w:r w:rsidR="00F5403D" w:rsidRPr="00737727">
        <w:rPr>
          <w:rFonts w:cstheme="minorHAnsi"/>
        </w:rPr>
        <w:t xml:space="preserve"> a Convenției. El oferă oricărui deținut dreptul de a solicita controlul jurisdicțional al detenției sale [</w:t>
      </w:r>
      <w:hyperlink r:id="rId662" w:tgtFrame="_self" w:history="1">
        <w:r w:rsidR="00F5403D" w:rsidRPr="00737727">
          <w:rPr>
            <w:rStyle w:val="Hyperlink"/>
            <w:rFonts w:asciiTheme="minorHAnsi" w:hAnsiTheme="minorHAnsi" w:cstheme="minorHAnsi"/>
          </w:rPr>
          <w:t>Mooren împotriva Germaniei</w:t>
        </w:r>
      </w:hyperlink>
      <w:r w:rsidR="00F5403D" w:rsidRPr="00737727">
        <w:rPr>
          <w:rFonts w:cstheme="minorHAnsi"/>
        </w:rPr>
        <w:t xml:space="preserve"> (MC), 2009, pct. 106; </w:t>
      </w:r>
      <w:hyperlink r:id="rId663" w:history="1">
        <w:r w:rsidR="00F5403D" w:rsidRPr="00737727">
          <w:rPr>
            <w:rStyle w:val="Hyperlink"/>
            <w:rFonts w:asciiTheme="minorHAnsi" w:hAnsiTheme="minorHAnsi" w:cstheme="minorHAnsi"/>
          </w:rPr>
          <w:t>Rakevici împotriva Rusiei</w:t>
        </w:r>
      </w:hyperlink>
      <w:r w:rsidR="00F5403D" w:rsidRPr="00737727">
        <w:rPr>
          <w:rFonts w:cstheme="minorHAnsi"/>
        </w:rPr>
        <w:t>, 2003, pct. 43].</w:t>
      </w:r>
    </w:p>
    <w:p w14:paraId="522040D7" w14:textId="79A81840" w:rsidR="00BB1097" w:rsidRPr="00737727" w:rsidRDefault="00BB1097" w:rsidP="00F5403D">
      <w:pPr>
        <w:pStyle w:val="ECHRParaSpaced"/>
        <w:rPr>
          <w:rFonts w:cstheme="minorHAnsi"/>
        </w:rPr>
      </w:pPr>
      <w:r w:rsidRPr="00737727">
        <w:rPr>
          <w:rFonts w:cstheme="minorHAnsi"/>
        </w:rPr>
        <w:t>Art. 5 § 4 asigură, de asemenea, dreptul persoanelor arestate sau deținute de a obține „într-un termen scurt” o hotărâre judecătorească privind legalitatea detenției lor și de a fi dispună punerea în libertate dacă detenția nu este legală [</w:t>
      </w:r>
      <w:hyperlink r:id="rId664" w:history="1">
        <w:r w:rsidRPr="00737727">
          <w:rPr>
            <w:rStyle w:val="Hyperlink"/>
            <w:rFonts w:asciiTheme="minorHAnsi" w:hAnsiTheme="minorHAnsi" w:cstheme="minorHAnsi"/>
          </w:rPr>
          <w:t>Ilnseher împotriva Germaniei</w:t>
        </w:r>
      </w:hyperlink>
      <w:r w:rsidRPr="00737727">
        <w:rPr>
          <w:rStyle w:val="Hyperlink"/>
          <w:rFonts w:asciiTheme="minorHAnsi" w:hAnsiTheme="minorHAnsi" w:cstheme="minorHAnsi"/>
        </w:rPr>
        <w:t xml:space="preserve"> </w:t>
      </w:r>
      <w:r w:rsidRPr="00737727">
        <w:rPr>
          <w:rFonts w:cstheme="minorHAnsi"/>
        </w:rPr>
        <w:t xml:space="preserve">(MC), 2018, pct. 251; </w:t>
      </w:r>
      <w:hyperlink r:id="rId665" w:history="1">
        <w:r w:rsidRPr="00737727">
          <w:rPr>
            <w:rStyle w:val="Hyperlink"/>
            <w:rFonts w:asciiTheme="minorHAnsi" w:hAnsiTheme="minorHAnsi" w:cstheme="minorHAnsi"/>
          </w:rPr>
          <w:t>Khlaifia și alții împotriva Italiei</w:t>
        </w:r>
      </w:hyperlink>
      <w:r w:rsidRPr="00737727">
        <w:rPr>
          <w:rFonts w:cstheme="minorHAnsi"/>
        </w:rPr>
        <w:t xml:space="preserve"> (MC), 2016, pct. 131].</w:t>
      </w:r>
    </w:p>
    <w:p w14:paraId="3A646AE5" w14:textId="60C796B9"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241</w:t>
      </w:r>
      <w:r w:rsidRPr="00737727">
        <w:rPr>
          <w:rFonts w:cstheme="minorHAnsi"/>
        </w:rPr>
        <w:fldChar w:fldCharType="end"/>
      </w:r>
      <w:r w:rsidR="00517DF1" w:rsidRPr="00737727">
        <w:rPr>
          <w:rFonts w:cstheme="minorHAnsi"/>
        </w:rPr>
        <w:t>.  Faptul că nu s-a constatat nicio încălcare a cerințelor art. 5 § 1 din Convenție nu înse</w:t>
      </w:r>
      <w:r w:rsidR="00275DF6" w:rsidRPr="00737727">
        <w:rPr>
          <w:rFonts w:cstheme="minorHAnsi"/>
        </w:rPr>
        <w:t>a</w:t>
      </w:r>
      <w:r w:rsidR="00517DF1" w:rsidRPr="00737727">
        <w:rPr>
          <w:rFonts w:cstheme="minorHAnsi"/>
        </w:rPr>
        <w:t>mnă că nu</w:t>
      </w:r>
      <w:r w:rsidR="00275DF6" w:rsidRPr="00737727">
        <w:rPr>
          <w:rFonts w:cstheme="minorHAnsi"/>
        </w:rPr>
        <w:t> </w:t>
      </w:r>
      <w:r w:rsidR="00517DF1" w:rsidRPr="00737727">
        <w:rPr>
          <w:rFonts w:cstheme="minorHAnsi"/>
        </w:rPr>
        <w:t>trebuie să fie verificată de către Curte respectarea art. 5 § 4. Cele două paragrafe reprezintă sunt dispoziții distincte și respectarea celei dintâi nu implică automat respectarea celei de-a doua [</w:t>
      </w:r>
      <w:hyperlink r:id="rId666" w:tgtFrame="_self" w:history="1">
        <w:r w:rsidR="00517DF1" w:rsidRPr="00737727">
          <w:rPr>
            <w:rFonts w:cstheme="minorHAnsi"/>
            <w:i/>
            <w:color w:val="0070C0"/>
          </w:rPr>
          <w:t>Douiyeb împotriva Țărilor de Jos</w:t>
        </w:r>
      </w:hyperlink>
      <w:r w:rsidR="00517DF1" w:rsidRPr="00737727">
        <w:rPr>
          <w:rFonts w:cstheme="minorHAnsi"/>
        </w:rPr>
        <w:t xml:space="preserve"> (MC), 1999, pct. 57; </w:t>
      </w:r>
      <w:hyperlink r:id="rId667" w:history="1">
        <w:r w:rsidR="00517DF1" w:rsidRPr="00737727">
          <w:rPr>
            <w:rStyle w:val="Hyperlink"/>
            <w:rFonts w:asciiTheme="minorHAnsi" w:hAnsiTheme="minorHAnsi" w:cstheme="minorHAnsi"/>
          </w:rPr>
          <w:t>Kolompar împotriva Belgiei</w:t>
        </w:r>
      </w:hyperlink>
      <w:r w:rsidR="00517DF1" w:rsidRPr="00737727">
        <w:rPr>
          <w:rFonts w:cstheme="minorHAnsi"/>
        </w:rPr>
        <w:t>, 1992, pct. 45].</w:t>
      </w:r>
    </w:p>
    <w:p w14:paraId="3965B785" w14:textId="4DDCBDE7" w:rsidR="00B40E2A" w:rsidRPr="00737727" w:rsidRDefault="00923216" w:rsidP="00B40E2A">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242</w:t>
      </w:r>
      <w:r w:rsidRPr="00737727">
        <w:rPr>
          <w:rFonts w:cstheme="minorHAnsi"/>
        </w:rPr>
        <w:fldChar w:fldCharType="end"/>
      </w:r>
      <w:r w:rsidR="00B40E2A" w:rsidRPr="00737727">
        <w:rPr>
          <w:rFonts w:cstheme="minorHAnsi"/>
        </w:rPr>
        <w:t>.  În cauzele în care deținuții nu au fost informați asupra motivelor care justificau lipsirii lor de</w:t>
      </w:r>
      <w:r w:rsidR="00403411" w:rsidRPr="00737727">
        <w:rPr>
          <w:rFonts w:cstheme="minorHAnsi"/>
        </w:rPr>
        <w:t> </w:t>
      </w:r>
      <w:r w:rsidR="00B40E2A" w:rsidRPr="00737727">
        <w:rPr>
          <w:rFonts w:cstheme="minorHAnsi"/>
        </w:rPr>
        <w:t>libertate, Curtea a considerat că dreptul acestora de a introduce o cale de atac împotriva deciziei în litigiu a fost golit de conținut [</w:t>
      </w:r>
      <w:hyperlink r:id="rId668" w:history="1">
        <w:r w:rsidR="00B40E2A" w:rsidRPr="00737727">
          <w:rPr>
            <w:rStyle w:val="Hyperlink"/>
            <w:rFonts w:asciiTheme="minorHAnsi" w:hAnsiTheme="minorHAnsi" w:cstheme="minorHAnsi"/>
          </w:rPr>
          <w:t>Khlaifia și alții împotriva Italiei</w:t>
        </w:r>
      </w:hyperlink>
      <w:r w:rsidR="00B40E2A" w:rsidRPr="00737727">
        <w:rPr>
          <w:rFonts w:cstheme="minorHAnsi"/>
          <w:i/>
        </w:rPr>
        <w:t xml:space="preserve"> </w:t>
      </w:r>
      <w:r w:rsidR="00B40E2A" w:rsidRPr="00737727">
        <w:rPr>
          <w:rFonts w:cstheme="minorHAnsi"/>
        </w:rPr>
        <w:t>(MC), 2016, pct. 132].</w:t>
      </w:r>
    </w:p>
    <w:p w14:paraId="0E3E4B7A" w14:textId="77777777" w:rsidR="00517DF1" w:rsidRPr="00737727" w:rsidRDefault="00517DF1" w:rsidP="00477637">
      <w:pPr>
        <w:pStyle w:val="ECHRHeading3"/>
        <w:rPr>
          <w:rFonts w:asciiTheme="minorHAnsi" w:hAnsiTheme="minorHAnsi" w:cstheme="minorHAnsi"/>
        </w:rPr>
      </w:pPr>
      <w:bookmarkStart w:id="265" w:name="_Toc158726680"/>
      <w:r w:rsidRPr="00737727">
        <w:rPr>
          <w:rFonts w:asciiTheme="minorHAnsi" w:hAnsiTheme="minorHAnsi" w:cstheme="minorHAnsi"/>
        </w:rPr>
        <w:t>Aplicabilitatea dispoziției</w:t>
      </w:r>
      <w:bookmarkEnd w:id="265"/>
    </w:p>
    <w:p w14:paraId="06E238DA" w14:textId="0AD55319" w:rsidR="00517DF1" w:rsidRPr="00737727" w:rsidRDefault="00923216" w:rsidP="00517DF1">
      <w:pPr>
        <w:pStyle w:val="ECHRParaSpaced"/>
        <w:rPr>
          <w:rFonts w:cstheme="minorHAnsi"/>
          <w:iCs/>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243</w:t>
      </w:r>
      <w:r w:rsidRPr="00737727">
        <w:rPr>
          <w:rFonts w:cstheme="minorHAnsi"/>
        </w:rPr>
        <w:fldChar w:fldCharType="end"/>
      </w:r>
      <w:r w:rsidR="00517DF1" w:rsidRPr="00737727">
        <w:rPr>
          <w:rFonts w:cstheme="minorHAnsi"/>
        </w:rPr>
        <w:t>.  Deși art. 5 § 4 privește în mod normal situațiile în care o persoană formulează o acțiune atunci când se află în detenție, dispoziția se poate aplica și în cazul în care aceasta nu se mai află în detenție în cursul unei proceduri de apel sau de recurs, al cărei rezultat este esențial pentru a se cunoaște dacă detenția a fost legală (</w:t>
      </w:r>
      <w:hyperlink r:id="rId669" w:history="1">
        <w:r w:rsidR="00517DF1" w:rsidRPr="00737727">
          <w:rPr>
            <w:rStyle w:val="Hyperlink"/>
            <w:rFonts w:asciiTheme="minorHAnsi" w:hAnsiTheme="minorHAnsi" w:cstheme="minorHAnsi"/>
          </w:rPr>
          <w:t>Oravec împotriva Croației</w:t>
        </w:r>
      </w:hyperlink>
      <w:r w:rsidR="00517DF1" w:rsidRPr="00737727">
        <w:rPr>
          <w:rFonts w:cstheme="minorHAnsi"/>
        </w:rPr>
        <w:t>, 2017, pct. 65).</w:t>
      </w:r>
    </w:p>
    <w:p w14:paraId="2FABB925" w14:textId="10AB61F0" w:rsidR="00C85E47" w:rsidRPr="00737727" w:rsidRDefault="00EE64BD" w:rsidP="00C85E47">
      <w:pPr>
        <w:pStyle w:val="ECHRParaSpaced"/>
        <w:rPr>
          <w:rFonts w:cstheme="minorHAnsi"/>
          <w:iCs/>
        </w:rPr>
      </w:pPr>
      <w:r w:rsidRPr="00737727">
        <w:rPr>
          <w:rFonts w:cstheme="minorHAnsi"/>
        </w:rPr>
        <w:t>În cazul în care garanția de celeritate rămâne fără obiect în sensul art. 5 § 4, odată ce persoana a fost liberată, garanția caracterului efectiv al controlului continuă să se aplice plecând de la acest stagiu, întrucât un fost deținut poate avea un interes legitim să se pronunțe o decizie cu privire la legalitatea detenției sale chiar și după ce a fost liberat (</w:t>
      </w:r>
      <w:hyperlink r:id="rId670" w:history="1">
        <w:r w:rsidRPr="00737727">
          <w:rPr>
            <w:rStyle w:val="Hyperlink"/>
            <w:rFonts w:asciiTheme="minorHAnsi" w:hAnsiTheme="minorHAnsi" w:cstheme="minorHAnsi"/>
          </w:rPr>
          <w:t>Kováčik împotriva Slovaciei</w:t>
        </w:r>
      </w:hyperlink>
      <w:r w:rsidRPr="00737727">
        <w:rPr>
          <w:rFonts w:cstheme="minorHAnsi"/>
        </w:rPr>
        <w:t xml:space="preserve">, 2011, pct. 77; </w:t>
      </w:r>
      <w:hyperlink r:id="rId671" w:history="1">
        <w:r w:rsidRPr="00737727">
          <w:rPr>
            <w:rStyle w:val="Hyperlink"/>
            <w:rFonts w:asciiTheme="minorHAnsi" w:hAnsiTheme="minorHAnsi" w:cstheme="minorHAnsi"/>
          </w:rPr>
          <w:t>Osmanović împotriva Croației</w:t>
        </w:r>
      </w:hyperlink>
      <w:r w:rsidRPr="00737727">
        <w:rPr>
          <w:rFonts w:cstheme="minorHAnsi"/>
        </w:rPr>
        <w:t>, 2012, pct. 49). În special, o pronunțare în privința legalității poate avea impact asupra „dreptului la reparații”, în temeiul art. 5 § 5 din Convenție (</w:t>
      </w:r>
      <w:hyperlink r:id="rId672" w:history="1">
        <w:r w:rsidRPr="00737727">
          <w:rPr>
            <w:rStyle w:val="Hyperlink"/>
            <w:rFonts w:asciiTheme="minorHAnsi" w:hAnsiTheme="minorHAnsi" w:cstheme="minorHAnsi"/>
          </w:rPr>
          <w:t>S.T.S. împotriva Țărilor de Jos</w:t>
        </w:r>
      </w:hyperlink>
      <w:r w:rsidRPr="00737727">
        <w:rPr>
          <w:rFonts w:cstheme="minorHAnsi"/>
        </w:rPr>
        <w:t>, 2011, pct. 61).</w:t>
      </w:r>
    </w:p>
    <w:p w14:paraId="69EA91E3" w14:textId="61FE4AEA" w:rsidR="00133BFE" w:rsidRPr="00737727" w:rsidRDefault="00923216" w:rsidP="00517DF1">
      <w:pPr>
        <w:pStyle w:val="ECHRParaSpaced"/>
        <w:rPr>
          <w:rFonts w:cstheme="minorHAnsi"/>
          <w:iCs/>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244</w:t>
      </w:r>
      <w:r w:rsidRPr="00737727">
        <w:rPr>
          <w:rFonts w:cstheme="minorHAnsi"/>
        </w:rPr>
        <w:fldChar w:fldCharType="end"/>
      </w:r>
      <w:r w:rsidR="00C50CCD" w:rsidRPr="00737727">
        <w:rPr>
          <w:rFonts w:cstheme="minorHAnsi"/>
        </w:rPr>
        <w:t>.  Nu se ridică nicio problemă în temeiul art. 5 § 4 atunci când detenția contestată este de scurtă durată și persoana deținută este eliberată rapid, înainte de orice control jurisdicțional al legalității detenției sale [</w:t>
      </w:r>
      <w:hyperlink r:id="rId673" w:history="1">
        <w:r w:rsidR="00C50CCD" w:rsidRPr="00737727">
          <w:rPr>
            <w:rStyle w:val="Hyperlink"/>
            <w:rFonts w:asciiTheme="minorHAnsi" w:hAnsiTheme="minorHAnsi" w:cstheme="minorHAnsi"/>
          </w:rPr>
          <w:t>Slivenko împotriva Letoniei</w:t>
        </w:r>
      </w:hyperlink>
      <w:r w:rsidR="00C50CCD" w:rsidRPr="00737727">
        <w:rPr>
          <w:rFonts w:cstheme="minorHAnsi"/>
        </w:rPr>
        <w:t xml:space="preserve"> (MC), 2003, pct. 159-159, care privea o perioadă de detenție de maxim 30 de ore; </w:t>
      </w:r>
      <w:hyperlink r:id="rId674" w:history="1">
        <w:r w:rsidR="00C50CCD" w:rsidRPr="00737727">
          <w:rPr>
            <w:rStyle w:val="Hyperlink"/>
            <w:rFonts w:asciiTheme="minorHAnsi" w:hAnsiTheme="minorHAnsi" w:cstheme="minorHAnsi"/>
          </w:rPr>
          <w:t>Rojkov împotriva Rusiei (nr. 2)</w:t>
        </w:r>
      </w:hyperlink>
      <w:r w:rsidR="00C50CCD" w:rsidRPr="00737727">
        <w:rPr>
          <w:rFonts w:cstheme="minorHAnsi"/>
        </w:rPr>
        <w:t>, 2017, pct. 65, care privea o perioadă de detenție de câteva ore).</w:t>
      </w:r>
    </w:p>
    <w:p w14:paraId="66EB9C4F" w14:textId="6BB670EE" w:rsidR="00177041" w:rsidRPr="00737727" w:rsidRDefault="00A0359A" w:rsidP="00517DF1">
      <w:pPr>
        <w:pStyle w:val="ECHRParaSpaced"/>
        <w:rPr>
          <w:rFonts w:cstheme="minorHAnsi"/>
          <w:iCs/>
        </w:rPr>
      </w:pPr>
      <w:r w:rsidRPr="00737727">
        <w:rPr>
          <w:rFonts w:cstheme="minorHAnsi"/>
        </w:rPr>
        <w:t xml:space="preserve">Cu toate acestea, în cazul în care persoanele nu au la dispoziție nicio cale de atac judiciară </w:t>
      </w:r>
      <w:r w:rsidR="00403411" w:rsidRPr="00737727">
        <w:rPr>
          <w:rFonts w:cstheme="minorHAnsi"/>
        </w:rPr>
        <w:br/>
      </w:r>
      <w:r w:rsidRPr="00737727">
        <w:rPr>
          <w:rFonts w:cstheme="minorHAnsi"/>
        </w:rPr>
        <w:t>pentru a contesta legalitatea detenției lor, examinarea unei plângeri în temeiul art. 5 § 4 a fost considerată justificată, indiferent de durata detenției (</w:t>
      </w:r>
      <w:hyperlink r:id="rId675" w:history="1">
        <w:r w:rsidRPr="00737727">
          <w:rPr>
            <w:rStyle w:val="Hyperlink"/>
            <w:rFonts w:asciiTheme="minorHAnsi" w:hAnsiTheme="minorHAnsi" w:cstheme="minorHAnsi"/>
          </w:rPr>
          <w:t>Moustahi împotriva Franței</w:t>
        </w:r>
      </w:hyperlink>
      <w:r w:rsidRPr="00737727">
        <w:rPr>
          <w:rFonts w:cstheme="minorHAnsi"/>
        </w:rPr>
        <w:t xml:space="preserve">, 2020, pct. 103-104, în care Curtea a constatat o încălcare a acestei dispoziții în legătură cu detenția administrativă </w:t>
      </w:r>
      <w:r w:rsidR="00403411" w:rsidRPr="00737727">
        <w:rPr>
          <w:rFonts w:cstheme="minorHAnsi"/>
        </w:rPr>
        <w:br/>
      </w:r>
      <w:r w:rsidRPr="00737727">
        <w:rPr>
          <w:rFonts w:cstheme="minorHAnsi"/>
        </w:rPr>
        <w:t>a unor minori neînsoțiți care a durat câteva ore).</w:t>
      </w:r>
    </w:p>
    <w:p w14:paraId="77D883A6" w14:textId="2E84B72E" w:rsidR="00BC5BC4" w:rsidRPr="00737727" w:rsidRDefault="00435761" w:rsidP="00517DF1">
      <w:pPr>
        <w:pStyle w:val="ECHRParaSpaced"/>
        <w:rPr>
          <w:rFonts w:cstheme="minorHAnsi"/>
          <w:iCs/>
        </w:rPr>
      </w:pPr>
      <w:r w:rsidRPr="00737727">
        <w:rPr>
          <w:rFonts w:cstheme="minorHAnsi"/>
        </w:rPr>
        <w:t xml:space="preserve">S-a constatat, de asemenea, că art. 5 § 4 se aplica unor perioade scurte de detenție în cazul în care domeniul de aplicare al controlului jurisdicțional disponibil a fost limitat în mod nejustificat (a se vedea </w:t>
      </w:r>
      <w:hyperlink r:id="rId676" w:tgtFrame="_self" w:history="1">
        <w:r w:rsidRPr="00737727">
          <w:rPr>
            <w:rStyle w:val="Hyperlink"/>
            <w:rFonts w:asciiTheme="minorHAnsi" w:hAnsiTheme="minorHAnsi" w:cstheme="minorHAnsi"/>
          </w:rPr>
          <w:t>Petkov și Profirov împotriva Bulgariei</w:t>
        </w:r>
      </w:hyperlink>
      <w:r w:rsidRPr="00737727">
        <w:rPr>
          <w:rFonts w:cstheme="minorHAnsi"/>
        </w:rPr>
        <w:t xml:space="preserve">, 2014, pct. 67-70, care privea detenția reclamanților </w:t>
      </w:r>
      <w:r w:rsidR="00403411" w:rsidRPr="00737727">
        <w:rPr>
          <w:rFonts w:cstheme="minorHAnsi"/>
        </w:rPr>
        <w:br/>
      </w:r>
      <w:r w:rsidRPr="00737727">
        <w:rPr>
          <w:rFonts w:cstheme="minorHAnsi"/>
        </w:rPr>
        <w:t xml:space="preserve">pentru o perioadă de 24 de ore; </w:t>
      </w:r>
      <w:hyperlink r:id="rId677" w:history="1">
        <w:r w:rsidRPr="00737727">
          <w:rPr>
            <w:rStyle w:val="Hyperlink"/>
            <w:rFonts w:asciiTheme="minorHAnsi" w:hAnsiTheme="minorHAnsi" w:cstheme="minorHAnsi"/>
          </w:rPr>
          <w:t>A.M. împotriva Franței</w:t>
        </w:r>
      </w:hyperlink>
      <w:r w:rsidRPr="00737727">
        <w:rPr>
          <w:rFonts w:cstheme="minorHAnsi"/>
        </w:rPr>
        <w:t>, 2016, pct. 36-42, în care dispoziția a fost aplicată unei perioade de trei zile și jumătate de detenție administrativă în așteptarea expulzării).</w:t>
      </w:r>
    </w:p>
    <w:p w14:paraId="483F684C" w14:textId="00750209" w:rsidR="00517DF1" w:rsidRPr="00737727" w:rsidRDefault="00923216" w:rsidP="00517DF1">
      <w:pPr>
        <w:pStyle w:val="ECHRParaSpaced"/>
        <w:rPr>
          <w:rFonts w:cstheme="minorHAnsi"/>
          <w:iCs/>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245</w:t>
      </w:r>
      <w:r w:rsidRPr="00737727">
        <w:rPr>
          <w:rFonts w:cstheme="minorHAnsi"/>
        </w:rPr>
        <w:fldChar w:fldCharType="end"/>
      </w:r>
      <w:r w:rsidR="00517DF1" w:rsidRPr="00737727">
        <w:rPr>
          <w:rFonts w:cstheme="minorHAnsi"/>
        </w:rPr>
        <w:t xml:space="preserve">.  Odată ce o persoană este lipsită de libertate în urma pronunțării unei condamnări </w:t>
      </w:r>
      <w:r w:rsidR="00403411" w:rsidRPr="00737727">
        <w:rPr>
          <w:rFonts w:cstheme="minorHAnsi"/>
        </w:rPr>
        <w:br/>
      </w:r>
      <w:r w:rsidR="00517DF1" w:rsidRPr="00737727">
        <w:rPr>
          <w:rFonts w:cstheme="minorHAnsi"/>
        </w:rPr>
        <w:t xml:space="preserve">de către o instanță competentă, controlul impus de art. 5 § 4 este încorporat în decizia pronunțată </w:t>
      </w:r>
      <w:r w:rsidR="00517DF1" w:rsidRPr="00737727">
        <w:rPr>
          <w:rFonts w:cstheme="minorHAnsi"/>
        </w:rPr>
        <w:lastRenderedPageBreak/>
        <w:t>la</w:t>
      </w:r>
      <w:r w:rsidR="00403411" w:rsidRPr="00737727">
        <w:rPr>
          <w:rFonts w:cstheme="minorHAnsi"/>
        </w:rPr>
        <w:t> </w:t>
      </w:r>
      <w:r w:rsidR="00517DF1" w:rsidRPr="00737727">
        <w:rPr>
          <w:rFonts w:cstheme="minorHAnsi"/>
        </w:rPr>
        <w:t>sfârșitul procedurii judiciare (</w:t>
      </w:r>
      <w:hyperlink r:id="rId678" w:tgtFrame="_self" w:history="1">
        <w:r w:rsidR="00517DF1" w:rsidRPr="00737727">
          <w:rPr>
            <w:rStyle w:val="Hyperlink"/>
            <w:rFonts w:asciiTheme="minorHAnsi" w:hAnsiTheme="minorHAnsi" w:cstheme="minorHAnsi"/>
          </w:rPr>
          <w:t xml:space="preserve">De Wilde, Ooms </w:t>
        </w:r>
        <w:r w:rsidR="00275DF6" w:rsidRPr="00737727">
          <w:rPr>
            <w:rStyle w:val="Hyperlink"/>
            <w:rFonts w:asciiTheme="minorHAnsi" w:hAnsiTheme="minorHAnsi" w:cstheme="minorHAnsi"/>
          </w:rPr>
          <w:t>și</w:t>
        </w:r>
        <w:r w:rsidR="00517DF1" w:rsidRPr="00737727">
          <w:rPr>
            <w:rStyle w:val="Hyperlink"/>
            <w:rFonts w:asciiTheme="minorHAnsi" w:hAnsiTheme="minorHAnsi" w:cstheme="minorHAnsi"/>
          </w:rPr>
          <w:t xml:space="preserve"> Versyp împotriva Belgiei</w:t>
        </w:r>
      </w:hyperlink>
      <w:r w:rsidR="00517DF1" w:rsidRPr="00737727">
        <w:rPr>
          <w:rFonts w:cstheme="minorHAnsi"/>
        </w:rPr>
        <w:t xml:space="preserve">, 1971, pct. 76) și </w:t>
      </w:r>
      <w:r w:rsidR="00403411" w:rsidRPr="00737727">
        <w:rPr>
          <w:rFonts w:cstheme="minorHAnsi"/>
        </w:rPr>
        <w:br/>
      </w:r>
      <w:r w:rsidR="00517DF1" w:rsidRPr="00737727">
        <w:rPr>
          <w:rFonts w:cstheme="minorHAnsi"/>
        </w:rPr>
        <w:t>nu se impune niciun alt control. Cu toate acestea, atunci când motivul lipsirii de libertate s-ar putea schimba odată cu trecerea timpului, trebuie să existe posibilitatea introducerii unei căi de atac în fața unui organ care îndeplinește cerințele art. 5 § 4 din Convenție [</w:t>
      </w:r>
      <w:hyperlink r:id="rId679" w:history="1">
        <w:r w:rsidR="00517DF1" w:rsidRPr="00737727">
          <w:rPr>
            <w:rStyle w:val="Hyperlink"/>
            <w:rFonts w:asciiTheme="minorHAnsi" w:hAnsiTheme="minorHAnsi" w:cstheme="minorHAnsi"/>
          </w:rPr>
          <w:t>Kafkaris împotriva Ciprului</w:t>
        </w:r>
      </w:hyperlink>
      <w:r w:rsidR="00517DF1" w:rsidRPr="00737727">
        <w:rPr>
          <w:rFonts w:cstheme="minorHAnsi"/>
        </w:rPr>
        <w:t xml:space="preserve"> (dec.), 2011, pct. 58].</w:t>
      </w:r>
    </w:p>
    <w:p w14:paraId="43910227" w14:textId="35DD241E" w:rsidR="00517DF1" w:rsidRPr="00737727" w:rsidRDefault="00923216" w:rsidP="00517DF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246</w:t>
      </w:r>
      <w:r w:rsidRPr="00737727">
        <w:rPr>
          <w:rFonts w:cstheme="minorHAnsi"/>
        </w:rPr>
        <w:fldChar w:fldCharType="end"/>
      </w:r>
      <w:r w:rsidR="00517DF1" w:rsidRPr="00737727">
        <w:rPr>
          <w:rFonts w:cstheme="minorHAnsi"/>
        </w:rPr>
        <w:t xml:space="preserve">.  Art. 5 § 4 este repus în discuție atunci când, ulterior condamnării, se ridică noi întrebări privind legalitatea detenției (a se vedea </w:t>
      </w:r>
      <w:hyperlink r:id="rId680" w:history="1">
        <w:r w:rsidR="00517DF1" w:rsidRPr="00737727">
          <w:rPr>
            <w:rStyle w:val="Hyperlink"/>
            <w:rFonts w:asciiTheme="minorHAnsi" w:hAnsiTheme="minorHAnsi" w:cstheme="minorHAnsi"/>
          </w:rPr>
          <w:t>Etute împotriva Luxemburgului</w:t>
        </w:r>
      </w:hyperlink>
      <w:r w:rsidR="00517DF1" w:rsidRPr="00737727">
        <w:rPr>
          <w:rFonts w:cstheme="minorHAnsi"/>
        </w:rPr>
        <w:t>, 2018, pct. 25 și 33, care privea o</w:t>
      </w:r>
      <w:r w:rsidR="00403411" w:rsidRPr="00737727">
        <w:rPr>
          <w:rFonts w:cstheme="minorHAnsi"/>
        </w:rPr>
        <w:t> </w:t>
      </w:r>
      <w:r w:rsidR="00517DF1" w:rsidRPr="00737727">
        <w:rPr>
          <w:rFonts w:cstheme="minorHAnsi"/>
        </w:rPr>
        <w:t xml:space="preserve">decizie de a revoca liberarea condiționată a unui deținut; </w:t>
      </w:r>
      <w:hyperlink r:id="rId681" w:history="1">
        <w:r w:rsidR="00517DF1" w:rsidRPr="00737727">
          <w:rPr>
            <w:rStyle w:val="Hyperlink"/>
            <w:rFonts w:asciiTheme="minorHAnsi" w:hAnsiTheme="minorHAnsi" w:cstheme="minorHAnsi"/>
          </w:rPr>
          <w:t>Ivan Todorov împotriva Bulgariei</w:t>
        </w:r>
      </w:hyperlink>
      <w:r w:rsidR="00517DF1" w:rsidRPr="00737727">
        <w:rPr>
          <w:rFonts w:cstheme="minorHAnsi"/>
        </w:rPr>
        <w:t>, 2017, pct. 59-61, care privea întrebarea dacă pedeapsa prevăzută pentru o infracțiune impusă în urmă cu</w:t>
      </w:r>
      <w:r w:rsidR="00403411" w:rsidRPr="00737727">
        <w:rPr>
          <w:rFonts w:cstheme="minorHAnsi"/>
        </w:rPr>
        <w:t> </w:t>
      </w:r>
      <w:r w:rsidR="00517DF1" w:rsidRPr="00737727">
        <w:rPr>
          <w:rFonts w:cstheme="minorHAnsi"/>
        </w:rPr>
        <w:t>aproximativ 20 ani s-a prescris).</w:t>
      </w:r>
    </w:p>
    <w:p w14:paraId="2D0C6424" w14:textId="23E40087" w:rsidR="00517DF1" w:rsidRPr="00737727" w:rsidRDefault="00923216" w:rsidP="00517DF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247</w:t>
      </w:r>
      <w:r w:rsidRPr="00737727">
        <w:rPr>
          <w:rFonts w:cstheme="minorHAnsi"/>
        </w:rPr>
        <w:fldChar w:fldCharType="end"/>
      </w:r>
      <w:r w:rsidR="00517DF1" w:rsidRPr="00737727">
        <w:rPr>
          <w:rFonts w:cstheme="minorHAnsi"/>
        </w:rPr>
        <w:t>.  În cazul în care statele contractante prevăd proceduri care depășesc cerințele art. 5 § 4 din</w:t>
      </w:r>
      <w:r w:rsidR="00403411" w:rsidRPr="00737727">
        <w:rPr>
          <w:rFonts w:cstheme="minorHAnsi"/>
        </w:rPr>
        <w:t> </w:t>
      </w:r>
      <w:r w:rsidR="00517DF1" w:rsidRPr="00737727">
        <w:rPr>
          <w:rFonts w:cstheme="minorHAnsi"/>
        </w:rPr>
        <w:t>Convenție, garanțiile care decurg din această dispoziție trebuie respectate și în cadrul procedurilor respective. Astfel, art. 5 § 4 a fost considerat aplicabil în perioada care a urmat condamnării pe motiv că dreptul intern dispunea ca o persoană să rămână în arest preventiv până în momentul în care condamnarea devine definitivă, inclusiv în apel, și că oferea aceleași drepturi procedurale tuturor</w:t>
      </w:r>
      <w:r w:rsidR="00403411" w:rsidRPr="00737727">
        <w:rPr>
          <w:rFonts w:cstheme="minorHAnsi"/>
        </w:rPr>
        <w:t> </w:t>
      </w:r>
      <w:r w:rsidR="00517DF1" w:rsidRPr="00737727">
        <w:rPr>
          <w:rFonts w:cstheme="minorHAnsi"/>
        </w:rPr>
        <w:t>persoanelor aflate în arest preventiv (</w:t>
      </w:r>
      <w:hyperlink r:id="rId682" w:history="1">
        <w:r w:rsidR="00517DF1" w:rsidRPr="00737727">
          <w:rPr>
            <w:rStyle w:val="Hyperlink"/>
            <w:rFonts w:asciiTheme="minorHAnsi" w:hAnsiTheme="minorHAnsi" w:cstheme="minorHAnsi"/>
          </w:rPr>
          <w:t>Stollenwerk împotriva Germaniei</w:t>
        </w:r>
      </w:hyperlink>
      <w:r w:rsidR="00517DF1" w:rsidRPr="00737727">
        <w:rPr>
          <w:rFonts w:cstheme="minorHAnsi"/>
        </w:rPr>
        <w:t xml:space="preserve">, 2017, pct. 36; </w:t>
      </w:r>
      <w:r w:rsidR="00403411" w:rsidRPr="00737727">
        <w:rPr>
          <w:rFonts w:cstheme="minorHAnsi"/>
        </w:rPr>
        <w:br/>
      </w:r>
      <w:r w:rsidR="00517DF1" w:rsidRPr="00737727">
        <w:rPr>
          <w:rFonts w:cstheme="minorHAnsi"/>
        </w:rPr>
        <w:t xml:space="preserve">a se vedea, de asemenea, </w:t>
      </w:r>
      <w:hyperlink r:id="rId683" w:history="1">
        <w:r w:rsidR="00517DF1" w:rsidRPr="00737727">
          <w:rPr>
            <w:rStyle w:val="Hyperlink"/>
            <w:rFonts w:asciiTheme="minorHAnsi" w:hAnsiTheme="minorHAnsi" w:cstheme="minorHAnsi"/>
          </w:rPr>
          <w:t>Yılmaz Aydemir împotriva Turciei</w:t>
        </w:r>
      </w:hyperlink>
      <w:r w:rsidR="00517DF1" w:rsidRPr="00737727">
        <w:rPr>
          <w:rFonts w:cstheme="minorHAnsi"/>
        </w:rPr>
        <w:t>, 2023, pct. 40-41, în care dreptul intern acorda garanții procedurale relevante atât persoanelor aflate în detenție înainte de condamnare, cât</w:t>
      </w:r>
      <w:r w:rsidR="00403411" w:rsidRPr="00737727">
        <w:rPr>
          <w:rFonts w:cstheme="minorHAnsi"/>
        </w:rPr>
        <w:t> </w:t>
      </w:r>
      <w:r w:rsidR="00517DF1" w:rsidRPr="00737727">
        <w:rPr>
          <w:rFonts w:cstheme="minorHAnsi"/>
        </w:rPr>
        <w:t>și după condamnare).</w:t>
      </w:r>
    </w:p>
    <w:p w14:paraId="4F6A87FA" w14:textId="7607C317" w:rsidR="00517DF1" w:rsidRPr="00737727" w:rsidRDefault="00923216" w:rsidP="00517DF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248</w:t>
      </w:r>
      <w:r w:rsidRPr="00737727">
        <w:rPr>
          <w:rFonts w:cstheme="minorHAnsi"/>
        </w:rPr>
        <w:fldChar w:fldCharType="end"/>
      </w:r>
      <w:r w:rsidR="00517DF1" w:rsidRPr="00737727">
        <w:rPr>
          <w:rFonts w:cstheme="minorHAnsi"/>
        </w:rPr>
        <w:t>.  Deși art. 5 § 4 nu obligă statele contractante să înființeze un al doilea grad de jurisdicție pentru</w:t>
      </w:r>
      <w:r w:rsidR="00403411" w:rsidRPr="00737727">
        <w:rPr>
          <w:rFonts w:cstheme="minorHAnsi"/>
        </w:rPr>
        <w:t> </w:t>
      </w:r>
      <w:r w:rsidR="00517DF1" w:rsidRPr="00737727">
        <w:rPr>
          <w:rFonts w:cstheme="minorHAnsi"/>
        </w:rPr>
        <w:t>a examina legalitatea detenției, un stat care instituie un astfel de sistem trebuie în principiu să acorde deținuților aceleași garanții în apel ca și în primă instanță [</w:t>
      </w:r>
      <w:hyperlink r:id="rId684" w:history="1">
        <w:r w:rsidR="00517DF1" w:rsidRPr="00737727">
          <w:rPr>
            <w:rStyle w:val="Hyperlink"/>
            <w:rFonts w:asciiTheme="minorHAnsi" w:hAnsiTheme="minorHAnsi" w:cstheme="minorHAnsi"/>
          </w:rPr>
          <w:t>Ilnseher împotriva Germaniei</w:t>
        </w:r>
      </w:hyperlink>
      <w:r w:rsidR="00517DF1" w:rsidRPr="00737727">
        <w:rPr>
          <w:rStyle w:val="Hyperlink"/>
          <w:rFonts w:asciiTheme="minorHAnsi" w:hAnsiTheme="minorHAnsi" w:cstheme="minorHAnsi"/>
        </w:rPr>
        <w:t xml:space="preserve"> </w:t>
      </w:r>
      <w:r w:rsidR="00517DF1" w:rsidRPr="00737727">
        <w:rPr>
          <w:rFonts w:cstheme="minorHAnsi"/>
        </w:rPr>
        <w:t xml:space="preserve">(MC), 2018, pct. 254; </w:t>
      </w:r>
      <w:hyperlink r:id="rId685" w:history="1">
        <w:r w:rsidR="00517DF1" w:rsidRPr="00737727">
          <w:rPr>
            <w:rStyle w:val="Hyperlink"/>
            <w:rFonts w:asciiTheme="minorHAnsi" w:hAnsiTheme="minorHAnsi" w:cstheme="minorHAnsi"/>
          </w:rPr>
          <w:t>Kučera împotriva Slovaciei</w:t>
        </w:r>
      </w:hyperlink>
      <w:r w:rsidR="00517DF1" w:rsidRPr="00737727">
        <w:rPr>
          <w:rFonts w:cstheme="minorHAnsi"/>
        </w:rPr>
        <w:t xml:space="preserve">, 2007, pct. 107; </w:t>
      </w:r>
      <w:hyperlink r:id="rId686" w:history="1">
        <w:r w:rsidR="00517DF1" w:rsidRPr="00737727">
          <w:rPr>
            <w:rStyle w:val="Hyperlink"/>
            <w:rFonts w:asciiTheme="minorHAnsi" w:hAnsiTheme="minorHAnsi" w:cstheme="minorHAnsi"/>
          </w:rPr>
          <w:t>Navarra împotriva Franței</w:t>
        </w:r>
      </w:hyperlink>
      <w:r w:rsidR="00517DF1" w:rsidRPr="00737727">
        <w:rPr>
          <w:rFonts w:cstheme="minorHAnsi"/>
        </w:rPr>
        <w:t xml:space="preserve">, 1993, pct. 28; </w:t>
      </w:r>
      <w:hyperlink r:id="rId687" w:history="1">
        <w:r w:rsidR="00517DF1" w:rsidRPr="00737727">
          <w:rPr>
            <w:rStyle w:val="Hyperlink"/>
            <w:rFonts w:asciiTheme="minorHAnsi" w:hAnsiTheme="minorHAnsi" w:cstheme="minorHAnsi"/>
          </w:rPr>
          <w:t>Toth împotriva Austriei</w:t>
        </w:r>
      </w:hyperlink>
      <w:r w:rsidR="00517DF1" w:rsidRPr="00737727">
        <w:rPr>
          <w:rFonts w:cstheme="minorHAnsi"/>
        </w:rPr>
        <w:t>, 1991, pct. 84].</w:t>
      </w:r>
    </w:p>
    <w:p w14:paraId="44EF65ED" w14:textId="05761483" w:rsidR="00517DF1" w:rsidRPr="00737727" w:rsidRDefault="00923216" w:rsidP="00517DF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249</w:t>
      </w:r>
      <w:r w:rsidRPr="00737727">
        <w:rPr>
          <w:rFonts w:cstheme="minorHAnsi"/>
        </w:rPr>
        <w:fldChar w:fldCharType="end"/>
      </w:r>
      <w:r w:rsidR="00517DF1" w:rsidRPr="00737727">
        <w:rPr>
          <w:rFonts w:cstheme="minorHAnsi"/>
        </w:rPr>
        <w:t>.  Art. 5 § 4 se poate aplica, de asemenea, procedurilor în fața instanțelor constituționale [</w:t>
      </w:r>
      <w:hyperlink r:id="rId688" w:history="1">
        <w:r w:rsidR="00517DF1" w:rsidRPr="00737727">
          <w:rPr>
            <w:rStyle w:val="Hyperlink"/>
            <w:rFonts w:asciiTheme="minorHAnsi" w:hAnsiTheme="minorHAnsi" w:cstheme="minorHAnsi"/>
          </w:rPr>
          <w:t>Ilnseher împotriva Germaniei</w:t>
        </w:r>
      </w:hyperlink>
      <w:r w:rsidR="00517DF1" w:rsidRPr="00737727">
        <w:rPr>
          <w:rStyle w:val="Hyperlink"/>
          <w:rFonts w:asciiTheme="minorHAnsi" w:hAnsiTheme="minorHAnsi" w:cstheme="minorHAnsi"/>
          <w:i w:val="0"/>
        </w:rPr>
        <w:t xml:space="preserve"> </w:t>
      </w:r>
      <w:r w:rsidR="00517DF1" w:rsidRPr="00737727">
        <w:rPr>
          <w:rFonts w:cstheme="minorHAnsi"/>
        </w:rPr>
        <w:t xml:space="preserve">(MC), 2018, pct. 254; </w:t>
      </w:r>
      <w:hyperlink r:id="rId689" w:history="1">
        <w:r w:rsidR="00517DF1" w:rsidRPr="00737727">
          <w:rPr>
            <w:rStyle w:val="Hyperlink"/>
            <w:rFonts w:asciiTheme="minorHAnsi" w:hAnsiTheme="minorHAnsi" w:cstheme="minorHAnsi"/>
          </w:rPr>
          <w:t>Mehmet Hasan Altan împotriva Turciei</w:t>
        </w:r>
      </w:hyperlink>
      <w:r w:rsidR="00517DF1" w:rsidRPr="00737727">
        <w:rPr>
          <w:rFonts w:cstheme="minorHAnsi"/>
        </w:rPr>
        <w:t>, 2018, pct. 159].</w:t>
      </w:r>
    </w:p>
    <w:p w14:paraId="2F26025A" w14:textId="77777777" w:rsidR="00F5403D" w:rsidRPr="00737727" w:rsidRDefault="00F5403D" w:rsidP="00477637">
      <w:pPr>
        <w:pStyle w:val="ECHRHeading3"/>
        <w:rPr>
          <w:rFonts w:asciiTheme="minorHAnsi" w:hAnsiTheme="minorHAnsi" w:cstheme="minorHAnsi"/>
        </w:rPr>
      </w:pPr>
      <w:bookmarkStart w:id="266" w:name="_Toc392167005"/>
      <w:bookmarkStart w:id="267" w:name="_Toc405554242"/>
      <w:bookmarkStart w:id="268" w:name="_Toc158726681"/>
      <w:r w:rsidRPr="00737727">
        <w:rPr>
          <w:rFonts w:asciiTheme="minorHAnsi" w:hAnsiTheme="minorHAnsi" w:cstheme="minorHAnsi"/>
        </w:rPr>
        <w:t>Natura controlului solicitat</w:t>
      </w:r>
      <w:bookmarkEnd w:id="266"/>
      <w:bookmarkEnd w:id="267"/>
      <w:bookmarkEnd w:id="268"/>
    </w:p>
    <w:p w14:paraId="6034F496" w14:textId="4BC9450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250</w:t>
      </w:r>
      <w:r w:rsidRPr="00737727">
        <w:rPr>
          <w:rFonts w:cstheme="minorHAnsi"/>
        </w:rPr>
        <w:fldChar w:fldCharType="end"/>
      </w:r>
      <w:r w:rsidR="00F5403D" w:rsidRPr="00737727">
        <w:rPr>
          <w:rFonts w:cstheme="minorHAnsi"/>
        </w:rPr>
        <w:t>.  Art. 5 § 4 recunoaște persoanelor aflate în arest sau detenție dreptul de a introduce un recurs pentru a se verifica respectarea cerințelor de procedură și de fond necesare „legalității”, în sensul art.</w:t>
      </w:r>
      <w:r w:rsidR="00403411" w:rsidRPr="00737727">
        <w:rPr>
          <w:rFonts w:cstheme="minorHAnsi"/>
        </w:rPr>
        <w:t> </w:t>
      </w:r>
      <w:r w:rsidR="00F5403D" w:rsidRPr="00737727">
        <w:rPr>
          <w:rFonts w:cstheme="minorHAnsi"/>
        </w:rPr>
        <w:t xml:space="preserve">5 § 1 din Convenție, a </w:t>
      </w:r>
      <w:r w:rsidR="00B54232" w:rsidRPr="00737727">
        <w:rPr>
          <w:rFonts w:cstheme="minorHAnsi"/>
        </w:rPr>
        <w:t xml:space="preserve">lipsirii </w:t>
      </w:r>
      <w:r w:rsidR="00F5403D" w:rsidRPr="00737727">
        <w:rPr>
          <w:rFonts w:cstheme="minorHAnsi"/>
        </w:rPr>
        <w:t>lor</w:t>
      </w:r>
      <w:r w:rsidR="00403411" w:rsidRPr="00737727">
        <w:rPr>
          <w:rFonts w:cstheme="minorHAnsi"/>
        </w:rPr>
        <w:t xml:space="preserve"> </w:t>
      </w:r>
      <w:r w:rsidR="00F5403D" w:rsidRPr="00737727">
        <w:rPr>
          <w:rFonts w:cstheme="minorHAnsi"/>
        </w:rPr>
        <w:t>de libertate [</w:t>
      </w:r>
      <w:hyperlink r:id="rId690"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 xml:space="preserve">(MC), 2016, pct. 128; </w:t>
      </w:r>
      <w:hyperlink r:id="rId691" w:history="1">
        <w:r w:rsidR="00F5403D" w:rsidRPr="00737727">
          <w:rPr>
            <w:rStyle w:val="Hyperlink"/>
            <w:rFonts w:asciiTheme="minorHAnsi" w:hAnsiTheme="minorHAnsi" w:cstheme="minorHAnsi"/>
          </w:rPr>
          <w:t>Idalov împotriva Rusiei</w:t>
        </w:r>
      </w:hyperlink>
      <w:r w:rsidR="00F5403D" w:rsidRPr="00737727">
        <w:rPr>
          <w:rFonts w:cstheme="minorHAnsi"/>
        </w:rPr>
        <w:t xml:space="preserve"> (MC), 2012, pct. 161; </w:t>
      </w:r>
      <w:hyperlink r:id="rId692" w:history="1">
        <w:r w:rsidR="00F5403D" w:rsidRPr="00737727">
          <w:rPr>
            <w:rStyle w:val="Hyperlink"/>
            <w:rFonts w:asciiTheme="minorHAnsi" w:hAnsiTheme="minorHAnsi" w:cstheme="minorHAnsi"/>
          </w:rPr>
          <w:t>Reinprecht împotriva Austriei</w:t>
        </w:r>
      </w:hyperlink>
      <w:r w:rsidR="00F5403D" w:rsidRPr="00737727">
        <w:rPr>
          <w:rFonts w:cstheme="minorHAnsi"/>
        </w:rPr>
        <w:t>, 2005, pct. 31].</w:t>
      </w:r>
    </w:p>
    <w:p w14:paraId="6A97F9AD" w14:textId="05481DC0" w:rsidR="00F5403D" w:rsidRPr="00737727" w:rsidRDefault="00F5403D" w:rsidP="00F5403D">
      <w:pPr>
        <w:pStyle w:val="ECHRParaSpaced"/>
        <w:rPr>
          <w:rFonts w:cstheme="minorHAnsi"/>
        </w:rPr>
      </w:pPr>
      <w:r w:rsidRPr="00737727">
        <w:rPr>
          <w:rFonts w:cstheme="minorHAnsi"/>
        </w:rPr>
        <w:t>Noțiunea de „legalitate” în temeiul art. 5 § 4 are același sens ca cea prevăzută la art. 5 § 1, astfel încât</w:t>
      </w:r>
      <w:r w:rsidR="00647DE0" w:rsidRPr="00737727">
        <w:rPr>
          <w:rFonts w:cstheme="minorHAnsi"/>
        </w:rPr>
        <w:t xml:space="preserve"> </w:t>
      </w:r>
      <w:r w:rsidRPr="00737727">
        <w:rPr>
          <w:rFonts w:cstheme="minorHAnsi"/>
        </w:rPr>
        <w:t>o persoană aflată în arest sau detenție are dreptul de a obține verificarea „legalității” detenției sale nu doar în lumina cerințelor dreptului intern, dar și a Convenției, a principiilor generale pe care le</w:t>
      </w:r>
      <w:r w:rsidR="00647DE0" w:rsidRPr="00737727">
        <w:rPr>
          <w:rFonts w:cstheme="minorHAnsi"/>
        </w:rPr>
        <w:t> </w:t>
      </w:r>
      <w:r w:rsidRPr="00737727">
        <w:rPr>
          <w:rFonts w:cstheme="minorHAnsi"/>
        </w:rPr>
        <w:t>consacră aceasta și a scopului restricțiilor pe care le autorizează art. 5 § 1 [</w:t>
      </w:r>
      <w:hyperlink r:id="rId693" w:history="1">
        <w:r w:rsidRPr="00737727">
          <w:rPr>
            <w:rStyle w:val="Hyperlink"/>
            <w:rFonts w:asciiTheme="minorHAnsi" w:hAnsiTheme="minorHAnsi" w:cstheme="minorHAnsi"/>
          </w:rPr>
          <w:t>Khlaifia și alții împotriva Italiei</w:t>
        </w:r>
      </w:hyperlink>
      <w:r w:rsidRPr="00737727">
        <w:rPr>
          <w:rFonts w:cstheme="minorHAnsi"/>
          <w:i/>
        </w:rPr>
        <w:t xml:space="preserve"> </w:t>
      </w:r>
      <w:r w:rsidRPr="00737727">
        <w:rPr>
          <w:rFonts w:cstheme="minorHAnsi"/>
        </w:rPr>
        <w:t xml:space="preserve">(MC), 2016, pct. 128; </w:t>
      </w:r>
      <w:hyperlink r:id="rId694" w:tgtFrame="_self" w:history="1">
        <w:r w:rsidRPr="00737727">
          <w:rPr>
            <w:rStyle w:val="Hyperlink"/>
            <w:rFonts w:asciiTheme="minorHAnsi" w:hAnsiTheme="minorHAnsi" w:cstheme="minorHAnsi"/>
          </w:rPr>
          <w:t>Suso Musa împotriva Maltei</w:t>
        </w:r>
      </w:hyperlink>
      <w:r w:rsidRPr="00737727">
        <w:rPr>
          <w:rFonts w:cstheme="minorHAnsi"/>
        </w:rPr>
        <w:t xml:space="preserve">, 2013, pct. 50; a se vedea, de asemenea, </w:t>
      </w:r>
      <w:hyperlink r:id="rId695" w:history="1">
        <w:r w:rsidRPr="00737727">
          <w:rPr>
            <w:rStyle w:val="Hyperlink"/>
            <w:rFonts w:asciiTheme="minorHAnsi" w:hAnsiTheme="minorHAnsi" w:cstheme="minorHAnsi"/>
          </w:rPr>
          <w:t>A.M.</w:t>
        </w:r>
        <w:r w:rsidR="00647DE0" w:rsidRPr="00737727">
          <w:rPr>
            <w:rStyle w:val="Hyperlink"/>
            <w:rFonts w:asciiTheme="minorHAnsi" w:hAnsiTheme="minorHAnsi" w:cstheme="minorHAnsi"/>
          </w:rPr>
          <w:t> </w:t>
        </w:r>
        <w:r w:rsidRPr="00737727">
          <w:rPr>
            <w:rStyle w:val="Hyperlink"/>
            <w:rFonts w:asciiTheme="minorHAnsi" w:hAnsiTheme="minorHAnsi" w:cstheme="minorHAnsi"/>
          </w:rPr>
          <w:t>împotriva Franței</w:t>
        </w:r>
      </w:hyperlink>
      <w:r w:rsidRPr="00737727">
        <w:rPr>
          <w:rFonts w:cstheme="minorHAnsi"/>
        </w:rPr>
        <w:t>, 2016, pct. 40-41, care privea domeniul de aplicare al controlului jurisdicțional în temeiul art. 5 § 1 lit. f)].</w:t>
      </w:r>
    </w:p>
    <w:p w14:paraId="63526439" w14:textId="0460371E" w:rsidR="00333AE1" w:rsidRPr="00737727" w:rsidRDefault="00923216" w:rsidP="00333AE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251</w:t>
      </w:r>
      <w:r w:rsidRPr="00737727">
        <w:rPr>
          <w:rFonts w:cstheme="minorHAnsi"/>
        </w:rPr>
        <w:fldChar w:fldCharType="end"/>
      </w:r>
      <w:r w:rsidR="00333AE1" w:rsidRPr="00737727">
        <w:rPr>
          <w:rFonts w:cstheme="minorHAnsi"/>
        </w:rPr>
        <w:t>.  „Tribunalul” la care persoana aflată în detenție are acces în înțelesul art. 5 § 4 trebuie să fie în</w:t>
      </w:r>
      <w:r w:rsidR="00647DE0" w:rsidRPr="00737727">
        <w:rPr>
          <w:rFonts w:cstheme="minorHAnsi"/>
        </w:rPr>
        <w:t> </w:t>
      </w:r>
      <w:r w:rsidR="00333AE1" w:rsidRPr="00737727">
        <w:rPr>
          <w:rFonts w:cstheme="minorHAnsi"/>
        </w:rPr>
        <w:t>mod necesar o instanță de tip clasic integrată în structurile judiciare ordinare ale țării (</w:t>
      </w:r>
      <w:hyperlink r:id="rId696" w:history="1">
        <w:r w:rsidR="00333AE1" w:rsidRPr="00737727">
          <w:rPr>
            <w:rStyle w:val="Hyperlink"/>
            <w:rFonts w:asciiTheme="minorHAnsi" w:hAnsiTheme="minorHAnsi" w:cstheme="minorHAnsi"/>
          </w:rPr>
          <w:t>Weeks împotriva Regatului Unit</w:t>
        </w:r>
      </w:hyperlink>
      <w:r w:rsidR="00333AE1" w:rsidRPr="00737727">
        <w:rPr>
          <w:rFonts w:cstheme="minorHAnsi"/>
        </w:rPr>
        <w:t>, 1987, pct. 61). Acesta trebuie totuși să fie un organ de „natură judiciară” care să ofere anumite garanții procedurale. Trebuie, prin urmare, să fie independent nu numai de</w:t>
      </w:r>
      <w:r w:rsidR="00647DE0" w:rsidRPr="00737727">
        <w:rPr>
          <w:rFonts w:cstheme="minorHAnsi"/>
        </w:rPr>
        <w:t> </w:t>
      </w:r>
      <w:r w:rsidR="00333AE1" w:rsidRPr="00737727">
        <w:rPr>
          <w:rFonts w:cstheme="minorHAnsi"/>
        </w:rPr>
        <w:t>executiv, ci și de părțile la litigiu [</w:t>
      </w:r>
      <w:hyperlink r:id="rId697" w:history="1">
        <w:r w:rsidR="00333AE1" w:rsidRPr="00737727">
          <w:rPr>
            <w:rStyle w:val="Hyperlink"/>
            <w:rFonts w:asciiTheme="minorHAnsi" w:hAnsiTheme="minorHAnsi" w:cstheme="minorHAnsi"/>
          </w:rPr>
          <w:t>Stephens împotriva Maltei (nr. 1),</w:t>
        </w:r>
      </w:hyperlink>
      <w:r w:rsidR="00333AE1" w:rsidRPr="00737727">
        <w:rPr>
          <w:rFonts w:cstheme="minorHAnsi"/>
        </w:rPr>
        <w:t xml:space="preserve"> 2009, pct. 95; </w:t>
      </w:r>
      <w:hyperlink r:id="rId698" w:history="1">
        <w:r w:rsidR="00333AE1" w:rsidRPr="00737727">
          <w:rPr>
            <w:rStyle w:val="Hyperlink"/>
            <w:rFonts w:asciiTheme="minorHAnsi" w:hAnsiTheme="minorHAnsi" w:cstheme="minorHAnsi"/>
          </w:rPr>
          <w:t>Ali Osman Özmen împotriva Turciei</w:t>
        </w:r>
      </w:hyperlink>
      <w:r w:rsidR="00333AE1" w:rsidRPr="00737727">
        <w:rPr>
          <w:rFonts w:cstheme="minorHAnsi"/>
        </w:rPr>
        <w:t xml:space="preserve">, 2016, pct. 87, </w:t>
      </w:r>
      <w:hyperlink r:id="rId699" w:history="1">
        <w:r w:rsidR="00333AE1" w:rsidRPr="00737727">
          <w:rPr>
            <w:rStyle w:val="Hyperlink"/>
            <w:rFonts w:asciiTheme="minorHAnsi" w:hAnsiTheme="minorHAnsi" w:cstheme="minorHAnsi"/>
          </w:rPr>
          <w:t>Baş împotriva Turciei</w:t>
        </w:r>
      </w:hyperlink>
      <w:r w:rsidR="00333AE1" w:rsidRPr="00737727">
        <w:rPr>
          <w:rFonts w:cstheme="minorHAnsi"/>
        </w:rPr>
        <w:t>, 2020, pct. 266-267, în care Curtea a confirmat că termenul „tribunal” la care face trimitere art. 5 § 4 trebuie interpretat ca un organ care se bucură de aceleași calități de independență și imparțialitate ca și cele cerute „instanței” menționate la art. 6</w:t>
      </w:r>
      <w:r w:rsidR="00647DE0" w:rsidRPr="00737727">
        <w:rPr>
          <w:rFonts w:cstheme="minorHAnsi"/>
        </w:rPr>
        <w:t>]</w:t>
      </w:r>
      <w:r w:rsidR="00333AE1" w:rsidRPr="00737727">
        <w:rPr>
          <w:rFonts w:cstheme="minorHAnsi"/>
        </w:rPr>
        <w:t>.</w:t>
      </w:r>
    </w:p>
    <w:p w14:paraId="6ADBBAA4" w14:textId="13CE305C" w:rsidR="00F5403D" w:rsidRPr="00737727" w:rsidRDefault="00923216" w:rsidP="00F5403D">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252</w:t>
      </w:r>
      <w:r w:rsidRPr="00737727">
        <w:rPr>
          <w:rFonts w:cstheme="minorHAnsi"/>
        </w:rPr>
        <w:fldChar w:fldCharType="end"/>
      </w:r>
      <w:r w:rsidR="00F5403D" w:rsidRPr="00737727">
        <w:rPr>
          <w:rFonts w:cstheme="minorHAnsi"/>
        </w:rPr>
        <w:t>.  Modalitățile de realizare a unui control jurisdicțional care să îndeplinească cerințele art.</w:t>
      </w:r>
      <w:bookmarkStart w:id="269" w:name="_1000019"/>
      <w:bookmarkEnd w:id="269"/>
      <w:r w:rsidR="00F5403D" w:rsidRPr="00737727">
        <w:rPr>
          <w:rFonts w:cstheme="minorHAnsi"/>
        </w:rPr>
        <w:t xml:space="preserve"> 5 § 4</w:t>
      </w:r>
      <w:bookmarkStart w:id="270" w:name="_100001A"/>
      <w:bookmarkEnd w:id="270"/>
      <w:r w:rsidR="00F5403D" w:rsidRPr="00737727">
        <w:rPr>
          <w:rFonts w:cstheme="minorHAnsi"/>
        </w:rPr>
        <w:t xml:space="preserve"> pot varia de la un domeniu la altul și depind de tipul lipsirii de libertate în cauză [</w:t>
      </w:r>
      <w:hyperlink r:id="rId700"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 xml:space="preserve">(MC), 2016, pct. 129; </w:t>
      </w:r>
      <w:hyperlink r:id="rId701" w:tgtFrame="_self" w:history="1">
        <w:r w:rsidR="00F5403D" w:rsidRPr="00737727">
          <w:rPr>
            <w:rStyle w:val="Hyperlink"/>
            <w:rFonts w:asciiTheme="minorHAnsi" w:hAnsiTheme="minorHAnsi" w:cstheme="minorHAnsi"/>
          </w:rPr>
          <w:t>M.H. împotriva Regatului Unit</w:t>
        </w:r>
      </w:hyperlink>
      <w:r w:rsidR="00F5403D" w:rsidRPr="00737727">
        <w:rPr>
          <w:rFonts w:cstheme="minorHAnsi"/>
        </w:rPr>
        <w:t>, 2013, pct. 75].</w:t>
      </w:r>
    </w:p>
    <w:p w14:paraId="0A9420EA" w14:textId="7F271507"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253</w:t>
      </w:r>
      <w:r w:rsidRPr="00737727">
        <w:rPr>
          <w:rFonts w:cstheme="minorHAnsi"/>
        </w:rPr>
        <w:fldChar w:fldCharType="end"/>
      </w:r>
      <w:r w:rsidR="00F5403D" w:rsidRPr="00737727">
        <w:rPr>
          <w:rFonts w:cstheme="minorHAnsi"/>
        </w:rPr>
        <w:t>.  Nu este exclus ca un sistem de reexaminare periodică în mod automat</w:t>
      </w:r>
      <w:bookmarkStart w:id="271" w:name="_100001B"/>
      <w:bookmarkEnd w:id="271"/>
      <w:r w:rsidR="00F5403D" w:rsidRPr="00737727">
        <w:rPr>
          <w:rFonts w:cstheme="minorHAnsi"/>
        </w:rPr>
        <w:t xml:space="preserve"> a legalității detenției de</w:t>
      </w:r>
      <w:r w:rsidR="001C50DE" w:rsidRPr="00737727">
        <w:rPr>
          <w:rFonts w:cstheme="minorHAnsi"/>
        </w:rPr>
        <w:t> </w:t>
      </w:r>
      <w:r w:rsidR="00F5403D" w:rsidRPr="00737727">
        <w:rPr>
          <w:rFonts w:cstheme="minorHAnsi"/>
        </w:rPr>
        <w:t>către un judecător să asigure respectarea cerințelor art. 5 § 4</w:t>
      </w:r>
      <w:bookmarkStart w:id="272" w:name="_100001D"/>
      <w:bookmarkEnd w:id="272"/>
      <w:r w:rsidR="00F5403D" w:rsidRPr="00737727">
        <w:rPr>
          <w:rFonts w:cstheme="minorHAnsi"/>
        </w:rPr>
        <w:t>. Cu toate acestea, odată ce un control automat a fost instituit, deciziile care statuează cu privire la legalitatea detenției trebuie să urmeze la</w:t>
      </w:r>
      <w:r w:rsidR="001C50DE" w:rsidRPr="00737727">
        <w:rPr>
          <w:rFonts w:cstheme="minorHAnsi"/>
        </w:rPr>
        <w:t> </w:t>
      </w:r>
      <w:r w:rsidR="00F5403D" w:rsidRPr="00737727">
        <w:rPr>
          <w:rFonts w:cstheme="minorHAnsi"/>
        </w:rPr>
        <w:t>„intervale rezonabile” [</w:t>
      </w:r>
      <w:hyperlink r:id="rId702" w:tgtFrame="_self" w:history="1">
        <w:r w:rsidR="001C50DE" w:rsidRPr="00737727">
          <w:rPr>
            <w:rStyle w:val="Hyperlink"/>
            <w:rFonts w:asciiTheme="minorHAnsi" w:hAnsiTheme="minorHAnsi" w:cstheme="minorHAnsi"/>
          </w:rPr>
          <w:t>Abdul</w:t>
        </w:r>
        <w:r w:rsidR="00F5403D" w:rsidRPr="00737727">
          <w:rPr>
            <w:rStyle w:val="Hyperlink"/>
            <w:rFonts w:asciiTheme="minorHAnsi" w:hAnsiTheme="minorHAnsi" w:cstheme="minorHAnsi"/>
          </w:rPr>
          <w:t>hanov împotriva Rusiei</w:t>
        </w:r>
      </w:hyperlink>
      <w:r w:rsidR="00F5403D" w:rsidRPr="00737727">
        <w:rPr>
          <w:rFonts w:cstheme="minorHAnsi"/>
        </w:rPr>
        <w:t>, 2012, pct. 209, pentru un rezumat al</w:t>
      </w:r>
      <w:r w:rsidR="001C50DE" w:rsidRPr="00737727">
        <w:rPr>
          <w:rFonts w:cstheme="minorHAnsi"/>
        </w:rPr>
        <w:t> </w:t>
      </w:r>
      <w:r w:rsidR="00F5403D" w:rsidRPr="00737727">
        <w:rPr>
          <w:rFonts w:cstheme="minorHAnsi"/>
        </w:rPr>
        <w:t>jurisprudenței cu privire la detențiile care intră sub incidența lit. a), c), e) și f) ale art. 5 § 1].</w:t>
      </w:r>
    </w:p>
    <w:p w14:paraId="6FBF63E2" w14:textId="20362407" w:rsidR="008B52D9" w:rsidRPr="00737727" w:rsidRDefault="008B52D9" w:rsidP="00F5403D">
      <w:pPr>
        <w:pStyle w:val="ECHRParaSpaced"/>
        <w:rPr>
          <w:rFonts w:cstheme="minorHAnsi"/>
        </w:rPr>
      </w:pPr>
      <w:r w:rsidRPr="00737727">
        <w:rPr>
          <w:rFonts w:cstheme="minorHAnsi"/>
        </w:rPr>
        <w:t xml:space="preserve">Nerespectarea termenelor prevăzute de lege pentru controlul automat nu constituie în mod necesar o încălcare a art. 5 § 4, în cazul în care legalitatea detenției unui reclamant a fost totuși examinată </w:t>
      </w:r>
      <w:r w:rsidR="001C50DE" w:rsidRPr="00737727">
        <w:rPr>
          <w:rFonts w:cstheme="minorHAnsi"/>
        </w:rPr>
        <w:br/>
      </w:r>
      <w:r w:rsidRPr="00737727">
        <w:rPr>
          <w:rFonts w:cstheme="minorHAnsi"/>
        </w:rPr>
        <w:t>într-un termen scurt de către un tribunal (</w:t>
      </w:r>
      <w:hyperlink r:id="rId703" w:history="1">
        <w:r w:rsidRPr="00737727">
          <w:rPr>
            <w:rStyle w:val="Hyperlink"/>
            <w:rFonts w:asciiTheme="minorHAnsi" w:hAnsiTheme="minorHAnsi" w:cstheme="minorHAnsi"/>
          </w:rPr>
          <w:t>Aboya Boa Jean împotriva Maltei</w:t>
        </w:r>
      </w:hyperlink>
      <w:r w:rsidRPr="00737727">
        <w:rPr>
          <w:rFonts w:cstheme="minorHAnsi"/>
        </w:rPr>
        <w:t>, 2019, pct. 80).</w:t>
      </w:r>
    </w:p>
    <w:p w14:paraId="1C67BBC1" w14:textId="12E87F99" w:rsidR="0018447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254</w:t>
      </w:r>
      <w:r w:rsidRPr="00737727">
        <w:rPr>
          <w:rFonts w:cstheme="minorHAnsi"/>
        </w:rPr>
        <w:fldChar w:fldCharType="end"/>
      </w:r>
      <w:r w:rsidR="0018447D" w:rsidRPr="00737727">
        <w:rPr>
          <w:rFonts w:cstheme="minorHAnsi"/>
        </w:rPr>
        <w:t>.  În cazul în care dreptul intern nu prevede un control automat al legalității detenției, o interdicție de a depune noi cereri de punere în libertate o anumită perioadă de timp ar putea fi justificată în</w:t>
      </w:r>
      <w:r w:rsidR="001C50DE" w:rsidRPr="00737727">
        <w:rPr>
          <w:rFonts w:cstheme="minorHAnsi"/>
        </w:rPr>
        <w:t> </w:t>
      </w:r>
      <w:r w:rsidR="0018447D" w:rsidRPr="00737727">
        <w:rPr>
          <w:rFonts w:cstheme="minorHAnsi"/>
        </w:rPr>
        <w:t>cazurile de abuz vădit la adresa drepturilor procedurale ale deținuților. Cu toate acestea, autorităților le revine obligația de a demonstra necesitatea unei astfel de măsuri prin motive relevante și suficiente pentru a înlătura orice suspiciune de arbitrar (</w:t>
      </w:r>
      <w:hyperlink r:id="rId704" w:history="1">
        <w:r w:rsidR="0018447D" w:rsidRPr="00737727">
          <w:rPr>
            <w:rStyle w:val="Hyperlink"/>
            <w:rFonts w:asciiTheme="minorHAnsi" w:hAnsiTheme="minorHAnsi" w:cstheme="minorHAnsi"/>
          </w:rPr>
          <w:t>Dimo Dimov și alții împotriva Bulgariei</w:t>
        </w:r>
      </w:hyperlink>
      <w:r w:rsidR="0018447D" w:rsidRPr="00737727">
        <w:rPr>
          <w:rFonts w:cstheme="minorHAnsi"/>
        </w:rPr>
        <w:t>, 2020, pct. 84-90, în care Curtea a constatat că o interdicție de două luni pentru a depune o nouă cerere de eliberare era nejustificată și contrară dreptului reclamantului de a obține o controlul detenției sale la intervale regulate și scurte de timp).</w:t>
      </w:r>
    </w:p>
    <w:p w14:paraId="529AAF42" w14:textId="62B5F4CB" w:rsidR="00333AE1" w:rsidRPr="00737727" w:rsidRDefault="00923216" w:rsidP="00333AE1">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255</w:t>
      </w:r>
      <w:r w:rsidRPr="00737727">
        <w:rPr>
          <w:rFonts w:cstheme="minorHAnsi"/>
        </w:rPr>
        <w:fldChar w:fldCharType="end"/>
      </w:r>
      <w:r w:rsidR="00333AE1" w:rsidRPr="00737727">
        <w:rPr>
          <w:rFonts w:cstheme="minorHAnsi"/>
        </w:rPr>
        <w:t xml:space="preserve">.  În temeiul art. 5 § 4un deținut poate să solicite unui „tribunal” competent să statueze </w:t>
      </w:r>
      <w:r w:rsidR="001C50DE" w:rsidRPr="00737727">
        <w:rPr>
          <w:rFonts w:cstheme="minorHAnsi"/>
        </w:rPr>
        <w:br/>
      </w:r>
      <w:r w:rsidR="00333AE1" w:rsidRPr="00737727">
        <w:rPr>
          <w:rFonts w:cstheme="minorHAnsi"/>
        </w:rPr>
        <w:t xml:space="preserve">„într-un termen scurt” asupra întrebării dacă </w:t>
      </w:r>
      <w:r w:rsidR="00795999" w:rsidRPr="00737727">
        <w:rPr>
          <w:rFonts w:cstheme="minorHAnsi"/>
        </w:rPr>
        <w:t>lipsirea</w:t>
      </w:r>
      <w:r w:rsidR="00333AE1" w:rsidRPr="00737727">
        <w:rPr>
          <w:rFonts w:cstheme="minorHAnsi"/>
        </w:rPr>
        <w:t xml:space="preserve"> de libertate a devenit sau nu „nelegală” în</w:t>
      </w:r>
      <w:r w:rsidR="001C50DE" w:rsidRPr="00737727">
        <w:rPr>
          <w:rFonts w:cstheme="minorHAnsi"/>
        </w:rPr>
        <w:t> </w:t>
      </w:r>
      <w:r w:rsidR="00333AE1" w:rsidRPr="00737727">
        <w:rPr>
          <w:rFonts w:cstheme="minorHAnsi"/>
        </w:rPr>
        <w:t>lumina unor noi factori care au apărut în urma pronunțării deciziei inițiale prin care persoana era</w:t>
      </w:r>
      <w:r w:rsidR="001C50DE" w:rsidRPr="00737727">
        <w:rPr>
          <w:rFonts w:cstheme="minorHAnsi"/>
        </w:rPr>
        <w:t> </w:t>
      </w:r>
      <w:r w:rsidR="00333AE1" w:rsidRPr="00737727">
        <w:rPr>
          <w:rFonts w:cstheme="minorHAnsi"/>
        </w:rPr>
        <w:t>lipsită de libertate (</w:t>
      </w:r>
      <w:hyperlink r:id="rId705" w:tgtFrame="_self" w:history="1">
        <w:r w:rsidR="00333AE1" w:rsidRPr="00737727">
          <w:rPr>
            <w:rStyle w:val="Hyperlink"/>
            <w:rFonts w:asciiTheme="minorHAnsi" w:hAnsiTheme="minorHAnsi" w:cstheme="minorHAnsi"/>
          </w:rPr>
          <w:t>Abdulhanov împotriva Rusiei</w:t>
        </w:r>
      </w:hyperlink>
      <w:r w:rsidR="00333AE1" w:rsidRPr="00737727">
        <w:rPr>
          <w:rFonts w:cstheme="minorHAnsi"/>
        </w:rPr>
        <w:t xml:space="preserve">, 2012, pct. 208; </w:t>
      </w:r>
      <w:hyperlink r:id="rId706" w:tgtFrame="_self" w:history="1">
        <w:r w:rsidR="00333AE1" w:rsidRPr="00737727">
          <w:rPr>
            <w:rStyle w:val="Hyperlink"/>
            <w:rFonts w:asciiTheme="minorHAnsi" w:hAnsiTheme="minorHAnsi" w:cstheme="minorHAnsi"/>
          </w:rPr>
          <w:t>Azimov împotriva Rusiei</w:t>
        </w:r>
      </w:hyperlink>
      <w:r w:rsidR="00333AE1" w:rsidRPr="00737727">
        <w:rPr>
          <w:rFonts w:cstheme="minorHAnsi"/>
        </w:rPr>
        <w:t>, 2013, pct. 151-52).</w:t>
      </w:r>
    </w:p>
    <w:p w14:paraId="13425025" w14:textId="4144786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256</w:t>
      </w:r>
      <w:r w:rsidRPr="00737727">
        <w:rPr>
          <w:rFonts w:cstheme="minorHAnsi"/>
        </w:rPr>
        <w:fldChar w:fldCharType="end"/>
      </w:r>
      <w:r w:rsidR="00F5403D" w:rsidRPr="00737727">
        <w:rPr>
          <w:rFonts w:cstheme="minorHAnsi"/>
        </w:rPr>
        <w:t>.  În cazul în care o persoană este deținută în sensul art. 5 § 1 lit. c), „tribunalul” trebuie să aibă competența de a examina dacă există sau nu există probe suficiente pentru a da naștere unei bănuieli verosimile că a săvârșit o infracțiune, întrucât existența unei astfel de bănuieli este esențială pentru</w:t>
      </w:r>
      <w:r w:rsidR="00094EF7" w:rsidRPr="00737727">
        <w:rPr>
          <w:rFonts w:cstheme="minorHAnsi"/>
        </w:rPr>
        <w:t> </w:t>
      </w:r>
      <w:r w:rsidR="00F5403D" w:rsidRPr="00737727">
        <w:rPr>
          <w:rFonts w:cstheme="minorHAnsi"/>
        </w:rPr>
        <w:t>„legalitatea” detenției sale în temeiul Convenției [</w:t>
      </w:r>
      <w:hyperlink r:id="rId707" w:history="1">
        <w:r w:rsidR="00F5403D" w:rsidRPr="00737727">
          <w:rPr>
            <w:rStyle w:val="Hyperlink"/>
            <w:rFonts w:asciiTheme="minorHAnsi" w:hAnsiTheme="minorHAnsi" w:cstheme="minorHAnsi"/>
          </w:rPr>
          <w:t>Dimo Dimov și alții împotriva Bulgariei</w:t>
        </w:r>
      </w:hyperlink>
      <w:r w:rsidR="00F5403D" w:rsidRPr="00737727">
        <w:rPr>
          <w:rFonts w:cstheme="minorHAnsi"/>
        </w:rPr>
        <w:t xml:space="preserve">, 2020, pct. 70; </w:t>
      </w:r>
      <w:hyperlink r:id="rId708" w:history="1">
        <w:r w:rsidR="00F5403D" w:rsidRPr="00737727">
          <w:rPr>
            <w:rStyle w:val="Hyperlink"/>
            <w:rFonts w:asciiTheme="minorHAnsi" w:hAnsiTheme="minorHAnsi" w:cstheme="minorHAnsi"/>
          </w:rPr>
          <w:t>Nikolova împotriva Bulgariei</w:t>
        </w:r>
      </w:hyperlink>
      <w:r w:rsidR="00F5403D" w:rsidRPr="00737727">
        <w:rPr>
          <w:rFonts w:cstheme="minorHAnsi"/>
        </w:rPr>
        <w:t xml:space="preserve"> (MC), 1999, pct. 58].</w:t>
      </w:r>
    </w:p>
    <w:p w14:paraId="720954C2" w14:textId="7EEE5FB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257</w:t>
      </w:r>
      <w:r w:rsidRPr="00737727">
        <w:rPr>
          <w:rFonts w:cstheme="minorHAnsi"/>
        </w:rPr>
        <w:fldChar w:fldCharType="end"/>
      </w:r>
      <w:r w:rsidR="00E945C8" w:rsidRPr="00737727">
        <w:rPr>
          <w:rFonts w:cstheme="minorHAnsi"/>
        </w:rPr>
        <w:t>.  Orice alienat internat din oficiu într-o instituție psihiatrică o lungă perioadă de timp ar trebui să</w:t>
      </w:r>
      <w:r w:rsidR="00094EF7" w:rsidRPr="00737727">
        <w:rPr>
          <w:rFonts w:cstheme="minorHAnsi"/>
        </w:rPr>
        <w:t> </w:t>
      </w:r>
      <w:r w:rsidR="00E945C8" w:rsidRPr="00737727">
        <w:rPr>
          <w:rFonts w:cstheme="minorHAnsi"/>
        </w:rPr>
        <w:t>aibă dreptul de a introduce recurs „la intervale rezonabile” pentru a pune în discuție legalitatea detenției sale (</w:t>
      </w:r>
      <w:hyperlink r:id="rId709" w:tgtFrame="_self" w:history="1">
        <w:r w:rsidR="00E945C8" w:rsidRPr="00737727">
          <w:rPr>
            <w:rStyle w:val="Hyperlink"/>
            <w:rFonts w:asciiTheme="minorHAnsi" w:hAnsiTheme="minorHAnsi" w:cstheme="minorHAnsi"/>
          </w:rPr>
          <w:t>M.H. împotriva Regatului Unit</w:t>
        </w:r>
      </w:hyperlink>
      <w:r w:rsidR="00E945C8" w:rsidRPr="00737727">
        <w:rPr>
          <w:rFonts w:cstheme="minorHAnsi"/>
        </w:rPr>
        <w:t>, 2013, pct. 77, pentru un rezumat al principiilor aplicabile). Un sistem de control periodic la inițiativa autorităților nu este suficient în sine (</w:t>
      </w:r>
      <w:hyperlink r:id="rId710" w:tgtFrame="_self" w:history="1">
        <w:r w:rsidR="00E945C8" w:rsidRPr="00737727">
          <w:rPr>
            <w:rStyle w:val="Hyperlink"/>
            <w:rFonts w:asciiTheme="minorHAnsi" w:hAnsiTheme="minorHAnsi" w:cstheme="minorHAnsi"/>
          </w:rPr>
          <w:t>X. împotriva Finlandei</w:t>
        </w:r>
      </w:hyperlink>
      <w:r w:rsidR="00E945C8" w:rsidRPr="00737727">
        <w:rPr>
          <w:rFonts w:cstheme="minorHAnsi"/>
        </w:rPr>
        <w:t xml:space="preserve">, 2012, pct. 170; </w:t>
      </w:r>
      <w:hyperlink r:id="rId711" w:tgtFrame="_self" w:history="1">
        <w:r w:rsidR="00E945C8" w:rsidRPr="00737727">
          <w:rPr>
            <w:rStyle w:val="Hyperlink"/>
            <w:rFonts w:asciiTheme="minorHAnsi" w:hAnsiTheme="minorHAnsi" w:cstheme="minorHAnsi"/>
          </w:rPr>
          <w:t>Raudevs împotriva Letoniei</w:t>
        </w:r>
      </w:hyperlink>
      <w:r w:rsidR="00E945C8" w:rsidRPr="00737727">
        <w:rPr>
          <w:rFonts w:cstheme="minorHAnsi"/>
        </w:rPr>
        <w:t>, 2013, pct. 82).</w:t>
      </w:r>
    </w:p>
    <w:p w14:paraId="6B0594F4" w14:textId="7716C49C"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258</w:t>
      </w:r>
      <w:r w:rsidRPr="00737727">
        <w:rPr>
          <w:rFonts w:cstheme="minorHAnsi"/>
        </w:rPr>
        <w:fldChar w:fldCharType="end"/>
      </w:r>
      <w:r w:rsidR="00F5403D" w:rsidRPr="00737727">
        <w:rPr>
          <w:rFonts w:cstheme="minorHAnsi"/>
        </w:rPr>
        <w:t>.  Criteriile de „legalitate” ale unei „detenții” în sensul art. 5 § 1 lit. e) implică faptul ca examinarea legalității garantate de art. 5 § 4 în ceea ce privește menținerea internării unui pacient alienat trebuie să se bazeze pe starea actuală de sănătate a pacientului, inclusiv pe faptul că acesta este sau nu periculos, astfel cum reiese din examenele medicale actualizate, și nu pe evenimente trecute, aflate la originea deciziei de internare inițiale [</w:t>
      </w:r>
      <w:hyperlink r:id="rId712" w:tgtFrame="_self" w:history="1">
        <w:r w:rsidR="00F5403D" w:rsidRPr="00737727">
          <w:rPr>
            <w:rStyle w:val="Hyperlink"/>
            <w:rFonts w:asciiTheme="minorHAnsi" w:hAnsiTheme="minorHAnsi" w:cstheme="minorHAnsi"/>
          </w:rPr>
          <w:t>Juncal împotriva Regatului Unit</w:t>
        </w:r>
      </w:hyperlink>
      <w:r w:rsidR="00F5403D" w:rsidRPr="00737727">
        <w:rPr>
          <w:rFonts w:cstheme="minorHAnsi"/>
        </w:rPr>
        <w:t xml:space="preserve"> (dec.), 2013, pct. 30; </w:t>
      </w:r>
      <w:hyperlink r:id="rId713" w:tgtFrame="_self" w:history="1">
        <w:r w:rsidR="00F5403D" w:rsidRPr="00737727">
          <w:rPr>
            <w:rStyle w:val="Hyperlink"/>
            <w:rFonts w:asciiTheme="minorHAnsi" w:hAnsiTheme="minorHAnsi" w:cstheme="minorHAnsi"/>
          </w:rPr>
          <w:t>Ruiz Rivera împotriva Elveției</w:t>
        </w:r>
      </w:hyperlink>
      <w:r w:rsidR="00F5403D" w:rsidRPr="00737727">
        <w:rPr>
          <w:rFonts w:cstheme="minorHAnsi"/>
        </w:rPr>
        <w:t xml:space="preserve">, 2014, pct. 60; </w:t>
      </w:r>
      <w:hyperlink r:id="rId714" w:tgtFrame="_self" w:history="1">
        <w:r w:rsidR="00F5403D" w:rsidRPr="00737727">
          <w:rPr>
            <w:rStyle w:val="Hyperlink"/>
            <w:rFonts w:asciiTheme="minorHAnsi" w:hAnsiTheme="minorHAnsi" w:cstheme="minorHAnsi"/>
          </w:rPr>
          <w:t>H.W. împotriva Germaniei</w:t>
        </w:r>
      </w:hyperlink>
      <w:r w:rsidR="00F5403D" w:rsidRPr="00737727">
        <w:rPr>
          <w:rFonts w:cstheme="minorHAnsi"/>
        </w:rPr>
        <w:t>, 2013, pct. 107].</w:t>
      </w:r>
    </w:p>
    <w:p w14:paraId="058328F3" w14:textId="6F58E1CD" w:rsidR="00F94282"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259</w:t>
      </w:r>
      <w:r w:rsidRPr="00737727">
        <w:rPr>
          <w:rFonts w:cstheme="minorHAnsi"/>
        </w:rPr>
        <w:fldChar w:fldCharType="end"/>
      </w:r>
      <w:r w:rsidR="00083A4C" w:rsidRPr="00737727">
        <w:rPr>
          <w:rFonts w:cstheme="minorHAnsi"/>
        </w:rPr>
        <w:t>.  Cerința de a finaliza o perioadă de probă ca o condiție de eliberare din izolarea obligatorie ar</w:t>
      </w:r>
      <w:r w:rsidR="00094EF7" w:rsidRPr="00737727">
        <w:rPr>
          <w:rFonts w:cstheme="minorHAnsi"/>
        </w:rPr>
        <w:t> </w:t>
      </w:r>
      <w:r w:rsidR="00083A4C" w:rsidRPr="00737727">
        <w:rPr>
          <w:rFonts w:cstheme="minorHAnsi"/>
        </w:rPr>
        <w:t>putea, în principiu, să împiedice exercitarea dreptului, consacrat la art. 5 § 4, de a obține o hotărâre judecătorească prin care să se dispună încetarea detenției în cazul în care aceasta se dovedește a</w:t>
      </w:r>
      <w:r w:rsidR="00094EF7" w:rsidRPr="00737727">
        <w:rPr>
          <w:rFonts w:cstheme="minorHAnsi"/>
        </w:rPr>
        <w:t> </w:t>
      </w:r>
      <w:r w:rsidR="00083A4C" w:rsidRPr="00737727">
        <w:rPr>
          <w:rFonts w:cstheme="minorHAnsi"/>
        </w:rPr>
        <w:t>fi</w:t>
      </w:r>
      <w:r w:rsidR="00094EF7" w:rsidRPr="00737727">
        <w:rPr>
          <w:rFonts w:cstheme="minorHAnsi"/>
        </w:rPr>
        <w:t> </w:t>
      </w:r>
      <w:r w:rsidR="00083A4C" w:rsidRPr="00737727">
        <w:rPr>
          <w:rFonts w:cstheme="minorHAnsi"/>
        </w:rPr>
        <w:t>ilegală [</w:t>
      </w:r>
      <w:hyperlink r:id="rId715" w:history="1">
        <w:r w:rsidR="00083A4C" w:rsidRPr="00737727">
          <w:rPr>
            <w:rStyle w:val="Hyperlink"/>
            <w:rFonts w:asciiTheme="minorHAnsi" w:hAnsiTheme="minorHAnsi" w:cstheme="minorHAnsi"/>
          </w:rPr>
          <w:t>Denis și Irvine împotriva Belgiei</w:t>
        </w:r>
      </w:hyperlink>
      <w:r w:rsidR="00083A4C" w:rsidRPr="00737727">
        <w:rPr>
          <w:rFonts w:cstheme="minorHAnsi"/>
        </w:rPr>
        <w:t xml:space="preserve"> (MC), 2021, pct. 194].</w:t>
      </w:r>
    </w:p>
    <w:p w14:paraId="503045DB" w14:textId="2A8BF99F" w:rsidR="008174B9"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260</w:t>
      </w:r>
      <w:r w:rsidRPr="00737727">
        <w:rPr>
          <w:rFonts w:cstheme="minorHAnsi"/>
        </w:rPr>
        <w:fldChar w:fldCharType="end"/>
      </w:r>
      <w:r w:rsidR="00391B5B" w:rsidRPr="00737727">
        <w:rPr>
          <w:rFonts w:cstheme="minorHAnsi"/>
        </w:rPr>
        <w:t>.  Introducerea unei acțiuni în justiție pentru a contesta legalitatea, în temeiul art. 5 § 1 lit. f), a</w:t>
      </w:r>
      <w:r w:rsidR="00094EF7" w:rsidRPr="00737727">
        <w:rPr>
          <w:rFonts w:cstheme="minorHAnsi"/>
        </w:rPr>
        <w:t> </w:t>
      </w:r>
      <w:r w:rsidR="00391B5B" w:rsidRPr="00737727">
        <w:rPr>
          <w:rFonts w:cstheme="minorHAnsi"/>
        </w:rPr>
        <w:t xml:space="preserve">plasării în detenție administrativă în vederea expulzării nu are un efect suspensiv asupra aplicării măsurii de expulzare. În mod paradoxal, o astfel de cerință ar duce, în mod paradoxal, la o prelungire </w:t>
      </w:r>
      <w:r w:rsidR="00391B5B" w:rsidRPr="00737727">
        <w:rPr>
          <w:rFonts w:cstheme="minorHAnsi"/>
        </w:rPr>
        <w:lastRenderedPageBreak/>
        <w:t>a situației căreia persoana în detenție ar dori să îi pună capăt prin contestarea detenției administrative (</w:t>
      </w:r>
      <w:hyperlink r:id="rId716" w:history="1">
        <w:r w:rsidR="00391B5B" w:rsidRPr="00737727">
          <w:rPr>
            <w:rStyle w:val="Hyperlink"/>
            <w:rFonts w:asciiTheme="minorHAnsi" w:hAnsiTheme="minorHAnsi" w:cstheme="minorHAnsi"/>
          </w:rPr>
          <w:t>A.M. împotriva Franței</w:t>
        </w:r>
      </w:hyperlink>
      <w:r w:rsidR="00391B5B" w:rsidRPr="00737727">
        <w:rPr>
          <w:rFonts w:cstheme="minorHAnsi"/>
        </w:rPr>
        <w:t>, 2016, pct. 38).</w:t>
      </w:r>
    </w:p>
    <w:p w14:paraId="66F4CE14" w14:textId="1D81D36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261</w:t>
      </w:r>
      <w:r w:rsidRPr="00737727">
        <w:rPr>
          <w:rFonts w:cstheme="minorHAnsi"/>
        </w:rPr>
        <w:fldChar w:fldCharType="end"/>
      </w:r>
      <w:r w:rsidR="00E945C8" w:rsidRPr="00737727">
        <w:rPr>
          <w:rFonts w:cstheme="minorHAnsi"/>
        </w:rPr>
        <w:t>.  Art. 5 § 4 din Convenție nu impune instanței sesizate cu un recurs plângere împotriva detenției obligația de a examina fiecare din argumentele prezentate de partea reclamantă. Cu toate acestea, judecătorul nu poate să considere nerelevante, sau să nu ia în considerare, fapte concrete invocate de deținut care pot pune la îndoială existența condițiilor esențiale pentru „legalitatea” lipsirii de libertate, în sensul Convenției (</w:t>
      </w:r>
      <w:hyperlink r:id="rId717" w:history="1">
        <w:r w:rsidR="00E945C8" w:rsidRPr="00737727">
          <w:rPr>
            <w:rStyle w:val="Hyperlink"/>
            <w:rFonts w:asciiTheme="minorHAnsi" w:hAnsiTheme="minorHAnsi" w:cstheme="minorHAnsi"/>
          </w:rPr>
          <w:t>Ilijkov împotriva Bulgariei</w:t>
        </w:r>
      </w:hyperlink>
      <w:r w:rsidR="00E945C8" w:rsidRPr="00737727">
        <w:rPr>
          <w:rFonts w:cstheme="minorHAnsi"/>
        </w:rPr>
        <w:t>, 2001, pct. 94).</w:t>
      </w:r>
    </w:p>
    <w:p w14:paraId="5892C834" w14:textId="034AB797" w:rsidR="003C096D" w:rsidRPr="00737727" w:rsidRDefault="003C096D" w:rsidP="003C096D">
      <w:pPr>
        <w:pStyle w:val="ECHRParaSpaced"/>
        <w:rPr>
          <w:rFonts w:cstheme="minorHAnsi"/>
        </w:rPr>
      </w:pPr>
      <w:r w:rsidRPr="00737727">
        <w:rPr>
          <w:rFonts w:cstheme="minorHAnsi"/>
        </w:rPr>
        <w:t>În cazul în care instanța nu motivează în mod corespunzător, sau pronunță decizii stereotipe repetate care nu oferă niciun răspuns la argumentele reclamantului, acest fapt poate dezvălui o încălcare prin</w:t>
      </w:r>
      <w:r w:rsidR="00094EF7" w:rsidRPr="00737727">
        <w:rPr>
          <w:rFonts w:cstheme="minorHAnsi"/>
        </w:rPr>
        <w:t> </w:t>
      </w:r>
      <w:r w:rsidRPr="00737727">
        <w:rPr>
          <w:rFonts w:cstheme="minorHAnsi"/>
        </w:rPr>
        <w:t>faptul că garanția prevăzută la art. 5 § 4 ar fi privată de substanța sa (</w:t>
      </w:r>
      <w:hyperlink r:id="rId718" w:history="1">
        <w:r w:rsidRPr="00737727">
          <w:rPr>
            <w:rStyle w:val="Hyperlink"/>
            <w:rFonts w:asciiTheme="minorHAnsi" w:hAnsiTheme="minorHAnsi" w:cstheme="minorHAnsi"/>
          </w:rPr>
          <w:t>G.B. și alții împotriva Turciei</w:t>
        </w:r>
      </w:hyperlink>
      <w:r w:rsidRPr="00737727">
        <w:rPr>
          <w:rFonts w:cstheme="minorHAnsi"/>
        </w:rPr>
        <w:t>, 2019, pct. 176).</w:t>
      </w:r>
    </w:p>
    <w:p w14:paraId="12176529" w14:textId="39CB9200"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262</w:t>
      </w:r>
      <w:r w:rsidRPr="00737727">
        <w:rPr>
          <w:rFonts w:cstheme="minorHAnsi"/>
        </w:rPr>
        <w:fldChar w:fldCharType="end"/>
      </w:r>
      <w:r w:rsidR="00F5403D" w:rsidRPr="00737727">
        <w:rPr>
          <w:rFonts w:cstheme="minorHAnsi"/>
        </w:rPr>
        <w:t>.  „Tribunalul” trebuie să aibă puterea de a dispune punerea în libertate dacă se stabilește că</w:t>
      </w:r>
      <w:r w:rsidR="00094EF7" w:rsidRPr="00737727">
        <w:rPr>
          <w:rFonts w:cstheme="minorHAnsi"/>
        </w:rPr>
        <w:t> </w:t>
      </w:r>
      <w:r w:rsidR="00F5403D" w:rsidRPr="00737727">
        <w:rPr>
          <w:rFonts w:cstheme="minorHAnsi"/>
        </w:rPr>
        <w:t>detenția nu este legală: o simplă putere cu caracter de recomandare este insuficientă [</w:t>
      </w:r>
      <w:hyperlink r:id="rId719" w:history="1">
        <w:r w:rsidR="00F5403D" w:rsidRPr="00737727">
          <w:rPr>
            <w:rStyle w:val="Hyperlink"/>
            <w:rFonts w:asciiTheme="minorHAnsi" w:hAnsiTheme="minorHAnsi" w:cstheme="minorHAnsi"/>
          </w:rPr>
          <w:t>Benjamin și Wilson împotriva Regatului Unit</w:t>
        </w:r>
      </w:hyperlink>
      <w:r w:rsidR="00F5403D" w:rsidRPr="00737727">
        <w:rPr>
          <w:rFonts w:cstheme="minorHAnsi"/>
        </w:rPr>
        <w:t>, 2022, pct. 33</w:t>
      </w:r>
      <w:r w:rsidR="00F5403D" w:rsidRPr="00737727">
        <w:rPr>
          <w:rFonts w:cstheme="minorHAnsi"/>
        </w:rPr>
        <w:noBreakHyphen/>
        <w:t xml:space="preserve">34; </w:t>
      </w:r>
      <w:hyperlink r:id="rId720" w:history="1">
        <w:r w:rsidR="00F5403D" w:rsidRPr="00737727">
          <w:rPr>
            <w:rStyle w:val="Hyperlink"/>
            <w:rFonts w:asciiTheme="minorHAnsi" w:hAnsiTheme="minorHAnsi" w:cstheme="minorHAnsi"/>
          </w:rPr>
          <w:t>Khlaifia și alții împotriva Italiei</w:t>
        </w:r>
      </w:hyperlink>
      <w:r w:rsidR="00F5403D" w:rsidRPr="00737727">
        <w:rPr>
          <w:rFonts w:cstheme="minorHAnsi"/>
          <w:i/>
        </w:rPr>
        <w:t xml:space="preserve"> </w:t>
      </w:r>
      <w:r w:rsidR="00F5403D" w:rsidRPr="00737727">
        <w:rPr>
          <w:rFonts w:cstheme="minorHAnsi"/>
        </w:rPr>
        <w:t>(MC), 2016, pct. 128].</w:t>
      </w:r>
    </w:p>
    <w:p w14:paraId="26908972" w14:textId="215922C4" w:rsidR="00057FC9" w:rsidRPr="00737727" w:rsidRDefault="00923216" w:rsidP="00D40A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263</w:t>
      </w:r>
      <w:r w:rsidRPr="00737727">
        <w:rPr>
          <w:rFonts w:cstheme="minorHAnsi"/>
        </w:rPr>
        <w:fldChar w:fldCharType="end"/>
      </w:r>
      <w:r w:rsidR="00201768" w:rsidRPr="00737727">
        <w:rPr>
          <w:rFonts w:cstheme="minorHAnsi"/>
        </w:rPr>
        <w:t>.  O acțiune în temeiul art. 5 § 4 nu are neapărat ca rezultat punerea în libertate, ci poate conduce, de asemenea, la o altă formă de detenție. În cazul în care detenția unei persoane intră sub incidența lit. a) și e) ale art. 5 § 1, ar fi contrar obiectului și scopului art. 5 § 4 ca paragraful 4 să fie interpretat ca împiedicând controlul legalității unei internări într-o instituție psihiatrică pentru singurul motiv că decizia inițială prin care se dispunea măsura respectivă a fost pronunțată de către o instanță în temeiul art. 5 § 1 lit. a). Rațiunea de a fi a garantării controlului prevăzut la art. 5 § 4 are aceeași importanță pentru toate persoanele internate, indiferent dacă acestea execută sau nu în paralel o pedeapsă cu</w:t>
      </w:r>
      <w:r w:rsidR="00094EF7" w:rsidRPr="00737727">
        <w:rPr>
          <w:rFonts w:cstheme="minorHAnsi"/>
        </w:rPr>
        <w:t> </w:t>
      </w:r>
      <w:r w:rsidR="00201768" w:rsidRPr="00737727">
        <w:rPr>
          <w:rFonts w:cstheme="minorHAnsi"/>
        </w:rPr>
        <w:t>închisoarea (</w:t>
      </w:r>
      <w:hyperlink r:id="rId721" w:history="1">
        <w:r w:rsidR="00201768" w:rsidRPr="00737727">
          <w:rPr>
            <w:rStyle w:val="Hyperlink"/>
            <w:rFonts w:asciiTheme="minorHAnsi" w:hAnsiTheme="minorHAnsi" w:cstheme="minorHAnsi"/>
          </w:rPr>
          <w:t>Kuttner împotriva Austriei</w:t>
        </w:r>
      </w:hyperlink>
      <w:r w:rsidR="00201768" w:rsidRPr="00737727">
        <w:rPr>
          <w:rFonts w:cstheme="minorHAnsi"/>
        </w:rPr>
        <w:t xml:space="preserve">, 2015, pct. 31, în care cererea reclamantului de a-i fi ridicată măsura internării într-o instituție psihiatrică nu putea avea ca efect decât transferul său </w:t>
      </w:r>
      <w:r w:rsidR="00094EF7" w:rsidRPr="00737727">
        <w:rPr>
          <w:rFonts w:cstheme="minorHAnsi"/>
        </w:rPr>
        <w:br/>
      </w:r>
      <w:r w:rsidR="00201768" w:rsidRPr="00737727">
        <w:rPr>
          <w:rFonts w:cstheme="minorHAnsi"/>
        </w:rPr>
        <w:t>într-un penitenciar de drept comun).</w:t>
      </w:r>
    </w:p>
    <w:p w14:paraId="11F5B30F" w14:textId="77777777" w:rsidR="00F5403D" w:rsidRPr="00737727" w:rsidRDefault="00F5403D" w:rsidP="00477637">
      <w:pPr>
        <w:pStyle w:val="ECHRHeading3"/>
        <w:rPr>
          <w:rFonts w:asciiTheme="minorHAnsi" w:hAnsiTheme="minorHAnsi" w:cstheme="minorHAnsi"/>
        </w:rPr>
      </w:pPr>
      <w:bookmarkStart w:id="273" w:name="_Toc392167006"/>
      <w:bookmarkStart w:id="274" w:name="_Toc405554243"/>
      <w:bookmarkStart w:id="275" w:name="_Toc158726682"/>
      <w:r w:rsidRPr="00737727">
        <w:rPr>
          <w:rFonts w:asciiTheme="minorHAnsi" w:hAnsiTheme="minorHAnsi" w:cstheme="minorHAnsi"/>
        </w:rPr>
        <w:t>Garanții procedurale</w:t>
      </w:r>
      <w:bookmarkEnd w:id="273"/>
      <w:bookmarkEnd w:id="274"/>
      <w:bookmarkEnd w:id="275"/>
    </w:p>
    <w:p w14:paraId="19E2F55B" w14:textId="0E8DF161"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264</w:t>
      </w:r>
      <w:r w:rsidRPr="00737727">
        <w:rPr>
          <w:rFonts w:cstheme="minorHAnsi"/>
        </w:rPr>
        <w:fldChar w:fldCharType="end"/>
      </w:r>
      <w:r w:rsidR="00B40E2A" w:rsidRPr="00737727">
        <w:rPr>
          <w:rFonts w:cstheme="minorHAnsi"/>
        </w:rPr>
        <w:t xml:space="preserve">.  Cerința echității procedurale care decurge din art. 5 § 4 nu impune aplicarea unor criterii uniforme și imuabile independente de context, de fapte și de circumstanțele cauzei. Deși o procedură care intră sub incidența art. 5 § 4 nu trebuie să fie însoțită întotdeauna de garanții identice </w:t>
      </w:r>
      <w:r w:rsidR="00094EF7" w:rsidRPr="00737727">
        <w:rPr>
          <w:rFonts w:cstheme="minorHAnsi"/>
        </w:rPr>
        <w:br/>
      </w:r>
      <w:r w:rsidR="00B40E2A" w:rsidRPr="00737727">
        <w:rPr>
          <w:rFonts w:cstheme="minorHAnsi"/>
        </w:rPr>
        <w:t xml:space="preserve">cu cele prevăzute la art. 6 pentru litigiile civile sau penale, aceasta trebuie să aibă un caracter judiciar și să ofere individului în cauză garanții adaptate tipului de </w:t>
      </w:r>
      <w:r w:rsidR="00094EF7" w:rsidRPr="00737727">
        <w:rPr>
          <w:rFonts w:cstheme="minorHAnsi"/>
        </w:rPr>
        <w:t>lipsire</w:t>
      </w:r>
      <w:r w:rsidR="00B40E2A" w:rsidRPr="00737727">
        <w:rPr>
          <w:rFonts w:cstheme="minorHAnsi"/>
        </w:rPr>
        <w:t xml:space="preserve"> de libertate de care se plânge </w:t>
      </w:r>
      <w:r w:rsidR="00094EF7" w:rsidRPr="00737727">
        <w:rPr>
          <w:rFonts w:cstheme="minorHAnsi"/>
        </w:rPr>
        <w:br/>
      </w:r>
      <w:r w:rsidR="00B40E2A" w:rsidRPr="00737727">
        <w:rPr>
          <w:rFonts w:cstheme="minorHAnsi"/>
        </w:rPr>
        <w:t>[</w:t>
      </w:r>
      <w:hyperlink r:id="rId722" w:tgtFrame="_self" w:history="1">
        <w:r w:rsidR="00B40E2A" w:rsidRPr="00737727">
          <w:rPr>
            <w:rStyle w:val="Hyperlink"/>
            <w:rFonts w:asciiTheme="minorHAnsi" w:hAnsiTheme="minorHAnsi" w:cstheme="minorHAnsi"/>
          </w:rPr>
          <w:t>A. și alții împotriva Regatului Unit</w:t>
        </w:r>
      </w:hyperlink>
      <w:r w:rsidR="00B40E2A" w:rsidRPr="00737727">
        <w:rPr>
          <w:rFonts w:cstheme="minorHAnsi"/>
        </w:rPr>
        <w:t xml:space="preserve"> (MC), 2009, pct. 203; </w:t>
      </w:r>
      <w:hyperlink r:id="rId723" w:history="1">
        <w:r w:rsidR="00B40E2A" w:rsidRPr="00737727">
          <w:rPr>
            <w:rStyle w:val="Hyperlink"/>
            <w:rFonts w:asciiTheme="minorHAnsi" w:hAnsiTheme="minorHAnsi" w:cstheme="minorHAnsi"/>
          </w:rPr>
          <w:t>Idalov împotriva Rusiei</w:t>
        </w:r>
      </w:hyperlink>
      <w:r w:rsidR="00B40E2A" w:rsidRPr="00737727">
        <w:rPr>
          <w:rFonts w:cstheme="minorHAnsi"/>
        </w:rPr>
        <w:t xml:space="preserve"> (MC), 2012, pct. 161].</w:t>
      </w:r>
    </w:p>
    <w:p w14:paraId="32EB72A9" w14:textId="191DC6CB"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265</w:t>
      </w:r>
      <w:r w:rsidRPr="00737727">
        <w:rPr>
          <w:rFonts w:cstheme="minorHAnsi"/>
        </w:rPr>
        <w:fldChar w:fldCharType="end"/>
      </w:r>
      <w:r w:rsidR="00F5403D" w:rsidRPr="00737727">
        <w:rPr>
          <w:rFonts w:cstheme="minorHAnsi"/>
        </w:rPr>
        <w:t>.  Pentru orice persoană a cărei detenție intră în sfera de aplicare a art. 5 § 1 lit. c) se impune audierea [</w:t>
      </w:r>
      <w:hyperlink r:id="rId724" w:history="1">
        <w:r w:rsidR="00F5403D" w:rsidRPr="00737727">
          <w:rPr>
            <w:rStyle w:val="Hyperlink"/>
            <w:rFonts w:asciiTheme="minorHAnsi" w:hAnsiTheme="minorHAnsi" w:cstheme="minorHAnsi"/>
          </w:rPr>
          <w:t>Nikolova împotriva Bulgariei</w:t>
        </w:r>
      </w:hyperlink>
      <w:r w:rsidR="00F5403D" w:rsidRPr="00737727">
        <w:rPr>
          <w:rFonts w:cstheme="minorHAnsi"/>
        </w:rPr>
        <w:t xml:space="preserve"> (MC), 1999, pct. 58]. Posibilitatea ca un deținut să fie audiat în</w:t>
      </w:r>
      <w:r w:rsidR="00094EF7" w:rsidRPr="00737727">
        <w:rPr>
          <w:rFonts w:cstheme="minorHAnsi"/>
        </w:rPr>
        <w:t> </w:t>
      </w:r>
      <w:r w:rsidR="00F5403D" w:rsidRPr="00737727">
        <w:rPr>
          <w:rFonts w:cstheme="minorHAnsi"/>
        </w:rPr>
        <w:t>persoană sau prin intermediul unor forme de reprezentare figurează în anumite cazuri printre</w:t>
      </w:r>
      <w:r w:rsidR="00094EF7" w:rsidRPr="00737727">
        <w:rPr>
          <w:rFonts w:cstheme="minorHAnsi"/>
        </w:rPr>
        <w:t> </w:t>
      </w:r>
      <w:r w:rsidR="00F5403D" w:rsidRPr="00737727">
        <w:rPr>
          <w:rFonts w:cstheme="minorHAnsi"/>
        </w:rPr>
        <w:t>garanțiile fundamentale de procedură aplicate în materie de lipsire de libertate (</w:t>
      </w:r>
      <w:hyperlink r:id="rId725" w:history="1">
        <w:r w:rsidR="00F5403D" w:rsidRPr="00737727">
          <w:rPr>
            <w:rStyle w:val="Hyperlink"/>
            <w:rFonts w:asciiTheme="minorHAnsi" w:hAnsiTheme="minorHAnsi" w:cstheme="minorHAnsi"/>
          </w:rPr>
          <w:t>Kampanis împotriva Greciei</w:t>
        </w:r>
      </w:hyperlink>
      <w:r w:rsidR="00F5403D" w:rsidRPr="00737727">
        <w:rPr>
          <w:rFonts w:cstheme="minorHAnsi"/>
        </w:rPr>
        <w:t>, 1995, pct. 47).</w:t>
      </w:r>
    </w:p>
    <w:p w14:paraId="0D9A85A1" w14:textId="39A56F9E" w:rsidR="00F5403D" w:rsidRPr="00737727" w:rsidRDefault="00F5403D" w:rsidP="00F5403D">
      <w:pPr>
        <w:pStyle w:val="ECHRParaSpaced"/>
        <w:rPr>
          <w:rFonts w:cstheme="minorHAnsi"/>
        </w:rPr>
      </w:pPr>
      <w:r w:rsidRPr="00737727">
        <w:rPr>
          <w:rFonts w:cstheme="minorHAnsi"/>
        </w:rPr>
        <w:t>Cu toate acestea, art. 5 § 4 nu impune ca un deținut să fie audiat de fiecare dată când formulează o</w:t>
      </w:r>
      <w:r w:rsidR="00094EF7" w:rsidRPr="00737727">
        <w:rPr>
          <w:rFonts w:cstheme="minorHAnsi"/>
        </w:rPr>
        <w:t> </w:t>
      </w:r>
      <w:r w:rsidRPr="00737727">
        <w:rPr>
          <w:rFonts w:cstheme="minorHAnsi"/>
        </w:rPr>
        <w:t>cale de atac împotriva menținerii sale în detenție, ci trebuie să aibă posibilitatea de a exercita la</w:t>
      </w:r>
      <w:r w:rsidR="00094EF7" w:rsidRPr="00737727">
        <w:rPr>
          <w:rFonts w:cstheme="minorHAnsi"/>
        </w:rPr>
        <w:t> </w:t>
      </w:r>
      <w:r w:rsidRPr="00737727">
        <w:rPr>
          <w:rFonts w:cstheme="minorHAnsi"/>
        </w:rPr>
        <w:t>intervale rezonabile dreptul de a fi audiat (</w:t>
      </w:r>
      <w:hyperlink r:id="rId726" w:history="1">
        <w:r w:rsidRPr="00737727">
          <w:rPr>
            <w:rStyle w:val="Hyperlink"/>
            <w:rFonts w:asciiTheme="minorHAnsi" w:hAnsiTheme="minorHAnsi" w:cstheme="minorHAnsi"/>
          </w:rPr>
          <w:t>Çatal împotriva Turciei</w:t>
        </w:r>
      </w:hyperlink>
      <w:r w:rsidRPr="00737727">
        <w:rPr>
          <w:rFonts w:cstheme="minorHAnsi"/>
        </w:rPr>
        <w:t xml:space="preserve">, 2012, pct. 33; </w:t>
      </w:r>
      <w:hyperlink r:id="rId727" w:history="1">
        <w:r w:rsidRPr="00737727">
          <w:rPr>
            <w:rStyle w:val="Hyperlink"/>
            <w:rFonts w:asciiTheme="minorHAnsi" w:hAnsiTheme="minorHAnsi" w:cstheme="minorHAnsi"/>
          </w:rPr>
          <w:t>Altınok împotriva Turciei</w:t>
        </w:r>
      </w:hyperlink>
      <w:r w:rsidRPr="00737727">
        <w:rPr>
          <w:rFonts w:cstheme="minorHAnsi"/>
        </w:rPr>
        <w:t>, 2011, pct. 45).</w:t>
      </w:r>
    </w:p>
    <w:p w14:paraId="7C0528DB" w14:textId="77926541" w:rsidR="00800BBA" w:rsidRPr="00737727" w:rsidRDefault="00923216" w:rsidP="0062676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266</w:t>
      </w:r>
      <w:r w:rsidRPr="00737727">
        <w:rPr>
          <w:rFonts w:cstheme="minorHAnsi"/>
        </w:rPr>
        <w:fldChar w:fldCharType="end"/>
      </w:r>
      <w:r w:rsidR="00E945C8" w:rsidRPr="00737727">
        <w:rPr>
          <w:rFonts w:cstheme="minorHAnsi"/>
        </w:rPr>
        <w:t xml:space="preserve">.  O audiere în contradictoriu se impune, de asemenea, în cadrul unei proceduri care privește reprezentarea de către un apărător și posibilitatea de a cita și interoga martori, în care instanțele judiciare sunt invitate să examineze personalitatea și gradul de maturitate al deținutului </w:t>
      </w:r>
      <w:r w:rsidR="00094EF7" w:rsidRPr="00737727">
        <w:rPr>
          <w:rFonts w:cstheme="minorHAnsi"/>
        </w:rPr>
        <w:br/>
      </w:r>
      <w:r w:rsidR="00E945C8" w:rsidRPr="00737727">
        <w:rPr>
          <w:rFonts w:cstheme="minorHAnsi"/>
        </w:rPr>
        <w:t>pentru a se pronunța asupra gradului de pericol pe care îl reprezintă. Cu toate acestea, audierea nu</w:t>
      </w:r>
      <w:r w:rsidR="00094EF7" w:rsidRPr="00737727">
        <w:rPr>
          <w:rFonts w:cstheme="minorHAnsi"/>
        </w:rPr>
        <w:t> </w:t>
      </w:r>
      <w:r w:rsidR="00E945C8" w:rsidRPr="00737727">
        <w:rPr>
          <w:rFonts w:cstheme="minorHAnsi"/>
        </w:rPr>
        <w:t>este esențială în toate cazurile, în special dacă există posibilitatea să nu aducă nicio clarificare suplimentară (</w:t>
      </w:r>
      <w:hyperlink r:id="rId728" w:history="1">
        <w:r w:rsidR="00E945C8" w:rsidRPr="00737727">
          <w:rPr>
            <w:rStyle w:val="Hyperlink"/>
            <w:rFonts w:asciiTheme="minorHAnsi" w:hAnsiTheme="minorHAnsi" w:cstheme="minorHAnsi"/>
          </w:rPr>
          <w:t>Derungs împotriva Elveției</w:t>
        </w:r>
      </w:hyperlink>
      <w:r w:rsidR="00E945C8" w:rsidRPr="00737727">
        <w:rPr>
          <w:rFonts w:cstheme="minorHAnsi"/>
        </w:rPr>
        <w:t xml:space="preserve">, 2016, pct. 72 și 75, în care o persoană internată preventiv </w:t>
      </w:r>
      <w:r w:rsidR="00E945C8" w:rsidRPr="00737727">
        <w:rPr>
          <w:rFonts w:cstheme="minorHAnsi"/>
        </w:rPr>
        <w:lastRenderedPageBreak/>
        <w:t>din motive psihiatrice nu a prezentat de la audierea anterioară nicio informație sau probă relevantă privind personalitatea sa, astfel încât o nouă audiere nu era necesară).</w:t>
      </w:r>
    </w:p>
    <w:p w14:paraId="412BE028" w14:textId="09A5689C" w:rsidR="009E1CE1" w:rsidRPr="00737727" w:rsidRDefault="00923216" w:rsidP="00626767">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267</w:t>
      </w:r>
      <w:r w:rsidRPr="00737727">
        <w:rPr>
          <w:rFonts w:cstheme="minorHAnsi"/>
        </w:rPr>
        <w:fldChar w:fldCharType="end"/>
      </w:r>
      <w:r w:rsidR="009E1CE1" w:rsidRPr="00737727">
        <w:rPr>
          <w:rFonts w:cstheme="minorHAnsi"/>
        </w:rPr>
        <w:t>.  Faptul că un reclamant nu a putut fi audiat, personal sau prin tele- sau videoconferință, cu privire la legalitatea luării în custodie publică legată de imigrație din cauza unor probleme inițiale de</w:t>
      </w:r>
      <w:r w:rsidR="007B6E3E" w:rsidRPr="00737727">
        <w:rPr>
          <w:rFonts w:cstheme="minorHAnsi"/>
        </w:rPr>
        <w:t> </w:t>
      </w:r>
      <w:r w:rsidR="009E1CE1" w:rsidRPr="00737727">
        <w:rPr>
          <w:rFonts w:cstheme="minorHAnsi"/>
        </w:rPr>
        <w:t>infrastructură legate de pandemia Covid-19 a fost considerat compatibil cu art. 5 § 4, având în</w:t>
      </w:r>
      <w:r w:rsidR="007B6E3E" w:rsidRPr="00737727">
        <w:rPr>
          <w:rFonts w:cstheme="minorHAnsi"/>
        </w:rPr>
        <w:t> </w:t>
      </w:r>
      <w:r w:rsidR="009E1CE1" w:rsidRPr="00737727">
        <w:rPr>
          <w:rFonts w:cstheme="minorHAnsi"/>
        </w:rPr>
        <w:t>vedere interesul general al sănătății publice și faptul că reclamantul a fost reprezentat și audiat prin</w:t>
      </w:r>
      <w:r w:rsidR="007B6E3E" w:rsidRPr="00737727">
        <w:rPr>
          <w:rFonts w:cstheme="minorHAnsi"/>
        </w:rPr>
        <w:t> </w:t>
      </w:r>
      <w:r w:rsidR="009E1CE1" w:rsidRPr="00737727">
        <w:rPr>
          <w:rFonts w:cstheme="minorHAnsi"/>
        </w:rPr>
        <w:t>intermediul avocatului său [</w:t>
      </w:r>
      <w:hyperlink r:id="rId729" w:history="1">
        <w:r w:rsidR="009E1CE1" w:rsidRPr="00737727">
          <w:rPr>
            <w:rStyle w:val="Hyperlink"/>
            <w:rFonts w:asciiTheme="minorHAnsi" w:hAnsiTheme="minorHAnsi" w:cstheme="minorHAnsi"/>
          </w:rPr>
          <w:t>Bah împotriva Țărilor de Jos</w:t>
        </w:r>
      </w:hyperlink>
      <w:r w:rsidR="009E1CE1" w:rsidRPr="00737727">
        <w:rPr>
          <w:rFonts w:cstheme="minorHAnsi"/>
        </w:rPr>
        <w:t xml:space="preserve"> (dec.), 2021, pct. 40-45].</w:t>
      </w:r>
    </w:p>
    <w:p w14:paraId="0EAD38B7" w14:textId="6A64413E" w:rsidR="00527953" w:rsidRPr="00737727" w:rsidRDefault="00923216" w:rsidP="0062676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268</w:t>
      </w:r>
      <w:r w:rsidRPr="00737727">
        <w:rPr>
          <w:rFonts w:cstheme="minorHAnsi"/>
        </w:rPr>
        <w:fldChar w:fldCharType="end"/>
      </w:r>
      <w:r w:rsidR="00CA6359" w:rsidRPr="00737727">
        <w:rPr>
          <w:rFonts w:cstheme="minorHAnsi"/>
        </w:rPr>
        <w:t>.  Art. 5 § 4 nu impune, ca regulă generală, ca o audiere să fie publică. Cu toate acestea, Curtea nu a exclus posibilitatea ca o audiere publică să fie necesară în anumite circumstanțe speciale (</w:t>
      </w:r>
      <w:hyperlink r:id="rId730" w:history="1">
        <w:r w:rsidR="00CA6359" w:rsidRPr="00737727">
          <w:rPr>
            <w:rStyle w:val="Hyperlink"/>
            <w:rFonts w:asciiTheme="minorHAnsi" w:hAnsiTheme="minorHAnsi" w:cstheme="minorHAnsi"/>
          </w:rPr>
          <w:t>D.C. împotriva Belgiei</w:t>
        </w:r>
      </w:hyperlink>
      <w:r w:rsidR="00CA6359" w:rsidRPr="00737727">
        <w:rPr>
          <w:rFonts w:cstheme="minorHAnsi"/>
        </w:rPr>
        <w:t>, 2021, pct. 125-126).</w:t>
      </w:r>
    </w:p>
    <w:p w14:paraId="6CFD62AD" w14:textId="64BF5236"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269</w:t>
      </w:r>
      <w:r w:rsidRPr="00737727">
        <w:rPr>
          <w:rFonts w:cstheme="minorHAnsi"/>
        </w:rPr>
        <w:fldChar w:fldCharType="end"/>
      </w:r>
      <w:r w:rsidR="00F5403D" w:rsidRPr="00737727">
        <w:rPr>
          <w:rFonts w:cstheme="minorHAnsi"/>
        </w:rPr>
        <w:t>.  Procedura trebuie să fie contradictorie și să asigure în toate cazurile „egalitatea armelor” între</w:t>
      </w:r>
      <w:r w:rsidR="007B6E3E" w:rsidRPr="00737727">
        <w:rPr>
          <w:rFonts w:cstheme="minorHAnsi"/>
        </w:rPr>
        <w:t> </w:t>
      </w:r>
      <w:r w:rsidR="00F5403D" w:rsidRPr="00737727">
        <w:rPr>
          <w:rFonts w:cstheme="minorHAnsi"/>
        </w:rPr>
        <w:t>părți [</w:t>
      </w:r>
      <w:hyperlink r:id="rId731" w:history="1">
        <w:r w:rsidR="00F5403D" w:rsidRPr="00737727">
          <w:rPr>
            <w:rStyle w:val="Hyperlink"/>
            <w:rFonts w:asciiTheme="minorHAnsi" w:hAnsiTheme="minorHAnsi" w:cstheme="minorHAnsi"/>
          </w:rPr>
          <w:t>Reinprecht împotriva Austriei</w:t>
        </w:r>
      </w:hyperlink>
      <w:r w:rsidR="00F5403D" w:rsidRPr="00737727">
        <w:rPr>
          <w:rFonts w:cstheme="minorHAnsi"/>
        </w:rPr>
        <w:t xml:space="preserve">, 2005, pct. 31; </w:t>
      </w:r>
      <w:hyperlink r:id="rId732" w:tgtFrame="_self" w:history="1">
        <w:r w:rsidR="00F5403D" w:rsidRPr="00737727">
          <w:rPr>
            <w:rStyle w:val="Hyperlink"/>
            <w:rFonts w:asciiTheme="minorHAnsi" w:hAnsiTheme="minorHAnsi" w:cstheme="minorHAnsi"/>
          </w:rPr>
          <w:t>A. și alții împotriva Regatului Unit</w:t>
        </w:r>
      </w:hyperlink>
      <w:r w:rsidR="00F5403D" w:rsidRPr="00737727">
        <w:rPr>
          <w:rFonts w:cstheme="minorHAnsi"/>
        </w:rPr>
        <w:t xml:space="preserve"> (MC), 2009, pct. 204]. În cazurile de arestare preventivă, întrucât persistența unei suspiciuni rezonabile că</w:t>
      </w:r>
      <w:r w:rsidR="007B6E3E" w:rsidRPr="00737727">
        <w:rPr>
          <w:rFonts w:cstheme="minorHAnsi"/>
        </w:rPr>
        <w:t> </w:t>
      </w:r>
      <w:r w:rsidR="00F5403D" w:rsidRPr="00737727">
        <w:rPr>
          <w:rFonts w:cstheme="minorHAnsi"/>
        </w:rPr>
        <w:t xml:space="preserve">persoana acuzată a comis o infracțiune este o condiție </w:t>
      </w:r>
      <w:r w:rsidR="00F5403D" w:rsidRPr="00737727">
        <w:rPr>
          <w:rStyle w:val="INItalic"/>
          <w:rFonts w:cstheme="minorHAnsi"/>
        </w:rPr>
        <w:t>sine qua non</w:t>
      </w:r>
      <w:r w:rsidR="00F5403D" w:rsidRPr="00737727">
        <w:rPr>
          <w:rFonts w:cstheme="minorHAnsi"/>
        </w:rPr>
        <w:t xml:space="preserve"> pentru legalitatea menținerii în detenție, deținutului trebuie să i se ofere posibilitatea de a contesta în mod efectiv temeiul acuzațiilor aduse împotriva sa. Această cerință poate impune instanței competente să audieze martorii ale căror declarații par, la prima vedere, să influențeze decisiv legalitatea menținerii în detenție (</w:t>
      </w:r>
      <w:hyperlink r:id="rId733" w:history="1">
        <w:r w:rsidR="00F5403D" w:rsidRPr="00737727">
          <w:rPr>
            <w:rStyle w:val="Hyperlink"/>
            <w:rFonts w:asciiTheme="minorHAnsi" w:hAnsiTheme="minorHAnsi" w:cstheme="minorHAnsi"/>
          </w:rPr>
          <w:t>Țurcan împotriva Moldovei</w:t>
        </w:r>
      </w:hyperlink>
      <w:r w:rsidR="00F5403D" w:rsidRPr="00737727">
        <w:rPr>
          <w:rFonts w:cstheme="minorHAnsi"/>
        </w:rPr>
        <w:t>, 2007, pct. 67-70).</w:t>
      </w:r>
    </w:p>
    <w:p w14:paraId="5841100B" w14:textId="79E3EC01" w:rsidR="001563D5" w:rsidRPr="00737727" w:rsidRDefault="00F5403D" w:rsidP="00F5403D">
      <w:pPr>
        <w:pStyle w:val="ECHRParaSpaced"/>
        <w:rPr>
          <w:rFonts w:cstheme="minorHAnsi"/>
        </w:rPr>
      </w:pPr>
      <w:r w:rsidRPr="00737727">
        <w:rPr>
          <w:rFonts w:cstheme="minorHAnsi"/>
        </w:rPr>
        <w:t>Egalitatea armelor nu este garantată în cazul în care reclamantului, sau avocatului său, i se refuză accesul la probele aflate la dosar care sunt esențiale pentru a contesta în mod eficient legalitatea detenției [</w:t>
      </w:r>
      <w:hyperlink r:id="rId734" w:history="1">
        <w:r w:rsidRPr="00737727">
          <w:rPr>
            <w:rStyle w:val="Hyperlink"/>
            <w:rFonts w:asciiTheme="minorHAnsi" w:hAnsiTheme="minorHAnsi" w:cstheme="minorHAnsi"/>
          </w:rPr>
          <w:t>Ragıp Zarakolu împotriva Turciei</w:t>
        </w:r>
      </w:hyperlink>
      <w:r w:rsidRPr="00737727">
        <w:rPr>
          <w:rFonts w:cstheme="minorHAnsi"/>
        </w:rPr>
        <w:t xml:space="preserve">, 2020, pct. 59-61; </w:t>
      </w:r>
      <w:hyperlink r:id="rId735" w:tgtFrame="_self" w:history="1">
        <w:r w:rsidRPr="00737727">
          <w:rPr>
            <w:rStyle w:val="Hyperlink"/>
            <w:rFonts w:asciiTheme="minorHAnsi" w:hAnsiTheme="minorHAnsi" w:cstheme="minorHAnsi"/>
          </w:rPr>
          <w:t>Ovsjannikov împotriva Estoniei</w:t>
        </w:r>
      </w:hyperlink>
      <w:r w:rsidRPr="00737727">
        <w:rPr>
          <w:rFonts w:cstheme="minorHAnsi"/>
        </w:rPr>
        <w:t xml:space="preserve">, 2014, pct. 72; </w:t>
      </w:r>
      <w:hyperlink r:id="rId736" w:history="1">
        <w:r w:rsidRPr="00737727">
          <w:rPr>
            <w:rStyle w:val="Hyperlink"/>
            <w:rFonts w:asciiTheme="minorHAnsi" w:hAnsiTheme="minorHAnsi" w:cstheme="minorHAnsi"/>
          </w:rPr>
          <w:t xml:space="preserve">Fodale </w:t>
        </w:r>
        <w:r w:rsidR="007B6E3E" w:rsidRPr="00737727">
          <w:rPr>
            <w:rStyle w:val="Hyperlink"/>
            <w:rFonts w:asciiTheme="minorHAnsi" w:hAnsiTheme="minorHAnsi" w:cstheme="minorHAnsi"/>
          </w:rPr>
          <w:t>împotri</w:t>
        </w:r>
        <w:r w:rsidRPr="00737727">
          <w:rPr>
            <w:rStyle w:val="Hyperlink"/>
            <w:rFonts w:asciiTheme="minorHAnsi" w:hAnsiTheme="minorHAnsi" w:cstheme="minorHAnsi"/>
          </w:rPr>
          <w:t>v</w:t>
        </w:r>
        <w:r w:rsidR="007B6E3E" w:rsidRPr="00737727">
          <w:rPr>
            <w:rStyle w:val="Hyperlink"/>
            <w:rFonts w:asciiTheme="minorHAnsi" w:hAnsiTheme="minorHAnsi" w:cstheme="minorHAnsi"/>
          </w:rPr>
          <w:t>a</w:t>
        </w:r>
        <w:r w:rsidRPr="00737727">
          <w:rPr>
            <w:rStyle w:val="Hyperlink"/>
            <w:rFonts w:asciiTheme="minorHAnsi" w:hAnsiTheme="minorHAnsi" w:cstheme="minorHAnsi"/>
          </w:rPr>
          <w:t> Ital</w:t>
        </w:r>
        <w:r w:rsidR="007B6E3E" w:rsidRPr="00737727">
          <w:rPr>
            <w:rStyle w:val="Hyperlink"/>
            <w:rFonts w:asciiTheme="minorHAnsi" w:hAnsiTheme="minorHAnsi" w:cstheme="minorHAnsi"/>
          </w:rPr>
          <w:t>iei</w:t>
        </w:r>
      </w:hyperlink>
      <w:r w:rsidRPr="00737727">
        <w:rPr>
          <w:rFonts w:cstheme="minorHAnsi"/>
        </w:rPr>
        <w:t xml:space="preserve">, 2006, pct. 41; și </w:t>
      </w:r>
      <w:hyperlink r:id="rId737" w:history="1">
        <w:r w:rsidRPr="00737727">
          <w:rPr>
            <w:rStyle w:val="Hyperlink"/>
            <w:rFonts w:asciiTheme="minorHAnsi" w:hAnsiTheme="minorHAnsi" w:cstheme="minorHAnsi"/>
          </w:rPr>
          <w:t>Korneikova împotriva Ucrainei</w:t>
        </w:r>
      </w:hyperlink>
      <w:r w:rsidRPr="00737727">
        <w:rPr>
          <w:rFonts w:cstheme="minorHAnsi"/>
        </w:rPr>
        <w:t>, 2012, pct. 68]. Chiar dacă deținutului nu i s-a permis accesul nelimitat la dosarul anchetei, s-a constatat că art. 5 § 4 a fost respectat atunci când deținutul a avut suficiente informații privind conținutul acelor elemente de probă care au stat la baza arestării preventive și, prin urmare, a avut posibilitatea de a contesta efectiv detenția (</w:t>
      </w:r>
      <w:hyperlink r:id="rId738" w:history="1">
        <w:r w:rsidRPr="00737727">
          <w:rPr>
            <w:rStyle w:val="Hyperlink"/>
            <w:rFonts w:asciiTheme="minorHAnsi" w:hAnsiTheme="minorHAnsi" w:cstheme="minorHAnsi"/>
          </w:rPr>
          <w:t>Atilla Taş împotriva Turciei</w:t>
        </w:r>
      </w:hyperlink>
      <w:r w:rsidRPr="00737727">
        <w:rPr>
          <w:rFonts w:cstheme="minorHAnsi"/>
        </w:rPr>
        <w:t>, 2021, pct. 151-154, cu trimiterile suplimentare).</w:t>
      </w:r>
    </w:p>
    <w:p w14:paraId="4FBF7045" w14:textId="60D4ED39" w:rsidR="00F5403D" w:rsidRPr="00737727" w:rsidRDefault="00F5403D" w:rsidP="00F5403D">
      <w:pPr>
        <w:pStyle w:val="ECHRParaSpaced"/>
        <w:rPr>
          <w:rFonts w:cstheme="minorHAnsi"/>
        </w:rPr>
      </w:pPr>
      <w:r w:rsidRPr="00737727">
        <w:rPr>
          <w:rFonts w:cstheme="minorHAnsi"/>
        </w:rPr>
        <w:t>Poate fi, de asemenea, esențial ca persoana în cauză să aibă nu doar posibilitatea de a fi audiată în persoană, ci și să beneficieze de asistență efectivă din partea avocatului (</w:t>
      </w:r>
      <w:hyperlink r:id="rId739" w:tgtFrame="_self" w:history="1">
        <w:r w:rsidRPr="00737727">
          <w:rPr>
            <w:rStyle w:val="Hyperlink"/>
            <w:rFonts w:asciiTheme="minorHAnsi" w:hAnsiTheme="minorHAnsi" w:cstheme="minorHAnsi"/>
          </w:rPr>
          <w:t>Cernák împotriva Slovaciei</w:t>
        </w:r>
      </w:hyperlink>
      <w:r w:rsidRPr="00737727">
        <w:rPr>
          <w:rFonts w:cstheme="minorHAnsi"/>
        </w:rPr>
        <w:t>, 2013, pct. 78).</w:t>
      </w:r>
    </w:p>
    <w:p w14:paraId="443C69E0" w14:textId="09E238BE" w:rsidR="00EB4C89"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 MERGEFORMAT </w:instrText>
      </w:r>
      <w:r w:rsidRPr="00737727">
        <w:rPr>
          <w:rFonts w:cstheme="minorHAnsi"/>
        </w:rPr>
        <w:fldChar w:fldCharType="separate"/>
      </w:r>
      <w:r w:rsidR="00D74645">
        <w:rPr>
          <w:rFonts w:cstheme="minorHAnsi"/>
          <w:noProof/>
        </w:rPr>
        <w:t>270</w:t>
      </w:r>
      <w:r w:rsidRPr="00737727">
        <w:rPr>
          <w:rFonts w:cstheme="minorHAnsi"/>
        </w:rPr>
        <w:fldChar w:fldCharType="end"/>
      </w:r>
      <w:r w:rsidR="00A51437" w:rsidRPr="00737727">
        <w:rPr>
          <w:rFonts w:cstheme="minorHAnsi"/>
        </w:rPr>
        <w:t>.  Un element-cheie al dreptului unei persoane la asistență efectivă din partea unui avocat este</w:t>
      </w:r>
      <w:r w:rsidR="007B6E3E" w:rsidRPr="00737727">
        <w:rPr>
          <w:rFonts w:cstheme="minorHAnsi"/>
        </w:rPr>
        <w:t> </w:t>
      </w:r>
      <w:r w:rsidR="00A51437" w:rsidRPr="00737727">
        <w:rPr>
          <w:rFonts w:cstheme="minorHAnsi"/>
        </w:rPr>
        <w:t>confidențialitatea informațiilor schimbate între ei. Deși Curtea a tolerat anumite restricții impuse asupra contactelor dintre avocat și client în cauze care priveau terorismul și criminalitatea organizată, derogările de la principiul fundamental al respectării confidențialității dintre avocat și client pot fi permise numai în cazuri excepționale și trebuie să fie însoțite de garanții adecvate și suficiente împotriva abuzurilor (</w:t>
      </w:r>
      <w:hyperlink r:id="rId740" w:history="1">
        <w:r w:rsidR="00A51437" w:rsidRPr="00737727">
          <w:rPr>
            <w:rStyle w:val="Hyperlink"/>
            <w:rFonts w:asciiTheme="minorHAnsi" w:hAnsiTheme="minorHAnsi" w:cstheme="minorHAnsi"/>
          </w:rPr>
          <w:t>Demirtaş și Yüksekdağ Şenoğlu împotriva Turciei</w:t>
        </w:r>
      </w:hyperlink>
      <w:r w:rsidR="00A51437" w:rsidRPr="00737727">
        <w:rPr>
          <w:rFonts w:cstheme="minorHAnsi"/>
        </w:rPr>
        <w:t>,* 2023, pct. 104-106, în care reclamanții au fost privați de asistență juridică efectivă pentru a face apel împotriva arestării preventive din cauza supravegherii de către autoritățile penitenciare a întâlnirilor acestora cu avocații și a confiscării documentelor schimbate între aceștia).</w:t>
      </w:r>
    </w:p>
    <w:p w14:paraId="7E42F6C8" w14:textId="1EEAA72C" w:rsidR="00656CA6"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271</w:t>
      </w:r>
      <w:r w:rsidRPr="00737727">
        <w:rPr>
          <w:rFonts w:cstheme="minorHAnsi"/>
        </w:rPr>
        <w:fldChar w:fldCharType="end"/>
      </w:r>
      <w:r w:rsidR="00656CA6" w:rsidRPr="00737727">
        <w:rPr>
          <w:rFonts w:cstheme="minorHAnsi"/>
        </w:rPr>
        <w:t>.  Întrucât procedura de control al legalității unei detenții trebuie să se desfășoare cu o celeritate specială, instanța poate decide să nu aștepte ca deținutul să beneficieze de asistență juridică, iar autoritățile nu sunt obligate să-i ofere asistență juridică în cadrul unei astfel de proceduri (</w:t>
      </w:r>
      <w:hyperlink r:id="rId741" w:history="1">
        <w:r w:rsidR="00656CA6" w:rsidRPr="00737727">
          <w:rPr>
            <w:rStyle w:val="Hyperlink"/>
            <w:rFonts w:asciiTheme="minorHAnsi" w:hAnsiTheme="minorHAnsi" w:cstheme="minorHAnsi"/>
          </w:rPr>
          <w:t>Karacențev împotriva Rusiei</w:t>
        </w:r>
      </w:hyperlink>
      <w:r w:rsidR="00656CA6" w:rsidRPr="00737727">
        <w:rPr>
          <w:rFonts w:cstheme="minorHAnsi"/>
        </w:rPr>
        <w:t>, 2018, pct. 62).</w:t>
      </w:r>
    </w:p>
    <w:p w14:paraId="1C0322A8" w14:textId="6C196F22" w:rsidR="00A039EF" w:rsidRPr="00737727" w:rsidRDefault="00923216" w:rsidP="00093EE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272</w:t>
      </w:r>
      <w:r w:rsidRPr="00737727">
        <w:rPr>
          <w:rFonts w:cstheme="minorHAnsi"/>
        </w:rPr>
        <w:fldChar w:fldCharType="end"/>
      </w:r>
      <w:r w:rsidR="00F5403D" w:rsidRPr="00737727">
        <w:rPr>
          <w:rFonts w:cstheme="minorHAnsi"/>
        </w:rPr>
        <w:t>.  Principiile contradictorialității și al egalității armelor trebuie să fie deopotrivă respectate în apel (</w:t>
      </w:r>
      <w:hyperlink r:id="rId742" w:history="1">
        <w:r w:rsidR="00F5403D" w:rsidRPr="00737727">
          <w:rPr>
            <w:rStyle w:val="Hyperlink"/>
            <w:rFonts w:asciiTheme="minorHAnsi" w:hAnsiTheme="minorHAnsi" w:cstheme="minorHAnsi"/>
          </w:rPr>
          <w:t>Çatal împotriva Turciei</w:t>
        </w:r>
      </w:hyperlink>
      <w:r w:rsidR="00F5403D" w:rsidRPr="00737727">
        <w:rPr>
          <w:rFonts w:cstheme="minorHAnsi"/>
        </w:rPr>
        <w:t>, 2012, pct. 33-34, și cauzele la care se face trimitere în aceasta), precum și în</w:t>
      </w:r>
      <w:r w:rsidR="007B6E3E" w:rsidRPr="00737727">
        <w:rPr>
          <w:rFonts w:cstheme="minorHAnsi"/>
        </w:rPr>
        <w:t> </w:t>
      </w:r>
      <w:r w:rsidR="00F5403D" w:rsidRPr="00737727">
        <w:rPr>
          <w:rFonts w:cstheme="minorHAnsi"/>
        </w:rPr>
        <w:t>cadrul procedurilor pe care statele contractante, dacă hotărăsc astfel, le pun la dispoziție deținuților în urma condamnării (</w:t>
      </w:r>
      <w:hyperlink r:id="rId743" w:history="1">
        <w:r w:rsidR="00F5403D" w:rsidRPr="00737727">
          <w:rPr>
            <w:rStyle w:val="Hyperlink"/>
            <w:rFonts w:asciiTheme="minorHAnsi" w:hAnsiTheme="minorHAnsi" w:cstheme="minorHAnsi"/>
          </w:rPr>
          <w:t>Stollenwerk împotriva Germaniei</w:t>
        </w:r>
      </w:hyperlink>
      <w:r w:rsidR="00F5403D" w:rsidRPr="00737727">
        <w:rPr>
          <w:rFonts w:cstheme="minorHAnsi"/>
        </w:rPr>
        <w:t xml:space="preserve">, 2017, pct. 44; </w:t>
      </w:r>
      <w:hyperlink r:id="rId744" w:history="1">
        <w:r w:rsidR="00F5403D" w:rsidRPr="00737727">
          <w:rPr>
            <w:rStyle w:val="Hyperlink"/>
            <w:rFonts w:asciiTheme="minorHAnsi" w:hAnsiTheme="minorHAnsi" w:cstheme="minorHAnsi"/>
          </w:rPr>
          <w:t>Yılmaz Aydemir împotriva Turciei</w:t>
        </w:r>
      </w:hyperlink>
      <w:r w:rsidR="00F5403D" w:rsidRPr="00737727">
        <w:rPr>
          <w:rFonts w:cstheme="minorHAnsi"/>
        </w:rPr>
        <w:t>, 2023, pct. 42-45).</w:t>
      </w:r>
    </w:p>
    <w:p w14:paraId="75CB3340" w14:textId="48B02D4D" w:rsidR="00D67E40" w:rsidRPr="00737727" w:rsidRDefault="00923216" w:rsidP="00D67E40">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273</w:t>
      </w:r>
      <w:r w:rsidRPr="00737727">
        <w:rPr>
          <w:rFonts w:cstheme="minorHAnsi"/>
        </w:rPr>
        <w:fldChar w:fldCharType="end"/>
      </w:r>
      <w:r w:rsidR="00D67E40" w:rsidRPr="00737727">
        <w:rPr>
          <w:rFonts w:cstheme="minorHAnsi"/>
        </w:rPr>
        <w:t>.  Dreptul la o procedură contradictorie înseamnă că părțile, în principiu, au dreptul de a fi informate și de a discuta despre orice document sau observație prezentată instanței cu scopul de a influența decizia acesteia, chiar dacă provine de la un consilier juridic independent (</w:t>
      </w:r>
      <w:hyperlink r:id="rId745" w:history="1">
        <w:r w:rsidR="00D67E40" w:rsidRPr="00737727">
          <w:rPr>
            <w:rStyle w:val="Hyperlink"/>
            <w:rFonts w:asciiTheme="minorHAnsi" w:hAnsiTheme="minorHAnsi" w:cstheme="minorHAnsi"/>
          </w:rPr>
          <w:t>Venet împotriva Belgiei</w:t>
        </w:r>
      </w:hyperlink>
      <w:r w:rsidR="00D67E40" w:rsidRPr="00737727">
        <w:rPr>
          <w:rFonts w:cstheme="minorHAnsi"/>
        </w:rPr>
        <w:t>, 2019, pct. 42-43, în care reclamantul nu a putut răspunde la observațiile orale ale avocatului general în fața Curții de casație belgiene).</w:t>
      </w:r>
    </w:p>
    <w:p w14:paraId="0F7A1B15" w14:textId="59135432" w:rsidR="00D67E40" w:rsidRPr="00737727" w:rsidRDefault="00923216" w:rsidP="00D67E40">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274</w:t>
      </w:r>
      <w:r w:rsidRPr="00737727">
        <w:rPr>
          <w:rFonts w:cstheme="minorHAnsi"/>
        </w:rPr>
        <w:fldChar w:fldCharType="end"/>
      </w:r>
      <w:r w:rsidR="00D67E40" w:rsidRPr="00737727">
        <w:rPr>
          <w:rFonts w:cstheme="minorHAnsi"/>
        </w:rPr>
        <w:t>.  Dreptul la o procedură contradictorie conferă în mod necesar deținutului și avocatului său dreptul de a fi informat într-un termen rezonabil cu privire la programarea unei audieri, fără de care acest drept ar fi lipsit de substanța sa (</w:t>
      </w:r>
      <w:hyperlink r:id="rId746" w:history="1">
        <w:r w:rsidR="00D67E40" w:rsidRPr="00737727">
          <w:rPr>
            <w:rStyle w:val="Hyperlink"/>
            <w:rFonts w:asciiTheme="minorHAnsi" w:hAnsiTheme="minorHAnsi" w:cstheme="minorHAnsi"/>
          </w:rPr>
          <w:t>ibid</w:t>
        </w:r>
      </w:hyperlink>
      <w:r w:rsidR="00D67E40" w:rsidRPr="00737727">
        <w:rPr>
          <w:rFonts w:cstheme="minorHAnsi"/>
        </w:rPr>
        <w:t>., pct. 45).</w:t>
      </w:r>
    </w:p>
    <w:p w14:paraId="5A6DBFC8" w14:textId="4DEA962A" w:rsidR="005A056E" w:rsidRPr="00737727" w:rsidRDefault="00923216" w:rsidP="005A056E">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275</w:t>
      </w:r>
      <w:r w:rsidRPr="00737727">
        <w:rPr>
          <w:rFonts w:cstheme="minorHAnsi"/>
        </w:rPr>
        <w:fldChar w:fldCharType="end"/>
      </w:r>
      <w:r w:rsidR="00CB489D" w:rsidRPr="00737727">
        <w:rPr>
          <w:rFonts w:cstheme="minorHAnsi"/>
        </w:rPr>
        <w:t xml:space="preserve">.  Terorismul se încadrează într-o categorie specială. Art. 5 § 4 nu împiedică recurgerea la audierea cu ușile închise în cazul în care surse confidențiale de informații care confirmă temeinicia pistelor urmate de autorități sunt prezentate în fața unei instanțe în lipsa deținutului sau a avocatului acestuia. Ceea ce contează este ca autoritățile să comunice suficiente informații pentru a permite deținutului să ia cunoștință de natura acuzațiilor care sunt aduse împotriva sa, să prezinte probe </w:t>
      </w:r>
      <w:r w:rsidR="007B6E3E" w:rsidRPr="00737727">
        <w:rPr>
          <w:rFonts w:cstheme="minorHAnsi"/>
        </w:rPr>
        <w:br/>
      </w:r>
      <w:r w:rsidR="00CB489D" w:rsidRPr="00737727">
        <w:rPr>
          <w:rFonts w:cstheme="minorHAnsi"/>
        </w:rPr>
        <w:t>pentru a le contesta și să fie implicat efectiv în procedura referitoare la menținerea sa în detenție (</w:t>
      </w:r>
      <w:hyperlink r:id="rId747" w:history="1">
        <w:r w:rsidR="00CB489D" w:rsidRPr="00737727">
          <w:rPr>
            <w:rStyle w:val="Hyperlink"/>
            <w:rFonts w:asciiTheme="minorHAnsi" w:hAnsiTheme="minorHAnsi" w:cstheme="minorHAnsi"/>
          </w:rPr>
          <w:t>Sher și alții împotriva Regatului Unit</w:t>
        </w:r>
      </w:hyperlink>
      <w:r w:rsidR="00CB489D" w:rsidRPr="00737727">
        <w:rPr>
          <w:rFonts w:cstheme="minorHAnsi"/>
        </w:rPr>
        <w:t>, 2015, pct. 149, în care Curtea a recunoscut că amenințarea cu atacuri teroriste iminente justifica restricțiile aduse contradictorialității procedurii privind deciziile de</w:t>
      </w:r>
      <w:r w:rsidR="007B6E3E" w:rsidRPr="00737727">
        <w:rPr>
          <w:rFonts w:cstheme="minorHAnsi"/>
        </w:rPr>
        <w:t> </w:t>
      </w:r>
      <w:r w:rsidR="00CB489D" w:rsidRPr="00737727">
        <w:rPr>
          <w:rFonts w:cstheme="minorHAnsi"/>
        </w:rPr>
        <w:t xml:space="preserve">menținere în detenție, din motive de securitate națională. A se vedea, de asemenea, </w:t>
      </w:r>
      <w:hyperlink r:id="rId748" w:history="1">
        <w:r w:rsidR="00CB489D" w:rsidRPr="00737727">
          <w:rPr>
            <w:rStyle w:val="Hyperlink"/>
            <w:rFonts w:asciiTheme="minorHAnsi" w:hAnsiTheme="minorHAnsi" w:cstheme="minorHAnsi"/>
          </w:rPr>
          <w:t>Al Husin împotriva Bosniei și Herțegovinei (nr. 2)</w:t>
        </w:r>
      </w:hyperlink>
      <w:r w:rsidR="00CB489D" w:rsidRPr="00737727">
        <w:rPr>
          <w:rFonts w:cstheme="minorHAnsi"/>
        </w:rPr>
        <w:t xml:space="preserve">, 2019, pct. 120-122, în care reclamantul a beneficiat </w:t>
      </w:r>
      <w:r w:rsidR="007B6E3E" w:rsidRPr="00737727">
        <w:rPr>
          <w:rFonts w:cstheme="minorHAnsi"/>
        </w:rPr>
        <w:br/>
      </w:r>
      <w:r w:rsidR="00CB489D" w:rsidRPr="00737727">
        <w:rPr>
          <w:rFonts w:cstheme="minorHAnsi"/>
        </w:rPr>
        <w:t>de o posibilitate rezonabilă de a-și prezenta cauza, în pofida restricțiilor privind accesul său la probe care aveau legătură cu securitatea națională).</w:t>
      </w:r>
    </w:p>
    <w:p w14:paraId="3F633C9D" w14:textId="77777777" w:rsidR="00F5403D" w:rsidRPr="00737727" w:rsidRDefault="00F5403D" w:rsidP="00477637">
      <w:pPr>
        <w:pStyle w:val="ECHRHeading3"/>
        <w:rPr>
          <w:rFonts w:asciiTheme="minorHAnsi" w:hAnsiTheme="minorHAnsi" w:cstheme="minorHAnsi"/>
        </w:rPr>
      </w:pPr>
      <w:bookmarkStart w:id="276" w:name="_Toc392167007"/>
      <w:bookmarkStart w:id="277" w:name="_Toc405554244"/>
      <w:bookmarkStart w:id="278" w:name="_Toc158726683"/>
      <w:r w:rsidRPr="00737727">
        <w:rPr>
          <w:rFonts w:asciiTheme="minorHAnsi" w:hAnsiTheme="minorHAnsi" w:cstheme="minorHAnsi"/>
        </w:rPr>
        <w:t>Cerința legată de „celeritate”</w:t>
      </w:r>
      <w:bookmarkEnd w:id="276"/>
      <w:bookmarkEnd w:id="277"/>
      <w:bookmarkEnd w:id="278"/>
    </w:p>
    <w:p w14:paraId="5D192E85" w14:textId="6AC43CCD"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276</w:t>
      </w:r>
      <w:r w:rsidRPr="00737727">
        <w:rPr>
          <w:rFonts w:cstheme="minorHAnsi"/>
        </w:rPr>
        <w:fldChar w:fldCharType="end"/>
      </w:r>
      <w:r w:rsidR="00F5403D" w:rsidRPr="00737727">
        <w:rPr>
          <w:rFonts w:cstheme="minorHAnsi"/>
        </w:rPr>
        <w:t>.  Art. 5 § 4 din Convenție, garantând persoanelor aflate în detenție dreptul de a iniția o acțiune pentru a contesta legalitatea detenției, proclamă totodată dreptul acestora, în urma instituirii unei asemenea proceduri, de a obține în termen scurt o decizie judecătorească privind legalitatea detenției și să-i pună capăt dacă se dovedește ilegală [</w:t>
      </w:r>
      <w:hyperlink r:id="rId749" w:history="1">
        <w:r w:rsidR="00F5403D" w:rsidRPr="00737727">
          <w:rPr>
            <w:rStyle w:val="Hyperlink"/>
            <w:rFonts w:asciiTheme="minorHAnsi" w:hAnsiTheme="minorHAnsi" w:cstheme="minorHAnsi"/>
          </w:rPr>
          <w:t>Idalov împotriva Rusiei</w:t>
        </w:r>
      </w:hyperlink>
      <w:r w:rsidR="00F5403D" w:rsidRPr="00737727">
        <w:rPr>
          <w:rFonts w:cstheme="minorHAnsi"/>
        </w:rPr>
        <w:t xml:space="preserve"> (MC), 2012, pct. 154; </w:t>
      </w:r>
      <w:hyperlink r:id="rId750" w:tgtFrame="_self" w:history="1">
        <w:r w:rsidR="00F5403D" w:rsidRPr="00737727">
          <w:rPr>
            <w:rStyle w:val="Hyperlink"/>
            <w:rFonts w:asciiTheme="minorHAnsi" w:hAnsiTheme="minorHAnsi" w:cstheme="minorHAnsi"/>
          </w:rPr>
          <w:t>Baranowski împotriva Poloniei</w:t>
        </w:r>
      </w:hyperlink>
      <w:r w:rsidR="00F5403D" w:rsidRPr="00737727">
        <w:rPr>
          <w:rFonts w:cstheme="minorHAnsi"/>
        </w:rPr>
        <w:t>, 2007, pct. 68]. Întrebarea dacă dreptul la o decizie pronunțată cu celeritate a fost respectat trebuie apreciat în lumina circumstanțelor fiecărei cauze[</w:t>
      </w:r>
      <w:hyperlink r:id="rId751" w:history="1">
        <w:r w:rsidR="00F5403D" w:rsidRPr="00737727">
          <w:rPr>
            <w:rStyle w:val="Hyperlink"/>
            <w:rFonts w:asciiTheme="minorHAnsi" w:hAnsiTheme="minorHAnsi" w:cstheme="minorHAnsi"/>
          </w:rPr>
          <w:t>Ilnseher împotriva Germaniei</w:t>
        </w:r>
      </w:hyperlink>
      <w:r w:rsidR="00F5403D" w:rsidRPr="00737727">
        <w:rPr>
          <w:rFonts w:cstheme="minorHAnsi"/>
        </w:rPr>
        <w:t xml:space="preserve"> (MC), 2018, pct. 252; </w:t>
      </w:r>
      <w:hyperlink r:id="rId752" w:history="1">
        <w:r w:rsidR="00F5403D" w:rsidRPr="00737727">
          <w:rPr>
            <w:rStyle w:val="Hyperlink"/>
            <w:rFonts w:asciiTheme="minorHAnsi" w:hAnsiTheme="minorHAnsi" w:cstheme="minorHAnsi"/>
          </w:rPr>
          <w:t>Rehbock împotriva Sloveniei</w:t>
        </w:r>
      </w:hyperlink>
      <w:r w:rsidR="00F5403D" w:rsidRPr="00737727">
        <w:rPr>
          <w:rFonts w:cstheme="minorHAnsi"/>
        </w:rPr>
        <w:t>, 2000, pct. 84].</w:t>
      </w:r>
    </w:p>
    <w:p w14:paraId="2A1A9C34" w14:textId="783A0EE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277</w:t>
      </w:r>
      <w:r w:rsidRPr="00737727">
        <w:rPr>
          <w:rFonts w:cstheme="minorHAnsi"/>
        </w:rPr>
        <w:fldChar w:fldCharType="end"/>
      </w:r>
      <w:r w:rsidR="00F5403D" w:rsidRPr="00737727">
        <w:rPr>
          <w:rFonts w:cstheme="minorHAnsi"/>
        </w:rPr>
        <w:t>.  Posibilitatea introducerii unei acțiuni în justiție trebuie să fie oferită încă de la momentul plasării în detenție a persoanei în cauză și, dacă este necesar, mai târziu, la intervale de timp rezonabile (</w:t>
      </w:r>
      <w:hyperlink r:id="rId753" w:history="1">
        <w:r w:rsidR="00F5403D" w:rsidRPr="00737727">
          <w:rPr>
            <w:rStyle w:val="Hyperlink"/>
            <w:rFonts w:asciiTheme="minorHAnsi" w:hAnsiTheme="minorHAnsi" w:cstheme="minorHAnsi"/>
          </w:rPr>
          <w:t>Molociko împotriva Ucrainei</w:t>
        </w:r>
      </w:hyperlink>
      <w:r w:rsidR="00F5403D" w:rsidRPr="00737727">
        <w:rPr>
          <w:rFonts w:cstheme="minorHAnsi"/>
        </w:rPr>
        <w:t>, 2012, pct. 148).</w:t>
      </w:r>
    </w:p>
    <w:p w14:paraId="59E74258" w14:textId="0B6558F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278</w:t>
      </w:r>
      <w:r w:rsidRPr="00737727">
        <w:rPr>
          <w:rFonts w:cstheme="minorHAnsi"/>
        </w:rPr>
        <w:fldChar w:fldCharType="end"/>
      </w:r>
      <w:r w:rsidR="00F5403D" w:rsidRPr="00737727">
        <w:rPr>
          <w:rFonts w:cstheme="minorHAnsi"/>
        </w:rPr>
        <w:t>.  Expresia „într-un termen scurt” (“speedily”) (</w:t>
      </w:r>
      <w:r w:rsidR="00F5403D" w:rsidRPr="00737727">
        <w:rPr>
          <w:rStyle w:val="INItalic"/>
          <w:rFonts w:cstheme="minorHAnsi"/>
        </w:rPr>
        <w:t>à bref délai</w:t>
      </w:r>
      <w:r w:rsidR="00F5403D" w:rsidRPr="00737727">
        <w:rPr>
          <w:rFonts w:cstheme="minorHAnsi"/>
        </w:rPr>
        <w:t>) denotă o urgență mai mică decât „cu</w:t>
      </w:r>
      <w:r w:rsidR="007B6E3E" w:rsidRPr="00737727">
        <w:rPr>
          <w:rFonts w:cstheme="minorHAnsi"/>
        </w:rPr>
        <w:t> </w:t>
      </w:r>
      <w:r w:rsidR="00F5403D" w:rsidRPr="00737727">
        <w:rPr>
          <w:rFonts w:cstheme="minorHAnsi"/>
        </w:rPr>
        <w:t>promptitudine” (“promptly”) (</w:t>
      </w:r>
      <w:r w:rsidR="00F5403D" w:rsidRPr="00737727">
        <w:rPr>
          <w:rStyle w:val="INItalic"/>
          <w:rFonts w:cstheme="minorHAnsi"/>
        </w:rPr>
        <w:t>aussitôt</w:t>
      </w:r>
      <w:r w:rsidR="00F5403D" w:rsidRPr="00737727">
        <w:rPr>
          <w:rFonts w:cstheme="minorHAnsi"/>
        </w:rPr>
        <w:t>) de la art. 5 § 3 (</w:t>
      </w:r>
      <w:hyperlink r:id="rId754" w:history="1">
        <w:r w:rsidR="00F5403D" w:rsidRPr="00737727">
          <w:rPr>
            <w:rStyle w:val="Hyperlink"/>
            <w:rFonts w:asciiTheme="minorHAnsi" w:hAnsiTheme="minorHAnsi" w:cstheme="minorHAnsi"/>
          </w:rPr>
          <w:t>E. împotriva Norvegiei</w:t>
        </w:r>
      </w:hyperlink>
      <w:r w:rsidR="00F5403D" w:rsidRPr="00737727">
        <w:rPr>
          <w:rFonts w:cstheme="minorHAnsi"/>
        </w:rPr>
        <w:t xml:space="preserve">, 1990, pct. 64; </w:t>
      </w:r>
      <w:hyperlink r:id="rId755" w:history="1">
        <w:hyperlink r:id="rId756" w:history="1">
          <w:r w:rsidR="00F5403D" w:rsidRPr="00737727">
            <w:rPr>
              <w:rStyle w:val="Hyperlink"/>
              <w:rFonts w:asciiTheme="minorHAnsi" w:hAnsiTheme="minorHAnsi" w:cstheme="minorHAnsi"/>
            </w:rPr>
            <w:t>Brogan și alții împotriva Regatului Unit</w:t>
          </w:r>
        </w:hyperlink>
      </w:hyperlink>
      <w:r w:rsidR="00F5403D" w:rsidRPr="00737727">
        <w:rPr>
          <w:rFonts w:cstheme="minorHAnsi"/>
        </w:rPr>
        <w:t>, 1988, pct. 59).</w:t>
      </w:r>
    </w:p>
    <w:p w14:paraId="17E90070" w14:textId="35B9F00D" w:rsidR="00F5403D" w:rsidRPr="00737727" w:rsidRDefault="00F5403D" w:rsidP="00F5403D">
      <w:pPr>
        <w:pStyle w:val="ECHRParaSpaced"/>
        <w:rPr>
          <w:rFonts w:cstheme="minorHAnsi"/>
        </w:rPr>
      </w:pPr>
      <w:r w:rsidRPr="00737727">
        <w:rPr>
          <w:rFonts w:cstheme="minorHAnsi"/>
        </w:rPr>
        <w:t>Cu toate acestea, în cazul în care decizia prin care se dispune plasarea în detenție a unei persoane a fost emisă mai degrabă de o autoritate nejudiciară decât de o instanță, criteriul legat de „celeritatea” controlului judiciar în sensul art. 5 § 4 este mai aproape de criteriul „promptitudine”, în sensul art. 5 § 3 (</w:t>
      </w:r>
      <w:hyperlink r:id="rId757" w:tgtFrame="_self" w:history="1">
        <w:r w:rsidRPr="00737727">
          <w:rPr>
            <w:rStyle w:val="Hyperlink"/>
            <w:rFonts w:asciiTheme="minorHAnsi" w:hAnsiTheme="minorHAnsi" w:cstheme="minorHAnsi"/>
          </w:rPr>
          <w:t>Șcerbina împotriva Rusiei</w:t>
        </w:r>
      </w:hyperlink>
      <w:r w:rsidRPr="00737727">
        <w:rPr>
          <w:rFonts w:cstheme="minorHAnsi"/>
        </w:rPr>
        <w:t>, 2014, pct. 65-70, în care un termen de 16 zile pentru controlul efectuat de judecător în ceea ce privește decizia procurorului prin care se dispunea arestarea preventivă a</w:t>
      </w:r>
      <w:r w:rsidR="00370D47" w:rsidRPr="00737727">
        <w:rPr>
          <w:rFonts w:cstheme="minorHAnsi"/>
        </w:rPr>
        <w:t> </w:t>
      </w:r>
      <w:r w:rsidRPr="00737727">
        <w:rPr>
          <w:rFonts w:cstheme="minorHAnsi"/>
        </w:rPr>
        <w:t>reclamantului a fost considerat excesiv).</w:t>
      </w:r>
    </w:p>
    <w:p w14:paraId="60C293B0" w14:textId="2BFAE26D" w:rsidR="003C096D" w:rsidRPr="00737727" w:rsidRDefault="00923216" w:rsidP="003C096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279</w:t>
      </w:r>
      <w:r w:rsidRPr="00737727">
        <w:rPr>
          <w:rFonts w:cstheme="minorHAnsi"/>
        </w:rPr>
        <w:fldChar w:fldCharType="end"/>
      </w:r>
      <w:r w:rsidR="00476A78" w:rsidRPr="00737727">
        <w:rPr>
          <w:rFonts w:cstheme="minorHAnsi"/>
        </w:rPr>
        <w:t>.  Standardul legat de „celeritate” este mai puțin strict atunci când este vorba despre o procedură în fața unei instanțe de apel (</w:t>
      </w:r>
      <w:hyperlink r:id="rId758" w:tgtFrame="_self" w:history="1">
        <w:r w:rsidR="00476A78" w:rsidRPr="00737727">
          <w:rPr>
            <w:rStyle w:val="Hyperlink"/>
            <w:rFonts w:asciiTheme="minorHAnsi" w:hAnsiTheme="minorHAnsi" w:cstheme="minorHAnsi"/>
          </w:rPr>
          <w:t>Abdulhanov împotriva Rusiei</w:t>
        </w:r>
      </w:hyperlink>
      <w:r w:rsidR="00476A78" w:rsidRPr="00737727">
        <w:rPr>
          <w:rFonts w:cstheme="minorHAnsi"/>
        </w:rPr>
        <w:t>, 2012, pct. 198). În cazul în care decizia de</w:t>
      </w:r>
      <w:r w:rsidR="00370D47" w:rsidRPr="00737727">
        <w:rPr>
          <w:rFonts w:cstheme="minorHAnsi"/>
        </w:rPr>
        <w:t> </w:t>
      </w:r>
      <w:r w:rsidR="00476A78" w:rsidRPr="00737727">
        <w:rPr>
          <w:rFonts w:cstheme="minorHAnsi"/>
        </w:rPr>
        <w:t>plasare în detenție inițială a fost pronunțată de o instanță în cadrul unei proceduri care a oferit garanții adecvate pentru un proces echitabil, Curtea este dispusă să tolereze termene de reexaminare mai mari în procedura în fața instanței de gradul al doilea [</w:t>
      </w:r>
      <w:hyperlink r:id="rId759" w:history="1">
        <w:r w:rsidR="00476A78" w:rsidRPr="00737727">
          <w:rPr>
            <w:rStyle w:val="Hyperlink"/>
            <w:rFonts w:asciiTheme="minorHAnsi" w:hAnsiTheme="minorHAnsi" w:cstheme="minorHAnsi"/>
          </w:rPr>
          <w:t>Ilnseher împotriva Germaniei</w:t>
        </w:r>
      </w:hyperlink>
      <w:r w:rsidR="00476A78" w:rsidRPr="00737727">
        <w:rPr>
          <w:rFonts w:cstheme="minorHAnsi"/>
        </w:rPr>
        <w:t xml:space="preserve"> (MC), 2018, pct. 255; </w:t>
      </w:r>
      <w:hyperlink r:id="rId760" w:tgtFrame="_self" w:history="1">
        <w:r w:rsidR="00476A78" w:rsidRPr="00737727">
          <w:rPr>
            <w:rStyle w:val="Hyperlink"/>
            <w:rFonts w:asciiTheme="minorHAnsi" w:hAnsiTheme="minorHAnsi" w:cstheme="minorHAnsi"/>
          </w:rPr>
          <w:t>Șcerbina împotriva Rusiei</w:t>
        </w:r>
      </w:hyperlink>
      <w:r w:rsidR="00476A78" w:rsidRPr="00737727">
        <w:rPr>
          <w:rFonts w:cstheme="minorHAnsi"/>
        </w:rPr>
        <w:t xml:space="preserve">, 2014, pct. 65]. Aceste considerații sunt cu atât mai relevante atunci când plângerile se referă la proceduri în fața instanțelor constituționale, care sunt separate </w:t>
      </w:r>
      <w:r w:rsidR="00476A78" w:rsidRPr="00737727">
        <w:rPr>
          <w:rFonts w:cstheme="minorHAnsi"/>
        </w:rPr>
        <w:lastRenderedPageBreak/>
        <w:t>de</w:t>
      </w:r>
      <w:r w:rsidR="00370D47" w:rsidRPr="00737727">
        <w:rPr>
          <w:rFonts w:cstheme="minorHAnsi"/>
        </w:rPr>
        <w:t> </w:t>
      </w:r>
      <w:r w:rsidR="00476A78" w:rsidRPr="00737727">
        <w:rPr>
          <w:rFonts w:cstheme="minorHAnsi"/>
        </w:rPr>
        <w:t>procedurile în fața instanțelor de drept comun [</w:t>
      </w:r>
      <w:hyperlink r:id="rId761" w:history="1">
        <w:r w:rsidR="00476A78" w:rsidRPr="00737727">
          <w:rPr>
            <w:rStyle w:val="Hyperlink"/>
            <w:rFonts w:asciiTheme="minorHAnsi" w:hAnsiTheme="minorHAnsi" w:cstheme="minorHAnsi"/>
          </w:rPr>
          <w:t>Mehmet Hasan Altan împotriva Turciei</w:t>
        </w:r>
      </w:hyperlink>
      <w:r w:rsidR="00476A78" w:rsidRPr="00737727">
        <w:rPr>
          <w:rFonts w:cstheme="minorHAnsi"/>
        </w:rPr>
        <w:t xml:space="preserve">, 2018, pct. 163; </w:t>
      </w:r>
      <w:hyperlink r:id="rId762" w:history="1">
        <w:r w:rsidR="00476A78" w:rsidRPr="00737727">
          <w:rPr>
            <w:rStyle w:val="Hyperlink"/>
            <w:rFonts w:asciiTheme="minorHAnsi" w:hAnsiTheme="minorHAnsi" w:cstheme="minorHAnsi"/>
          </w:rPr>
          <w:t>Ilnseher împotriva Germaniei</w:t>
        </w:r>
      </w:hyperlink>
      <w:r w:rsidR="00476A78" w:rsidRPr="00737727">
        <w:rPr>
          <w:rFonts w:cstheme="minorHAnsi"/>
        </w:rPr>
        <w:t xml:space="preserve"> (MC), 2018, pct. 274]. Procedurile în fața instanțelor superioare privesc în mai mică măsură arbitrarul, însă urmăresc să ofere garanții suplimentare, axate în principal pe o evaluare a caracterului adecvat al menținerii în detenție (</w:t>
      </w:r>
      <w:hyperlink r:id="rId763" w:history="1">
        <w:r w:rsidR="00476A78" w:rsidRPr="00737727">
          <w:rPr>
            <w:rStyle w:val="Hyperlink"/>
            <w:rFonts w:asciiTheme="minorHAnsi" w:hAnsiTheme="minorHAnsi" w:cstheme="minorHAnsi"/>
          </w:rPr>
          <w:t>Mehmet Hasan Altan împotriva Turciei</w:t>
        </w:r>
      </w:hyperlink>
      <w:r w:rsidR="00476A78" w:rsidRPr="00737727">
        <w:rPr>
          <w:rStyle w:val="Hyperlink"/>
          <w:rFonts w:asciiTheme="minorHAnsi" w:hAnsiTheme="minorHAnsi" w:cstheme="minorHAnsi"/>
          <w:i w:val="0"/>
          <w:color w:val="auto"/>
        </w:rPr>
        <w:t>,</w:t>
      </w:r>
      <w:r w:rsidR="00476A78" w:rsidRPr="00737727">
        <w:rPr>
          <w:rFonts w:cstheme="minorHAnsi"/>
        </w:rPr>
        <w:t xml:space="preserve"> 2018, pct. 165). Cu toate acestea, curțile constituționale sunt la fel de obligate să respecte cerința de celeritate în sensul art. 5 § 4 (</w:t>
      </w:r>
      <w:hyperlink r:id="rId764" w:history="1">
        <w:r w:rsidR="00476A78" w:rsidRPr="00737727">
          <w:rPr>
            <w:rStyle w:val="Hyperlink"/>
            <w:rFonts w:asciiTheme="minorHAnsi" w:hAnsiTheme="minorHAnsi" w:cstheme="minorHAnsi"/>
          </w:rPr>
          <w:t>G.B. și alții împotriva Turciei</w:t>
        </w:r>
      </w:hyperlink>
      <w:r w:rsidR="00476A78" w:rsidRPr="00737727">
        <w:rPr>
          <w:rFonts w:cstheme="minorHAnsi"/>
        </w:rPr>
        <w:t xml:space="preserve">, 2019, pct. 184; </w:t>
      </w:r>
      <w:hyperlink r:id="rId765" w:history="1">
        <w:r w:rsidR="00476A78" w:rsidRPr="00737727">
          <w:rPr>
            <w:rStyle w:val="Hyperlink"/>
            <w:rFonts w:asciiTheme="minorHAnsi" w:hAnsiTheme="minorHAnsi" w:cstheme="minorHAnsi"/>
          </w:rPr>
          <w:t>Kavala împotriva Turciei</w:t>
        </w:r>
      </w:hyperlink>
      <w:r w:rsidR="00476A78" w:rsidRPr="00737727">
        <w:rPr>
          <w:rFonts w:cstheme="minorHAnsi"/>
        </w:rPr>
        <w:t>, 2019, pct. 184).</w:t>
      </w:r>
    </w:p>
    <w:p w14:paraId="23A8C053" w14:textId="2AB0A382" w:rsidR="00566F0C"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280</w:t>
      </w:r>
      <w:r w:rsidRPr="00737727">
        <w:rPr>
          <w:rFonts w:cstheme="minorHAnsi"/>
        </w:rPr>
        <w:fldChar w:fldCharType="end"/>
      </w:r>
      <w:r w:rsidR="00566F0C" w:rsidRPr="00737727">
        <w:rPr>
          <w:rFonts w:cstheme="minorHAnsi"/>
        </w:rPr>
        <w:t>.  Cu toate acestea, în principiu, având în vedere că este în joc libertatea individului, statul trebuie să se asigure că procedura se desfășoară într-un termen scurt [</w:t>
      </w:r>
      <w:hyperlink r:id="rId766" w:history="1">
        <w:r w:rsidR="00566F0C" w:rsidRPr="00737727">
          <w:rPr>
            <w:rStyle w:val="Hyperlink"/>
            <w:rFonts w:asciiTheme="minorHAnsi" w:hAnsiTheme="minorHAnsi" w:cstheme="minorHAnsi"/>
          </w:rPr>
          <w:t>Khlaifia și alții împotriva Italiei</w:t>
        </w:r>
      </w:hyperlink>
      <w:r w:rsidR="00566F0C" w:rsidRPr="00737727">
        <w:rPr>
          <w:rFonts w:cstheme="minorHAnsi"/>
          <w:i/>
        </w:rPr>
        <w:t xml:space="preserve"> </w:t>
      </w:r>
      <w:r w:rsidR="00566F0C" w:rsidRPr="00737727">
        <w:rPr>
          <w:rFonts w:cstheme="minorHAnsi"/>
        </w:rPr>
        <w:t>(MC), 2016, pct. 131].</w:t>
      </w:r>
    </w:p>
    <w:p w14:paraId="1BE6ED85" w14:textId="77777777" w:rsidR="00F5403D" w:rsidRPr="00737727" w:rsidRDefault="00F5403D" w:rsidP="00084457">
      <w:pPr>
        <w:pStyle w:val="ECHRHeading4"/>
        <w:rPr>
          <w:rFonts w:asciiTheme="minorHAnsi" w:hAnsiTheme="minorHAnsi" w:cstheme="minorHAnsi"/>
        </w:rPr>
      </w:pPr>
      <w:bookmarkStart w:id="279" w:name="_Toc392167008"/>
      <w:bookmarkStart w:id="280" w:name="_Toc405554245"/>
      <w:bookmarkStart w:id="281" w:name="_Toc158726684"/>
      <w:r w:rsidRPr="00737727">
        <w:rPr>
          <w:rFonts w:asciiTheme="minorHAnsi" w:hAnsiTheme="minorHAnsi" w:cstheme="minorHAnsi"/>
        </w:rPr>
        <w:t>Perioada care trebuie luată în considerare</w:t>
      </w:r>
      <w:bookmarkEnd w:id="279"/>
      <w:bookmarkEnd w:id="280"/>
      <w:bookmarkEnd w:id="281"/>
    </w:p>
    <w:p w14:paraId="0532D818" w14:textId="4212CF49"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281</w:t>
      </w:r>
      <w:r w:rsidRPr="00737727">
        <w:rPr>
          <w:rFonts w:cstheme="minorHAnsi"/>
        </w:rPr>
        <w:fldChar w:fldCharType="end"/>
      </w:r>
      <w:r w:rsidR="00F5403D" w:rsidRPr="00737727">
        <w:rPr>
          <w:rFonts w:cstheme="minorHAnsi"/>
        </w:rPr>
        <w:t>.  Curtea ia ca punct de plecare data la care a fost formulată cererea de liberare/a fost introdusă calea de atac. Perioada care trebuie luată în considerare se încheie odată ce instanța s-a pronunțat definitiv cu privire la legalitatea detenției reclamantului, inclusiv în apel (</w:t>
      </w:r>
      <w:hyperlink r:id="rId767" w:history="1">
        <w:r w:rsidR="00F5403D" w:rsidRPr="00737727">
          <w:rPr>
            <w:rStyle w:val="Hyperlink"/>
            <w:rFonts w:asciiTheme="minorHAnsi" w:hAnsiTheme="minorHAnsi" w:cstheme="minorHAnsi"/>
          </w:rPr>
          <w:t>Sanchez-Reisse împotriva Elveției</w:t>
        </w:r>
      </w:hyperlink>
      <w:r w:rsidR="00F5403D" w:rsidRPr="00737727">
        <w:rPr>
          <w:rFonts w:cstheme="minorHAnsi"/>
        </w:rPr>
        <w:t xml:space="preserve">, 1986, pct. 54; </w:t>
      </w:r>
      <w:hyperlink r:id="rId768" w:history="1">
        <w:r w:rsidR="00F5403D" w:rsidRPr="00737727">
          <w:rPr>
            <w:rStyle w:val="Hyperlink"/>
            <w:rFonts w:asciiTheme="minorHAnsi" w:hAnsiTheme="minorHAnsi" w:cstheme="minorHAnsi"/>
          </w:rPr>
          <w:t>E. împotriva Norvegiei</w:t>
        </w:r>
      </w:hyperlink>
      <w:r w:rsidR="00F5403D" w:rsidRPr="00737727">
        <w:rPr>
          <w:rFonts w:cstheme="minorHAnsi"/>
        </w:rPr>
        <w:t>, 1990, pct. 64).</w:t>
      </w:r>
    </w:p>
    <w:p w14:paraId="0A98BCDB" w14:textId="281A292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282</w:t>
      </w:r>
      <w:r w:rsidRPr="00737727">
        <w:rPr>
          <w:rFonts w:cstheme="minorHAnsi"/>
        </w:rPr>
        <w:fldChar w:fldCharType="end"/>
      </w:r>
      <w:r w:rsidR="00F5403D" w:rsidRPr="00737727">
        <w:rPr>
          <w:rFonts w:cstheme="minorHAnsi"/>
        </w:rPr>
        <w:t>.  În cazul în care este necesară o cale de atac administrativă pentru a putea sta în justiție, termenul începe să curgă de la data sesizării autorității administrative (</w:t>
      </w:r>
      <w:hyperlink r:id="rId769" w:history="1">
        <w:r w:rsidR="00F5403D" w:rsidRPr="00737727">
          <w:rPr>
            <w:rStyle w:val="Hyperlink"/>
            <w:rFonts w:asciiTheme="minorHAnsi" w:hAnsiTheme="minorHAnsi" w:cstheme="minorHAnsi"/>
          </w:rPr>
          <w:t>Sanchez-Reisse împotriva Elveției</w:t>
        </w:r>
      </w:hyperlink>
      <w:r w:rsidR="00F5403D" w:rsidRPr="00737727">
        <w:rPr>
          <w:rFonts w:cstheme="minorHAnsi"/>
        </w:rPr>
        <w:t>, 1986, pct. 54).</w:t>
      </w:r>
    </w:p>
    <w:p w14:paraId="2091D083" w14:textId="190A30EF"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283</w:t>
      </w:r>
      <w:r w:rsidRPr="00737727">
        <w:rPr>
          <w:rFonts w:cstheme="minorHAnsi"/>
        </w:rPr>
        <w:fldChar w:fldCharType="end"/>
      </w:r>
      <w:r w:rsidR="00F5403D" w:rsidRPr="00737727">
        <w:rPr>
          <w:rFonts w:cstheme="minorHAnsi"/>
        </w:rPr>
        <w:t>.  În cazul în care procedura s-a desfășurat la două niveluri de jurisdicție, trebuie realizată o</w:t>
      </w:r>
      <w:r w:rsidR="00370D47" w:rsidRPr="00737727">
        <w:rPr>
          <w:rFonts w:cstheme="minorHAnsi"/>
        </w:rPr>
        <w:t> </w:t>
      </w:r>
      <w:r w:rsidR="00F5403D" w:rsidRPr="00737727">
        <w:rPr>
          <w:rFonts w:cstheme="minorHAnsi"/>
        </w:rPr>
        <w:t>evaluare de ansamblu pentru a se stabili dacă cerința de „celeritate” a fost respectată (</w:t>
      </w:r>
      <w:hyperlink r:id="rId770" w:history="1">
        <w:r w:rsidR="00F5403D" w:rsidRPr="00737727">
          <w:rPr>
            <w:rStyle w:val="Hyperlink"/>
            <w:rFonts w:asciiTheme="minorHAnsi" w:hAnsiTheme="minorHAnsi" w:cstheme="minorHAnsi"/>
          </w:rPr>
          <w:t>Hutchison Reid împotriva Regatului Unit</w:t>
        </w:r>
      </w:hyperlink>
      <w:r w:rsidR="00F5403D" w:rsidRPr="00737727">
        <w:rPr>
          <w:rFonts w:cstheme="minorHAnsi"/>
        </w:rPr>
        <w:t xml:space="preserve">, 2003, pct. 78; </w:t>
      </w:r>
      <w:hyperlink r:id="rId771" w:history="1">
        <w:r w:rsidR="00F5403D" w:rsidRPr="00737727">
          <w:rPr>
            <w:rStyle w:val="Hyperlink"/>
            <w:rFonts w:asciiTheme="minorHAnsi" w:hAnsiTheme="minorHAnsi" w:cstheme="minorHAnsi"/>
          </w:rPr>
          <w:t>Navarra împotriva Franței</w:t>
        </w:r>
      </w:hyperlink>
      <w:r w:rsidR="00F5403D" w:rsidRPr="00737727">
        <w:rPr>
          <w:rFonts w:cstheme="minorHAnsi"/>
        </w:rPr>
        <w:t>, 1993, pct. 28).</w:t>
      </w:r>
    </w:p>
    <w:p w14:paraId="14F8F8D9" w14:textId="77777777" w:rsidR="00F5403D" w:rsidRPr="00737727" w:rsidRDefault="00F5403D" w:rsidP="00084457">
      <w:pPr>
        <w:pStyle w:val="ECHRHeading4"/>
        <w:rPr>
          <w:rFonts w:asciiTheme="minorHAnsi" w:hAnsiTheme="minorHAnsi" w:cstheme="minorHAnsi"/>
        </w:rPr>
      </w:pPr>
      <w:bookmarkStart w:id="282" w:name="_Toc392167009"/>
      <w:bookmarkStart w:id="283" w:name="_Toc405554246"/>
      <w:bookmarkStart w:id="284" w:name="_Toc158726685"/>
      <w:r w:rsidRPr="00737727">
        <w:rPr>
          <w:rFonts w:asciiTheme="minorHAnsi" w:hAnsiTheme="minorHAnsi" w:cstheme="minorHAnsi"/>
        </w:rPr>
        <w:t>Factori relevanți care trebuie luate în considerare în momentul examinării respectării cerinței legate de celeritate</w:t>
      </w:r>
      <w:bookmarkEnd w:id="282"/>
      <w:bookmarkEnd w:id="283"/>
      <w:bookmarkEnd w:id="284"/>
    </w:p>
    <w:p w14:paraId="2E6F6CB5" w14:textId="723BF883"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284</w:t>
      </w:r>
      <w:r w:rsidRPr="00737727">
        <w:rPr>
          <w:rFonts w:cstheme="minorHAnsi"/>
        </w:rPr>
        <w:fldChar w:fldCharType="end"/>
      </w:r>
      <w:r w:rsidR="00F5403D" w:rsidRPr="00737727">
        <w:rPr>
          <w:rFonts w:cstheme="minorHAnsi"/>
        </w:rPr>
        <w:t xml:space="preserve">.  Expresia „într-un termen scurt” nu poate fi definită </w:t>
      </w:r>
      <w:r w:rsidR="00F5403D" w:rsidRPr="00737727">
        <w:rPr>
          <w:rFonts w:cstheme="minorHAnsi"/>
          <w:i/>
          <w:iCs/>
        </w:rPr>
        <w:t>in abstracto</w:t>
      </w:r>
      <w:r w:rsidR="00F5403D" w:rsidRPr="00737727">
        <w:rPr>
          <w:rFonts w:cstheme="minorHAnsi"/>
        </w:rPr>
        <w:t>. În mod similar cerinței unui</w:t>
      </w:r>
      <w:r w:rsidR="00370D47" w:rsidRPr="00737727">
        <w:rPr>
          <w:rFonts w:cstheme="minorHAnsi"/>
        </w:rPr>
        <w:t> </w:t>
      </w:r>
      <w:r w:rsidR="00F5403D" w:rsidRPr="00737727">
        <w:rPr>
          <w:rFonts w:cstheme="minorHAnsi"/>
        </w:rPr>
        <w:t>„termen rezonabil” care figurează la art. 5 § 3 și art. 6 § 1, se impune o apreciere în lumina circumstanțelor fiecărei cauze (</w:t>
      </w:r>
      <w:hyperlink r:id="rId772" w:history="1">
        <w:r w:rsidR="00F5403D" w:rsidRPr="00737727">
          <w:rPr>
            <w:rStyle w:val="Hyperlink"/>
            <w:rFonts w:asciiTheme="minorHAnsi" w:hAnsiTheme="minorHAnsi" w:cstheme="minorHAnsi"/>
          </w:rPr>
          <w:t>R.M.D. împotriva Elveției</w:t>
        </w:r>
      </w:hyperlink>
      <w:r w:rsidR="00F5403D" w:rsidRPr="00737727">
        <w:rPr>
          <w:rFonts w:cstheme="minorHAnsi"/>
        </w:rPr>
        <w:t>, 1997, pct. 42).</w:t>
      </w:r>
    </w:p>
    <w:p w14:paraId="03AA275C" w14:textId="4814D1C6" w:rsidR="004F3A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285</w:t>
      </w:r>
      <w:r w:rsidRPr="00737727">
        <w:rPr>
          <w:rFonts w:cstheme="minorHAnsi"/>
        </w:rPr>
        <w:fldChar w:fldCharType="end"/>
      </w:r>
      <w:r w:rsidR="00E945C8" w:rsidRPr="00737727">
        <w:rPr>
          <w:rFonts w:cstheme="minorHAnsi"/>
        </w:rPr>
        <w:t>.  Circumstanțele care trebuie luate în considerare la această evaluare includ complexitatea procedurii, modul în care a fost tratată de autoritățile naționale și de reclamant, precum și miza pentru acesta din urmă [</w:t>
      </w:r>
      <w:hyperlink r:id="rId773" w:history="1">
        <w:r w:rsidR="00E945C8" w:rsidRPr="00737727">
          <w:rPr>
            <w:rStyle w:val="Hyperlink"/>
            <w:rFonts w:asciiTheme="minorHAnsi" w:hAnsiTheme="minorHAnsi" w:cstheme="minorHAnsi"/>
          </w:rPr>
          <w:t>Ilnseher împotriva Germaniei</w:t>
        </w:r>
      </w:hyperlink>
      <w:r w:rsidR="00E945C8" w:rsidRPr="00737727">
        <w:rPr>
          <w:rFonts w:cstheme="minorHAnsi"/>
        </w:rPr>
        <w:t xml:space="preserve"> (MC), 2018, pct. 252; </w:t>
      </w:r>
      <w:hyperlink r:id="rId774" w:tgtFrame="_self" w:history="1">
        <w:r w:rsidR="00E945C8" w:rsidRPr="00737727">
          <w:rPr>
            <w:rStyle w:val="Hyperlink"/>
            <w:rFonts w:asciiTheme="minorHAnsi" w:hAnsiTheme="minorHAnsi" w:cstheme="minorHAnsi"/>
          </w:rPr>
          <w:t>Mooren împotriva Germaniei</w:t>
        </w:r>
      </w:hyperlink>
      <w:r w:rsidR="00E945C8" w:rsidRPr="00737727">
        <w:rPr>
          <w:rFonts w:cstheme="minorHAnsi"/>
        </w:rPr>
        <w:t xml:space="preserve"> (MC), 2009, pct. 106; </w:t>
      </w:r>
      <w:hyperlink r:id="rId775" w:history="1">
        <w:r w:rsidR="00E945C8" w:rsidRPr="00737727">
          <w:rPr>
            <w:rStyle w:val="Hyperlink"/>
            <w:rFonts w:asciiTheme="minorHAnsi" w:hAnsiTheme="minorHAnsi" w:cstheme="minorHAnsi"/>
          </w:rPr>
          <w:t>Mehmet Hasan Altan împotriva Turciei</w:t>
        </w:r>
      </w:hyperlink>
      <w:r w:rsidR="00E945C8" w:rsidRPr="00737727">
        <w:rPr>
          <w:rFonts w:cstheme="minorHAnsi"/>
        </w:rPr>
        <w:t>, 2018, pct. 162] și eventualele particularități ale procedurii [</w:t>
      </w:r>
      <w:hyperlink r:id="rId776" w:history="1">
        <w:r w:rsidR="00E945C8" w:rsidRPr="00737727">
          <w:rPr>
            <w:rStyle w:val="Hyperlink"/>
            <w:rFonts w:asciiTheme="minorHAnsi" w:hAnsiTheme="minorHAnsi" w:cstheme="minorHAnsi"/>
          </w:rPr>
          <w:t>Khlaifia și alții împotriva Italiei</w:t>
        </w:r>
      </w:hyperlink>
      <w:r w:rsidR="00E945C8" w:rsidRPr="00737727">
        <w:rPr>
          <w:rFonts w:cstheme="minorHAnsi"/>
          <w:i/>
        </w:rPr>
        <w:t xml:space="preserve"> </w:t>
      </w:r>
      <w:r w:rsidR="00E945C8" w:rsidRPr="00737727">
        <w:rPr>
          <w:rFonts w:cstheme="minorHAnsi"/>
        </w:rPr>
        <w:t xml:space="preserve">(MC), 2016, pct. 131; </w:t>
      </w:r>
      <w:hyperlink r:id="rId777" w:history="1">
        <w:r w:rsidR="00E945C8" w:rsidRPr="00737727">
          <w:rPr>
            <w:rStyle w:val="Hyperlink"/>
            <w:rFonts w:asciiTheme="minorHAnsi" w:hAnsiTheme="minorHAnsi" w:cstheme="minorHAnsi"/>
          </w:rPr>
          <w:t>Mehmet Hasan Altan împotriva Turciei</w:t>
        </w:r>
      </w:hyperlink>
      <w:r w:rsidR="00E945C8" w:rsidRPr="00737727">
        <w:rPr>
          <w:rFonts w:cstheme="minorHAnsi"/>
        </w:rPr>
        <w:t xml:space="preserve">, 2018, pct. 163, și </w:t>
      </w:r>
      <w:hyperlink r:id="rId778" w:history="1">
        <w:r w:rsidR="00E945C8" w:rsidRPr="00737727">
          <w:rPr>
            <w:rStyle w:val="Hyperlink"/>
            <w:rFonts w:asciiTheme="minorHAnsi" w:hAnsiTheme="minorHAnsi" w:cstheme="minorHAnsi"/>
          </w:rPr>
          <w:t>Ilnseher împotriva Germaniei</w:t>
        </w:r>
      </w:hyperlink>
      <w:r w:rsidR="00E945C8" w:rsidRPr="00737727">
        <w:rPr>
          <w:rFonts w:cstheme="minorHAnsi"/>
        </w:rPr>
        <w:t xml:space="preserve"> (MC), 2018, pct. 270-271, care priveau procedurile în fața instanței constituționale].</w:t>
      </w:r>
    </w:p>
    <w:p w14:paraId="31B4B277" w14:textId="0A323408"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286</w:t>
      </w:r>
      <w:r w:rsidRPr="00737727">
        <w:rPr>
          <w:rFonts w:cstheme="minorHAnsi"/>
        </w:rPr>
        <w:fldChar w:fldCharType="end"/>
      </w:r>
      <w:r w:rsidR="00F5403D" w:rsidRPr="00737727">
        <w:rPr>
          <w:rFonts w:cstheme="minorHAnsi"/>
        </w:rPr>
        <w:t>.  Dacă o perioadă de un an pentru fiecare grad de jurisdicție poate fi folosit ca normă aproximativă pentru cauzele care intră sub incidența art. 6 § 1, art. 5 § 4, care privește probleme legate de libertate, impune o diligență specială (</w:t>
      </w:r>
      <w:hyperlink r:id="rId779" w:history="1">
        <w:r w:rsidR="00F5403D" w:rsidRPr="00737727">
          <w:rPr>
            <w:rStyle w:val="Hyperlink"/>
            <w:rFonts w:asciiTheme="minorHAnsi" w:hAnsiTheme="minorHAnsi" w:cstheme="minorHAnsi"/>
          </w:rPr>
          <w:t>Pancenko împotriva Rusiei</w:t>
        </w:r>
      </w:hyperlink>
      <w:r w:rsidR="00F5403D" w:rsidRPr="00737727">
        <w:rPr>
          <w:rFonts w:cstheme="minorHAnsi"/>
        </w:rPr>
        <w:t xml:space="preserve">, 2005, pct. 117). Odată ce este pusă în discuție libertatea unui individ, Curtea aplică criterii stricte pentru a stabili dacă, astfel cum are obligația, statul s-a pronunțat în termen scurt cu privire la legalitatea detenției (a se vedea, de exemplu, </w:t>
      </w:r>
      <w:hyperlink r:id="rId780" w:history="1">
        <w:r w:rsidR="00F5403D" w:rsidRPr="00737727">
          <w:rPr>
            <w:rStyle w:val="Hyperlink"/>
            <w:rFonts w:asciiTheme="minorHAnsi" w:hAnsiTheme="minorHAnsi" w:cstheme="minorHAnsi"/>
          </w:rPr>
          <w:t>Kadem împotriva Maltei</w:t>
        </w:r>
      </w:hyperlink>
      <w:r w:rsidR="00F5403D" w:rsidRPr="00737727">
        <w:rPr>
          <w:rFonts w:cstheme="minorHAnsi"/>
        </w:rPr>
        <w:t xml:space="preserve">, 2003, pct. 44-45,, în care Curtea a considerat excesiv un termen de 17 zile stabilit pentru a se pronunța asupra legalității detenției reclamantului, și </w:t>
      </w:r>
      <w:hyperlink r:id="rId781" w:history="1">
        <w:r w:rsidR="00F5403D" w:rsidRPr="00737727">
          <w:rPr>
            <w:rStyle w:val="Hyperlink"/>
            <w:rFonts w:asciiTheme="minorHAnsi" w:hAnsiTheme="minorHAnsi" w:cstheme="minorHAnsi"/>
          </w:rPr>
          <w:t>Mamedova împotriva Rusiei</w:t>
        </w:r>
      </w:hyperlink>
      <w:r w:rsidR="00F5403D" w:rsidRPr="00737727">
        <w:rPr>
          <w:rFonts w:cstheme="minorHAnsi"/>
        </w:rPr>
        <w:t xml:space="preserve">, 2006, pct. 96, în care termenele de examinare a căilor de atac, </w:t>
      </w:r>
      <w:r w:rsidR="00F5403D" w:rsidRPr="00737727">
        <w:rPr>
          <w:rStyle w:val="INItalic"/>
          <w:rFonts w:cstheme="minorHAnsi"/>
        </w:rPr>
        <w:t>inter alia</w:t>
      </w:r>
      <w:r w:rsidR="00F5403D" w:rsidRPr="00737727">
        <w:rPr>
          <w:rFonts w:cstheme="minorHAnsi"/>
        </w:rPr>
        <w:t>, de 26 de zile, au fost considerate contrare cerinței de „celeritate).</w:t>
      </w:r>
    </w:p>
    <w:p w14:paraId="7C2F41FD" w14:textId="2628FD50" w:rsidR="000409B7" w:rsidRPr="00737727" w:rsidRDefault="000409B7" w:rsidP="00F5403D">
      <w:pPr>
        <w:pStyle w:val="ECHRParaSpaced"/>
        <w:rPr>
          <w:rFonts w:cstheme="minorHAnsi"/>
        </w:rPr>
      </w:pPr>
      <w:r w:rsidRPr="00737727">
        <w:rPr>
          <w:rFonts w:cstheme="minorHAnsi"/>
        </w:rPr>
        <w:t>Este de datoria statului pârât să instituie cele mai adecvate proceduri interne pentru a respecta obligațiile care îi revin în temeiul art. 5 § 4 din Convenție (</w:t>
      </w:r>
      <w:hyperlink r:id="rId782" w:history="1">
        <w:r w:rsidRPr="00737727">
          <w:rPr>
            <w:rStyle w:val="Hyperlink"/>
            <w:rFonts w:asciiTheme="minorHAnsi" w:hAnsiTheme="minorHAnsi" w:cstheme="minorHAnsi"/>
          </w:rPr>
          <w:t>Dimo Dimov și alții împotriva Bulgariei</w:t>
        </w:r>
      </w:hyperlink>
      <w:r w:rsidRPr="00737727">
        <w:rPr>
          <w:rFonts w:cstheme="minorHAnsi"/>
        </w:rPr>
        <w:t xml:space="preserve">, 2020, pct. 80, în cazul în care transferul dosarului de anchetă la instanța competentă din alt oraș a dus </w:t>
      </w:r>
      <w:r w:rsidR="00370D47" w:rsidRPr="00737727">
        <w:rPr>
          <w:rFonts w:cstheme="minorHAnsi"/>
        </w:rPr>
        <w:br/>
      </w:r>
      <w:r w:rsidRPr="00737727">
        <w:rPr>
          <w:rFonts w:cstheme="minorHAnsi"/>
        </w:rPr>
        <w:t>la o întârziere de douăzeci și cinci de zile în examinarea cererii de punere în libertate a reclamantului).</w:t>
      </w:r>
    </w:p>
    <w:p w14:paraId="3C03810B" w14:textId="03ED13CB" w:rsidR="003C096D" w:rsidRPr="00737727" w:rsidRDefault="00923216" w:rsidP="00F5403D">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287</w:t>
      </w:r>
      <w:r w:rsidRPr="00737727">
        <w:rPr>
          <w:rFonts w:cstheme="minorHAnsi"/>
        </w:rPr>
        <w:fldChar w:fldCharType="end"/>
      </w:r>
      <w:r w:rsidR="003C096D" w:rsidRPr="00737727">
        <w:rPr>
          <w:rFonts w:cstheme="minorHAnsi"/>
        </w:rPr>
        <w:t>.  În cazul în care autoritățile naționale decid, în circumstanțe excepționale, să ia în custodie publică un copil și pe părinții acestuia în contextul controlului imigrației, legalitatea unei astfel de dețineri ar</w:t>
      </w:r>
      <w:r w:rsidR="00370D47" w:rsidRPr="00737727">
        <w:rPr>
          <w:rFonts w:cstheme="minorHAnsi"/>
        </w:rPr>
        <w:t> </w:t>
      </w:r>
      <w:r w:rsidR="003C096D" w:rsidRPr="00737727">
        <w:rPr>
          <w:rFonts w:cstheme="minorHAnsi"/>
        </w:rPr>
        <w:t>trebui să fie examinată de către instanțele naționale cu deosebită promptitudine și diligență la toate nivelurile (</w:t>
      </w:r>
      <w:hyperlink r:id="rId783" w:history="1">
        <w:r w:rsidR="003C096D" w:rsidRPr="00737727">
          <w:rPr>
            <w:rStyle w:val="Hyperlink"/>
            <w:rFonts w:asciiTheme="minorHAnsi" w:hAnsiTheme="minorHAnsi" w:cstheme="minorHAnsi"/>
          </w:rPr>
          <w:t>G.B. și alții împotriva Turciei</w:t>
        </w:r>
      </w:hyperlink>
      <w:r w:rsidR="003C096D" w:rsidRPr="00737727">
        <w:rPr>
          <w:rFonts w:cstheme="minorHAnsi"/>
        </w:rPr>
        <w:t>, 2019, pct. 167 și 186).</w:t>
      </w:r>
    </w:p>
    <w:p w14:paraId="6D7A5FD4" w14:textId="6ABE91C1"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288</w:t>
      </w:r>
      <w:r w:rsidRPr="00737727">
        <w:rPr>
          <w:rFonts w:cstheme="minorHAnsi"/>
        </w:rPr>
        <w:fldChar w:fldCharType="end"/>
      </w:r>
      <w:r w:rsidR="00F5403D" w:rsidRPr="00737727">
        <w:rPr>
          <w:rFonts w:cstheme="minorHAnsi"/>
        </w:rPr>
        <w:t>.  Deși această abordare implică aspecte complexe – de exemplu, starea de sănătate a</w:t>
      </w:r>
      <w:r w:rsidR="00370D47" w:rsidRPr="00737727">
        <w:rPr>
          <w:rFonts w:cstheme="minorHAnsi"/>
        </w:rPr>
        <w:t> </w:t>
      </w:r>
      <w:r w:rsidR="00F5403D" w:rsidRPr="00737727">
        <w:rPr>
          <w:rFonts w:cstheme="minorHAnsi"/>
        </w:rPr>
        <w:t>deținutului</w:t>
      </w:r>
      <w:r w:rsidR="00370D47" w:rsidRPr="00737727">
        <w:rPr>
          <w:rFonts w:cstheme="minorHAnsi"/>
        </w:rPr>
        <w:t> </w:t>
      </w:r>
      <w:r w:rsidR="00F5403D" w:rsidRPr="00737727">
        <w:rPr>
          <w:rFonts w:cstheme="minorHAnsi"/>
        </w:rPr>
        <w:t>–</w:t>
      </w:r>
      <w:r w:rsidR="00370D47" w:rsidRPr="00737727">
        <w:rPr>
          <w:rFonts w:cstheme="minorHAnsi"/>
        </w:rPr>
        <w:t> </w:t>
      </w:r>
      <w:r w:rsidR="00F5403D" w:rsidRPr="00737727">
        <w:rPr>
          <w:rFonts w:cstheme="minorHAnsi"/>
        </w:rPr>
        <w:t xml:space="preserve"> acestea pot fi luate în considerare pentru a stabili ce constituie un termen „rezonabil” în temeiul art. 5 § 4. Cu toate acestea, chiar și în cazuri complexe, există elemente care impun ca</w:t>
      </w:r>
      <w:r w:rsidR="00370D47" w:rsidRPr="00737727">
        <w:rPr>
          <w:rFonts w:cstheme="minorHAnsi"/>
        </w:rPr>
        <w:t> </w:t>
      </w:r>
      <w:r w:rsidR="00F5403D" w:rsidRPr="00737727">
        <w:rPr>
          <w:rFonts w:cstheme="minorHAnsi"/>
        </w:rPr>
        <w:t>autoritățile să statueze cu o celeritate specială, inclusiv prezumția de nevinovăție atunci când este</w:t>
      </w:r>
      <w:r w:rsidR="00370D47" w:rsidRPr="00737727">
        <w:rPr>
          <w:rFonts w:cstheme="minorHAnsi"/>
        </w:rPr>
        <w:t> </w:t>
      </w:r>
      <w:r w:rsidR="00F5403D" w:rsidRPr="00737727">
        <w:rPr>
          <w:rFonts w:cstheme="minorHAnsi"/>
        </w:rPr>
        <w:t>vorba despre arestarea preventivă [</w:t>
      </w:r>
      <w:hyperlink r:id="rId784" w:history="1">
        <w:hyperlink r:id="rId785" w:history="1">
          <w:r w:rsidR="00F5403D" w:rsidRPr="00737727">
            <w:rPr>
              <w:rStyle w:val="Hyperlink"/>
              <w:rFonts w:asciiTheme="minorHAnsi" w:hAnsiTheme="minorHAnsi" w:cstheme="minorHAnsi"/>
            </w:rPr>
            <w:t>Frasik împotriva Poloniei</w:t>
          </w:r>
        </w:hyperlink>
      </w:hyperlink>
      <w:r w:rsidR="00F5403D" w:rsidRPr="00737727">
        <w:rPr>
          <w:rFonts w:cstheme="minorHAnsi"/>
        </w:rPr>
        <w:t xml:space="preserve">, 2010, pct. 63; </w:t>
      </w:r>
      <w:hyperlink r:id="rId786" w:history="1">
        <w:r w:rsidR="00F5403D" w:rsidRPr="00737727">
          <w:rPr>
            <w:rStyle w:val="Hyperlink"/>
            <w:rFonts w:asciiTheme="minorHAnsi" w:hAnsiTheme="minorHAnsi" w:cstheme="minorHAnsi"/>
          </w:rPr>
          <w:t>Jablonski împotriva Poloniei</w:t>
        </w:r>
      </w:hyperlink>
      <w:r w:rsidR="00F5403D" w:rsidRPr="00737727">
        <w:rPr>
          <w:rFonts w:cstheme="minorHAnsi"/>
        </w:rPr>
        <w:t xml:space="preserve">, 2000, pct. 91-93; </w:t>
      </w:r>
      <w:hyperlink r:id="rId787" w:history="1">
        <w:r w:rsidR="00F5403D" w:rsidRPr="00737727">
          <w:rPr>
            <w:rStyle w:val="Hyperlink"/>
            <w:rFonts w:asciiTheme="minorHAnsi" w:hAnsiTheme="minorHAnsi" w:cstheme="minorHAnsi"/>
          </w:rPr>
          <w:t>Ilnseher împotriva Germaniei</w:t>
        </w:r>
      </w:hyperlink>
      <w:r w:rsidR="00F5403D" w:rsidRPr="00737727">
        <w:rPr>
          <w:rFonts w:cstheme="minorHAnsi"/>
        </w:rPr>
        <w:t xml:space="preserve"> (MC), 2018, pct. 253].</w:t>
      </w:r>
    </w:p>
    <w:p w14:paraId="0ABB4A3F" w14:textId="41F1FD3E" w:rsidR="00894509"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289</w:t>
      </w:r>
      <w:r w:rsidRPr="00737727">
        <w:rPr>
          <w:rFonts w:cstheme="minorHAnsi"/>
        </w:rPr>
        <w:fldChar w:fldCharType="end"/>
      </w:r>
      <w:r w:rsidR="0016660E" w:rsidRPr="00737727">
        <w:rPr>
          <w:rFonts w:cstheme="minorHAnsi"/>
        </w:rPr>
        <w:t xml:space="preserve">.  În cazuri excepționale, complexitatea cauzei poate justifica detențiile de o durată care, </w:t>
      </w:r>
      <w:r w:rsidR="00370D47" w:rsidRPr="00737727">
        <w:rPr>
          <w:rFonts w:cstheme="minorHAnsi"/>
        </w:rPr>
        <w:br/>
      </w:r>
      <w:r w:rsidR="0016660E" w:rsidRPr="00737727">
        <w:rPr>
          <w:rFonts w:cstheme="minorHAnsi"/>
        </w:rPr>
        <w:t>într-un context obișnuit, nu ar putea fi considerată ca reprezentând „termen scurt” [</w:t>
      </w:r>
      <w:hyperlink r:id="rId788" w:history="1">
        <w:r w:rsidR="0016660E" w:rsidRPr="00737727">
          <w:rPr>
            <w:rStyle w:val="Hyperlink"/>
            <w:rFonts w:asciiTheme="minorHAnsi" w:hAnsiTheme="minorHAnsi" w:cstheme="minorHAnsi"/>
          </w:rPr>
          <w:t>Mehmet Hasan Altan împotriva Turciei</w:t>
        </w:r>
      </w:hyperlink>
      <w:r w:rsidR="0016660E" w:rsidRPr="00737727">
        <w:rPr>
          <w:rFonts w:cstheme="minorHAnsi"/>
        </w:rPr>
        <w:t xml:space="preserve">, 2018, pct. 165-167, și </w:t>
      </w:r>
      <w:hyperlink r:id="rId789" w:history="1">
        <w:r w:rsidR="0016660E" w:rsidRPr="00737727">
          <w:rPr>
            <w:rStyle w:val="Hyperlink"/>
            <w:rFonts w:asciiTheme="minorHAnsi" w:hAnsiTheme="minorHAnsi" w:cstheme="minorHAnsi"/>
          </w:rPr>
          <w:t>Şahin Alpay împotriva Turciei</w:t>
        </w:r>
      </w:hyperlink>
      <w:r w:rsidR="0016660E" w:rsidRPr="00737727">
        <w:rPr>
          <w:rFonts w:cstheme="minorHAnsi"/>
        </w:rPr>
        <w:t>, 2018, pct. 137-139, în</w:t>
      </w:r>
      <w:r w:rsidR="00370D47" w:rsidRPr="00737727">
        <w:rPr>
          <w:rFonts w:cstheme="minorHAnsi"/>
        </w:rPr>
        <w:t> </w:t>
      </w:r>
      <w:r w:rsidR="0016660E" w:rsidRPr="00737727">
        <w:rPr>
          <w:rFonts w:cstheme="minorHAnsi"/>
        </w:rPr>
        <w:t>care Curtea nu a constatat o încălcare a art. 5 § 4 având în vedere recursurile formulate în fața Curții Constituționale, care au durat 14, respectiv, 16 luni, în ceea ce privește probleme complexe legate de</w:t>
      </w:r>
      <w:r w:rsidR="00370D47" w:rsidRPr="00737727">
        <w:rPr>
          <w:rFonts w:cstheme="minorHAnsi"/>
        </w:rPr>
        <w:t> </w:t>
      </w:r>
      <w:r w:rsidR="0016660E" w:rsidRPr="00737727">
        <w:rPr>
          <w:rFonts w:cstheme="minorHAnsi"/>
        </w:rPr>
        <w:t xml:space="preserve">starea de urgență; a se vedea, de asemenea, </w:t>
      </w:r>
      <w:hyperlink r:id="rId790" w:history="1">
        <w:r w:rsidR="0016660E" w:rsidRPr="00737727">
          <w:rPr>
            <w:rStyle w:val="Hyperlink"/>
            <w:rFonts w:asciiTheme="minorHAnsi" w:hAnsiTheme="minorHAnsi" w:cstheme="minorHAnsi"/>
          </w:rPr>
          <w:t>Ilnseher împotriva Germaniei</w:t>
        </w:r>
      </w:hyperlink>
      <w:r w:rsidR="0016660E" w:rsidRPr="00737727">
        <w:rPr>
          <w:rFonts w:cstheme="minorHAnsi"/>
        </w:rPr>
        <w:t xml:space="preserve"> (MC), 2018, pct. 265-275, în care s-a constatat că durata procedurii de 8 luni și 23 de zile în fața Curții Constituționale Federale a respectat cerința de celeritate, având în vedere, în special, complexitatea problemelor ridicate de noul sistem de detenție preventivă].</w:t>
      </w:r>
    </w:p>
    <w:p w14:paraId="4E1BFAAC" w14:textId="4A32D603"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290</w:t>
      </w:r>
      <w:r w:rsidRPr="00737727">
        <w:rPr>
          <w:rFonts w:cstheme="minorHAnsi"/>
        </w:rPr>
        <w:fldChar w:fldCharType="end"/>
      </w:r>
      <w:r w:rsidR="00F5403D" w:rsidRPr="00737727">
        <w:rPr>
          <w:rFonts w:cstheme="minorHAnsi"/>
        </w:rPr>
        <w:t>.  Arestarea preventivă în materie penală impune intervale scurte de timp între reexaminări (</w:t>
      </w:r>
      <w:hyperlink r:id="rId791" w:history="1">
        <w:r w:rsidR="00F5403D" w:rsidRPr="00737727">
          <w:rPr>
            <w:rStyle w:val="Hyperlink"/>
            <w:rFonts w:asciiTheme="minorHAnsi" w:hAnsiTheme="minorHAnsi" w:cstheme="minorHAnsi"/>
          </w:rPr>
          <w:t>Bezicheri împotriva Italiei</w:t>
        </w:r>
      </w:hyperlink>
      <w:r w:rsidR="00F5403D" w:rsidRPr="00737727">
        <w:rPr>
          <w:rFonts w:cstheme="minorHAnsi"/>
        </w:rPr>
        <w:t>, 1989, pct. 21).</w:t>
      </w:r>
    </w:p>
    <w:p w14:paraId="226C83A2" w14:textId="39A94C5E" w:rsidR="00F5403D" w:rsidRPr="00737727" w:rsidRDefault="00923216" w:rsidP="00F5403D">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291</w:t>
      </w:r>
      <w:r w:rsidRPr="00737727">
        <w:rPr>
          <w:rFonts w:cstheme="minorHAnsi"/>
        </w:rPr>
        <w:fldChar w:fldCharType="end"/>
      </w:r>
      <w:r w:rsidR="00F5403D" w:rsidRPr="00737727">
        <w:rPr>
          <w:rFonts w:cstheme="minorHAnsi"/>
        </w:rPr>
        <w:t xml:space="preserve">.  În cazul în care timpul necesar pentru a pronunța o decizie este </w:t>
      </w:r>
      <w:r w:rsidR="00F5403D" w:rsidRPr="00737727">
        <w:rPr>
          <w:rStyle w:val="INItalic"/>
          <w:rFonts w:cstheme="minorHAnsi"/>
        </w:rPr>
        <w:t>prima facie</w:t>
      </w:r>
      <w:r w:rsidR="00F5403D" w:rsidRPr="00737727">
        <w:rPr>
          <w:rFonts w:cstheme="minorHAnsi"/>
        </w:rPr>
        <w:t xml:space="preserve"> incompatibil cu</w:t>
      </w:r>
      <w:r w:rsidR="00897987" w:rsidRPr="00737727">
        <w:rPr>
          <w:rFonts w:cstheme="minorHAnsi"/>
        </w:rPr>
        <w:t> </w:t>
      </w:r>
      <w:r w:rsidR="00F5403D" w:rsidRPr="00737727">
        <w:rPr>
          <w:rFonts w:cstheme="minorHAnsi"/>
        </w:rPr>
        <w:t>cerința de celeritate, Curtea va solicita statului să explice aceste întârzieri sau să le justifice cu motive excepționale [</w:t>
      </w:r>
      <w:hyperlink r:id="rId792" w:history="1">
        <w:r w:rsidR="00F5403D" w:rsidRPr="00737727">
          <w:rPr>
            <w:rStyle w:val="Hyperlink"/>
            <w:rFonts w:asciiTheme="minorHAnsi" w:hAnsiTheme="minorHAnsi" w:cstheme="minorHAnsi"/>
          </w:rPr>
          <w:t>Musiał împotriva Poloniei</w:t>
        </w:r>
      </w:hyperlink>
      <w:r w:rsidR="00F5403D" w:rsidRPr="00737727">
        <w:rPr>
          <w:rFonts w:cstheme="minorHAnsi"/>
        </w:rPr>
        <w:t xml:space="preserve"> (MC), 1999, pct. 44; </w:t>
      </w:r>
      <w:hyperlink r:id="rId793" w:history="1">
        <w:r w:rsidR="00F5403D" w:rsidRPr="00737727">
          <w:rPr>
            <w:rStyle w:val="Hyperlink"/>
            <w:rFonts w:asciiTheme="minorHAnsi" w:hAnsiTheme="minorHAnsi" w:cstheme="minorHAnsi"/>
          </w:rPr>
          <w:t>Koendjbiharie împotriva Țărilor de</w:t>
        </w:r>
        <w:r w:rsidR="00897987" w:rsidRPr="00737727">
          <w:rPr>
            <w:rStyle w:val="Hyperlink"/>
            <w:rFonts w:asciiTheme="minorHAnsi" w:hAnsiTheme="minorHAnsi" w:cstheme="minorHAnsi"/>
          </w:rPr>
          <w:t> </w:t>
        </w:r>
        <w:r w:rsidR="00F5403D" w:rsidRPr="00737727">
          <w:rPr>
            <w:rStyle w:val="Hyperlink"/>
            <w:rFonts w:asciiTheme="minorHAnsi" w:hAnsiTheme="minorHAnsi" w:cstheme="minorHAnsi"/>
          </w:rPr>
          <w:t>Jos</w:t>
        </w:r>
      </w:hyperlink>
      <w:r w:rsidR="00F5403D" w:rsidRPr="00737727">
        <w:rPr>
          <w:rFonts w:cstheme="minorHAnsi"/>
        </w:rPr>
        <w:t>, 1990, pct. 29].</w:t>
      </w:r>
    </w:p>
    <w:p w14:paraId="3802ADF3" w14:textId="38D33E70" w:rsidR="004B2A06" w:rsidRPr="00737727" w:rsidRDefault="00923216" w:rsidP="004B2A06">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292</w:t>
      </w:r>
      <w:r w:rsidRPr="00737727">
        <w:rPr>
          <w:rFonts w:cstheme="minorHAnsi"/>
        </w:rPr>
        <w:fldChar w:fldCharType="end"/>
      </w:r>
      <w:r w:rsidR="00F5403D" w:rsidRPr="00737727">
        <w:rPr>
          <w:rFonts w:cstheme="minorHAnsi"/>
        </w:rPr>
        <w:t>.  Nici volumul de muncă excesiv, nici perioada vacanței nu pot justifica o perioadă de inactivitate din partea autorităților judiciare (</w:t>
      </w:r>
      <w:hyperlink r:id="rId794" w:history="1">
        <w:r w:rsidR="00F5403D" w:rsidRPr="00737727">
          <w:rPr>
            <w:rStyle w:val="Hyperlink"/>
            <w:rFonts w:asciiTheme="minorHAnsi" w:hAnsiTheme="minorHAnsi" w:cstheme="minorHAnsi"/>
          </w:rPr>
          <w:t>E. împotriva Norvegiei</w:t>
        </w:r>
      </w:hyperlink>
      <w:r w:rsidR="00F5403D" w:rsidRPr="00737727">
        <w:rPr>
          <w:rFonts w:cstheme="minorHAnsi"/>
        </w:rPr>
        <w:t xml:space="preserve">, 1990, pct. 66; </w:t>
      </w:r>
      <w:hyperlink r:id="rId795" w:history="1">
        <w:r w:rsidR="00F5403D" w:rsidRPr="00737727">
          <w:rPr>
            <w:rStyle w:val="Hyperlink"/>
            <w:rFonts w:asciiTheme="minorHAnsi" w:hAnsiTheme="minorHAnsi" w:cstheme="minorHAnsi"/>
          </w:rPr>
          <w:t>Bezicheri împotriva Italiei</w:t>
        </w:r>
      </w:hyperlink>
      <w:r w:rsidR="00F5403D" w:rsidRPr="00737727">
        <w:rPr>
          <w:rFonts w:cstheme="minorHAnsi"/>
        </w:rPr>
        <w:t>, 1989, pct. 25).</w:t>
      </w:r>
    </w:p>
    <w:p w14:paraId="59D823C9" w14:textId="392471C1" w:rsidR="00084457" w:rsidRPr="00737727" w:rsidRDefault="00084457" w:rsidP="001C3FB8">
      <w:pPr>
        <w:pStyle w:val="ECHRHeading2"/>
        <w:rPr>
          <w:rFonts w:asciiTheme="minorHAnsi" w:hAnsiTheme="minorHAnsi" w:cstheme="minorHAnsi"/>
        </w:rPr>
      </w:pPr>
      <w:bookmarkStart w:id="285" w:name="_Toc323114913"/>
      <w:bookmarkStart w:id="286" w:name="_Toc392167010"/>
      <w:bookmarkStart w:id="287" w:name="_Toc405554247"/>
      <w:bookmarkStart w:id="288" w:name="_Toc158726686"/>
      <w:r w:rsidRPr="00737727">
        <w:rPr>
          <w:rFonts w:asciiTheme="minorHAnsi" w:hAnsiTheme="minorHAnsi" w:cstheme="minorHAnsi"/>
        </w:rPr>
        <w:t>Dreptul la reparații în cazul unei detenții ilegale (art. 5 § 5)</w:t>
      </w:r>
      <w:bookmarkEnd w:id="285"/>
      <w:bookmarkEnd w:id="286"/>
      <w:bookmarkEnd w:id="287"/>
      <w:bookmarkEnd w:id="288"/>
    </w:p>
    <w:p w14:paraId="53E1AE0F" w14:textId="77777777" w:rsidR="00084457" w:rsidRPr="00737727" w:rsidRDefault="00084457" w:rsidP="004B2A06">
      <w:pPr>
        <w:pStyle w:val="ECHRParaHanging"/>
        <w:keepNext/>
        <w:rPr>
          <w:rFonts w:cstheme="minorHAnsi"/>
        </w:rPr>
      </w:pPr>
    </w:p>
    <w:tbl>
      <w:tblPr>
        <w:tblStyle w:val="ECHRTableGrey"/>
        <w:tblW w:w="0" w:type="auto"/>
        <w:tblBorders>
          <w:insideH w:val="single" w:sz="4" w:space="0" w:color="636363" w:themeColor="text2" w:themeShade="80"/>
        </w:tblBorders>
        <w:tblLook w:val="0600" w:firstRow="0" w:lastRow="0" w:firstColumn="0" w:lastColumn="0" w:noHBand="1" w:noVBand="1"/>
      </w:tblPr>
      <w:tblGrid>
        <w:gridCol w:w="9017"/>
      </w:tblGrid>
      <w:tr w:rsidR="00084457" w:rsidRPr="00737727" w14:paraId="3E260608" w14:textId="77777777" w:rsidTr="00084457">
        <w:trPr>
          <w:trHeight w:val="1027"/>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13DF5FB3" w14:textId="4E948EC6" w:rsidR="00084457" w:rsidRPr="00737727" w:rsidRDefault="00084457">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Art. 5 § 5 din Convenție</w:t>
            </w:r>
          </w:p>
          <w:p w14:paraId="7B671F3B" w14:textId="77777777" w:rsidR="00084457" w:rsidRPr="00737727" w:rsidRDefault="00084457" w:rsidP="00084457">
            <w:pPr>
              <w:pStyle w:val="ECHRParaQuote"/>
              <w:rPr>
                <w:rFonts w:cstheme="minorHAnsi"/>
              </w:rPr>
            </w:pPr>
            <w:r w:rsidRPr="00737727">
              <w:rPr>
                <w:rFonts w:cstheme="minorHAnsi"/>
              </w:rPr>
              <w:t>„5.  Orice persoană care este victima unei arestări sau a unei dețineri în condiții contrare dispozițiilor acestui articol are dreptul la reparații.”</w:t>
            </w:r>
          </w:p>
        </w:tc>
      </w:tr>
      <w:tr w:rsidR="00084457" w:rsidRPr="00737727" w14:paraId="5F19F105" w14:textId="77777777" w:rsidTr="00B13EA3">
        <w:trPr>
          <w:trHeight w:val="856"/>
        </w:trPr>
        <w:tc>
          <w:tcPr>
            <w:tcW w:w="9243" w:type="dxa"/>
            <w:tc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cBorders>
            <w:tcMar>
              <w:left w:w="108" w:type="dxa"/>
              <w:right w:w="227" w:type="dxa"/>
            </w:tcMar>
            <w:hideMark/>
          </w:tcPr>
          <w:p w14:paraId="53C23473" w14:textId="77777777" w:rsidR="00084457" w:rsidRPr="00737727" w:rsidRDefault="00084457">
            <w:pPr>
              <w:pStyle w:val="ECHRParaSpaced"/>
              <w:tabs>
                <w:tab w:val="clear" w:pos="397"/>
                <w:tab w:val="left" w:pos="720"/>
              </w:tabs>
              <w:rPr>
                <w:rFonts w:cstheme="minorHAnsi"/>
                <w:b/>
                <w:bCs/>
                <w:color w:val="00548C" w:themeColor="accent1" w:themeShade="BF"/>
              </w:rPr>
            </w:pPr>
            <w:r w:rsidRPr="00737727">
              <w:rPr>
                <w:rFonts w:cstheme="minorHAnsi"/>
                <w:b/>
                <w:color w:val="00548C" w:themeColor="accent1" w:themeShade="BF"/>
              </w:rPr>
              <w:t>Cuvinte-cheie HUDOC</w:t>
            </w:r>
          </w:p>
          <w:p w14:paraId="5C630DEC" w14:textId="77777777" w:rsidR="00084457" w:rsidRPr="00737727" w:rsidRDefault="00084457">
            <w:pPr>
              <w:pStyle w:val="ECHRParaQuote"/>
              <w:rPr>
                <w:rFonts w:cstheme="minorHAnsi"/>
              </w:rPr>
            </w:pPr>
            <w:r w:rsidRPr="00737727">
              <w:rPr>
                <w:rFonts w:cstheme="minorHAnsi"/>
              </w:rPr>
              <w:t>Reparații (5-5)</w:t>
            </w:r>
          </w:p>
        </w:tc>
      </w:tr>
    </w:tbl>
    <w:p w14:paraId="0140484D" w14:textId="77777777" w:rsidR="00084457" w:rsidRPr="00737727" w:rsidRDefault="00084457" w:rsidP="004B2A06">
      <w:pPr>
        <w:pStyle w:val="ECHRParaHanging"/>
        <w:rPr>
          <w:rFonts w:cstheme="minorHAnsi"/>
        </w:rPr>
      </w:pPr>
    </w:p>
    <w:p w14:paraId="1A2272A3" w14:textId="77777777" w:rsidR="00084457" w:rsidRPr="00737727" w:rsidRDefault="00084457" w:rsidP="00084457">
      <w:pPr>
        <w:pStyle w:val="ECHRHeading3"/>
        <w:rPr>
          <w:rFonts w:asciiTheme="minorHAnsi" w:hAnsiTheme="minorHAnsi" w:cstheme="minorHAnsi"/>
        </w:rPr>
      </w:pPr>
      <w:bookmarkStart w:id="289" w:name="_Toc392167011"/>
      <w:bookmarkStart w:id="290" w:name="_Toc405554248"/>
      <w:bookmarkStart w:id="291" w:name="_Toc158726687"/>
      <w:r w:rsidRPr="00737727">
        <w:rPr>
          <w:rFonts w:asciiTheme="minorHAnsi" w:hAnsiTheme="minorHAnsi" w:cstheme="minorHAnsi"/>
        </w:rPr>
        <w:t>Aplicabilitate</w:t>
      </w:r>
      <w:bookmarkEnd w:id="289"/>
      <w:bookmarkEnd w:id="290"/>
      <w:bookmarkEnd w:id="291"/>
    </w:p>
    <w:p w14:paraId="3694A7B1" w14:textId="6E52891C"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293</w:t>
      </w:r>
      <w:r w:rsidRPr="00737727">
        <w:rPr>
          <w:rFonts w:cstheme="minorHAnsi"/>
        </w:rPr>
        <w:fldChar w:fldCharType="end"/>
      </w:r>
      <w:r w:rsidR="00084457" w:rsidRPr="00737727">
        <w:rPr>
          <w:rFonts w:cstheme="minorHAnsi"/>
        </w:rPr>
        <w:t>.  Dreptul la reparații enunțat la paragraful 5 presupune că o încălcare a unuia dintre celelalte</w:t>
      </w:r>
      <w:r w:rsidR="00897987" w:rsidRPr="00737727">
        <w:rPr>
          <w:rFonts w:cstheme="minorHAnsi"/>
        </w:rPr>
        <w:t> </w:t>
      </w:r>
      <w:r w:rsidR="00084457" w:rsidRPr="00737727">
        <w:rPr>
          <w:rFonts w:cstheme="minorHAnsi"/>
        </w:rPr>
        <w:t>paragrafe să fi fost stabilită de către o autoritate națională sau de către Curte [</w:t>
      </w:r>
      <w:hyperlink r:id="rId796" w:history="1">
        <w:r w:rsidR="00084457" w:rsidRPr="00737727">
          <w:rPr>
            <w:rStyle w:val="Hyperlink"/>
            <w:rFonts w:asciiTheme="minorHAnsi" w:hAnsiTheme="minorHAnsi" w:cstheme="minorHAnsi"/>
          </w:rPr>
          <w:t>N.C. împotriva Italiei</w:t>
        </w:r>
      </w:hyperlink>
      <w:r w:rsidR="00084457" w:rsidRPr="00737727">
        <w:rPr>
          <w:rFonts w:cstheme="minorHAnsi"/>
        </w:rPr>
        <w:t xml:space="preserve"> (MC), 2002, pct. 49; </w:t>
      </w:r>
      <w:hyperlink r:id="rId797" w:tgtFrame="_self" w:history="1">
        <w:r w:rsidR="00084457" w:rsidRPr="00737727">
          <w:rPr>
            <w:rStyle w:val="Hyperlink"/>
            <w:rFonts w:asciiTheme="minorHAnsi" w:hAnsiTheme="minorHAnsi" w:cstheme="minorHAnsi"/>
          </w:rPr>
          <w:t>Pantea împotriva României</w:t>
        </w:r>
      </w:hyperlink>
      <w:r w:rsidR="00084457" w:rsidRPr="00737727">
        <w:rPr>
          <w:rFonts w:cstheme="minorHAnsi"/>
        </w:rPr>
        <w:t xml:space="preserve">, 2003, pct. 262; </w:t>
      </w:r>
      <w:hyperlink r:id="rId798" w:history="1">
        <w:r w:rsidR="00084457" w:rsidRPr="00737727">
          <w:rPr>
            <w:rStyle w:val="Hyperlink"/>
            <w:rFonts w:asciiTheme="minorHAnsi" w:hAnsiTheme="minorHAnsi" w:cstheme="minorHAnsi"/>
          </w:rPr>
          <w:t>Vacev împotriva Bulgariei</w:t>
        </w:r>
      </w:hyperlink>
      <w:r w:rsidR="00084457" w:rsidRPr="00737727">
        <w:rPr>
          <w:rFonts w:cstheme="minorHAnsi"/>
        </w:rPr>
        <w:t>, 2004, pct. 78].</w:t>
      </w:r>
    </w:p>
    <w:p w14:paraId="7FF1F36C" w14:textId="4E875555"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294</w:t>
      </w:r>
      <w:r w:rsidRPr="00737727">
        <w:rPr>
          <w:rFonts w:cstheme="minorHAnsi"/>
        </w:rPr>
        <w:fldChar w:fldCharType="end"/>
      </w:r>
      <w:r w:rsidR="00084457" w:rsidRPr="00737727">
        <w:rPr>
          <w:rFonts w:cstheme="minorHAnsi"/>
        </w:rPr>
        <w:t>.  În lipsa unei constatări de către o autoritate națională a unei încălcări a oricăruia dintre celelalte</w:t>
      </w:r>
      <w:r w:rsidR="00897987" w:rsidRPr="00737727">
        <w:rPr>
          <w:rFonts w:cstheme="minorHAnsi"/>
        </w:rPr>
        <w:t> </w:t>
      </w:r>
      <w:r w:rsidR="00084457" w:rsidRPr="00737727">
        <w:rPr>
          <w:rFonts w:cstheme="minorHAnsi"/>
        </w:rPr>
        <w:t xml:space="preserve">paragrafe ale art. 5, fie direct, fie pe fond, Curtea însăși trebuie mai întâi să stabilească </w:t>
      </w:r>
      <w:r w:rsidR="00084457" w:rsidRPr="00737727">
        <w:rPr>
          <w:rFonts w:cstheme="minorHAnsi"/>
        </w:rPr>
        <w:lastRenderedPageBreak/>
        <w:t xml:space="preserve">existența unei încălcări pentru ca art. 5 § 5 să poată fi aplicat (a se vedea, de exemplu, </w:t>
      </w:r>
      <w:hyperlink r:id="rId799" w:history="1">
        <w:r w:rsidR="00084457" w:rsidRPr="00737727">
          <w:rPr>
            <w:rStyle w:val="Hyperlink"/>
            <w:rFonts w:asciiTheme="minorHAnsi" w:hAnsiTheme="minorHAnsi" w:cstheme="minorHAnsi"/>
          </w:rPr>
          <w:t>Danija împotriva Elveției</w:t>
        </w:r>
      </w:hyperlink>
      <w:r w:rsidR="00084457" w:rsidRPr="00737727">
        <w:rPr>
          <w:rFonts w:cstheme="minorHAnsi"/>
        </w:rPr>
        <w:t xml:space="preserve"> (dec.), 2020, pct. 37; </w:t>
      </w:r>
      <w:hyperlink r:id="rId800" w:history="1">
        <w:r w:rsidR="00084457" w:rsidRPr="00737727">
          <w:rPr>
            <w:rStyle w:val="Hyperlink"/>
            <w:rFonts w:asciiTheme="minorHAnsi" w:hAnsiTheme="minorHAnsi" w:cstheme="minorHAnsi"/>
          </w:rPr>
          <w:t>Neciporuk și Ionkalo împotriva Ucrainei</w:t>
        </w:r>
      </w:hyperlink>
      <w:r w:rsidR="00084457" w:rsidRPr="00737727">
        <w:rPr>
          <w:rFonts w:cstheme="minorHAnsi"/>
        </w:rPr>
        <w:t xml:space="preserve">, 2011, pct. 227 și 229; </w:t>
      </w:r>
      <w:hyperlink r:id="rId801" w:history="1">
        <w:r w:rsidR="00084457" w:rsidRPr="00737727">
          <w:rPr>
            <w:rStyle w:val="Hyperlink"/>
            <w:rFonts w:asciiTheme="minorHAnsi" w:hAnsiTheme="minorHAnsi" w:cstheme="minorHAnsi"/>
          </w:rPr>
          <w:t>Iankov împotriva Bulgariei</w:t>
        </w:r>
      </w:hyperlink>
      <w:r w:rsidR="00084457" w:rsidRPr="00737727">
        <w:rPr>
          <w:rFonts w:cstheme="minorHAnsi"/>
        </w:rPr>
        <w:t>, 2003, pct. 190-93].</w:t>
      </w:r>
    </w:p>
    <w:p w14:paraId="00146EB9" w14:textId="7DBB2B55"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295</w:t>
      </w:r>
      <w:r w:rsidRPr="00737727">
        <w:rPr>
          <w:rFonts w:cstheme="minorHAnsi"/>
        </w:rPr>
        <w:fldChar w:fldCharType="end"/>
      </w:r>
      <w:r w:rsidR="00084457" w:rsidRPr="00737727">
        <w:rPr>
          <w:rFonts w:cstheme="minorHAnsi"/>
        </w:rPr>
        <w:t>.  Aplicabilitatea art. 5 § 5 nu depinde de o constatare a unei încălcări de către o autoritate internă, nici de elemente care să probeze că, în lipsa încălcării, persoana în cauză ar fi fost pusă în libertate (</w:t>
      </w:r>
      <w:hyperlink r:id="rId802" w:history="1">
        <w:r w:rsidR="00084457" w:rsidRPr="00737727">
          <w:rPr>
            <w:rStyle w:val="Hyperlink"/>
            <w:rFonts w:asciiTheme="minorHAnsi" w:hAnsiTheme="minorHAnsi" w:cstheme="minorHAnsi"/>
          </w:rPr>
          <w:t>Blackstock împotriva Regatului Unit</w:t>
        </w:r>
      </w:hyperlink>
      <w:r w:rsidR="00084457" w:rsidRPr="00737727">
        <w:rPr>
          <w:rFonts w:cstheme="minorHAnsi"/>
        </w:rPr>
        <w:t xml:space="preserve">, 2005, pct. 51; </w:t>
      </w:r>
      <w:hyperlink r:id="rId803" w:history="1">
        <w:r w:rsidR="00084457" w:rsidRPr="00737727">
          <w:rPr>
            <w:rStyle w:val="Hyperlink"/>
            <w:rFonts w:asciiTheme="minorHAnsi" w:hAnsiTheme="minorHAnsi" w:cstheme="minorHAnsi"/>
          </w:rPr>
          <w:t>Waite împotriva Regatului Unit</w:t>
        </w:r>
      </w:hyperlink>
      <w:r w:rsidR="00084457" w:rsidRPr="00737727">
        <w:rPr>
          <w:rFonts w:cstheme="minorHAnsi"/>
        </w:rPr>
        <w:t>, 2002, pct. 73). Arestarea sau detenția ar putea fi legală în temeiul dreptului intern, dar ar putea fi totuși contrară art.</w:t>
      </w:r>
      <w:r w:rsidR="00897987" w:rsidRPr="00737727">
        <w:rPr>
          <w:rFonts w:cstheme="minorHAnsi"/>
        </w:rPr>
        <w:t> </w:t>
      </w:r>
      <w:r w:rsidR="00084457" w:rsidRPr="00737727">
        <w:rPr>
          <w:rFonts w:cstheme="minorHAnsi"/>
        </w:rPr>
        <w:t>5, ceea ce face ca art. 5 § 5 să fie aplicabil (</w:t>
      </w:r>
      <w:hyperlink r:id="rId804" w:history="1">
        <w:r w:rsidR="00084457" w:rsidRPr="00737727">
          <w:rPr>
            <w:rStyle w:val="Hyperlink"/>
            <w:rFonts w:asciiTheme="minorHAnsi" w:hAnsiTheme="minorHAnsi" w:cstheme="minorHAnsi"/>
          </w:rPr>
          <w:t>Harkmann împotriva Estoniei</w:t>
        </w:r>
      </w:hyperlink>
      <w:r w:rsidR="00084457" w:rsidRPr="00737727">
        <w:rPr>
          <w:rFonts w:cstheme="minorHAnsi"/>
        </w:rPr>
        <w:t>, 2006, pct. 50).</w:t>
      </w:r>
    </w:p>
    <w:p w14:paraId="2AE865AE" w14:textId="363EF3DB" w:rsidR="002A515F" w:rsidRPr="00737727" w:rsidRDefault="00923216" w:rsidP="002A515F">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296</w:t>
      </w:r>
      <w:r w:rsidRPr="00737727">
        <w:rPr>
          <w:rFonts w:cstheme="minorHAnsi"/>
        </w:rPr>
        <w:fldChar w:fldCharType="end"/>
      </w:r>
      <w:r w:rsidR="00BC233D" w:rsidRPr="00737727">
        <w:rPr>
          <w:rFonts w:cstheme="minorHAnsi"/>
        </w:rPr>
        <w:t>.  În cazul în care dreptul intern prevede un drept la reparații pentru persoanele achitate care au</w:t>
      </w:r>
      <w:r w:rsidR="00897987" w:rsidRPr="00737727">
        <w:rPr>
          <w:rFonts w:cstheme="minorHAnsi"/>
        </w:rPr>
        <w:t> </w:t>
      </w:r>
      <w:r w:rsidR="00BC233D" w:rsidRPr="00737727">
        <w:rPr>
          <w:rFonts w:cstheme="minorHAnsi"/>
        </w:rPr>
        <w:t>fost lipsite de libertate, un astfel de drept automat nu implică în mod necesar faptul că detenția în</w:t>
      </w:r>
      <w:r w:rsidR="00897987" w:rsidRPr="00737727">
        <w:rPr>
          <w:rFonts w:cstheme="minorHAnsi"/>
        </w:rPr>
        <w:t> </w:t>
      </w:r>
      <w:r w:rsidR="00BC233D" w:rsidRPr="00737727">
        <w:rPr>
          <w:rFonts w:cstheme="minorHAnsi"/>
        </w:rPr>
        <w:t>cauză trebuie considerată ca fiind contrară dispozițiilor art. 5. Cu toate acestea, art. 5 § 5 se aplică în cazul în care detenția este calificată de instanțele naționale ca fiind „ilegală„ în sensul dreptului intern (</w:t>
      </w:r>
      <w:hyperlink r:id="rId805" w:history="1">
        <w:r w:rsidR="00BC233D" w:rsidRPr="00737727">
          <w:rPr>
            <w:rStyle w:val="Hyperlink"/>
            <w:rFonts w:asciiTheme="minorHAnsi" w:hAnsiTheme="minorHAnsi" w:cstheme="minorHAnsi"/>
          </w:rPr>
          <w:t>Norik Pogosian împotriva Armeniei</w:t>
        </w:r>
      </w:hyperlink>
      <w:r w:rsidR="00BC233D" w:rsidRPr="00737727">
        <w:rPr>
          <w:rFonts w:cstheme="minorHAnsi"/>
        </w:rPr>
        <w:t>, 2020, pct. 34-36).</w:t>
      </w:r>
    </w:p>
    <w:p w14:paraId="3091A013" w14:textId="77777777" w:rsidR="00084457" w:rsidRPr="00737727" w:rsidRDefault="00084457" w:rsidP="00084457">
      <w:pPr>
        <w:pStyle w:val="ECHRHeading3"/>
        <w:rPr>
          <w:rFonts w:asciiTheme="minorHAnsi" w:hAnsiTheme="minorHAnsi" w:cstheme="minorHAnsi"/>
        </w:rPr>
      </w:pPr>
      <w:bookmarkStart w:id="292" w:name="_Toc392167012"/>
      <w:bookmarkStart w:id="293" w:name="_Toc405554249"/>
      <w:bookmarkStart w:id="294" w:name="_Toc158726688"/>
      <w:r w:rsidRPr="00737727">
        <w:rPr>
          <w:rFonts w:asciiTheme="minorHAnsi" w:hAnsiTheme="minorHAnsi" w:cstheme="minorHAnsi"/>
        </w:rPr>
        <w:t>Cale de atac</w:t>
      </w:r>
      <w:bookmarkEnd w:id="292"/>
      <w:bookmarkEnd w:id="293"/>
      <w:bookmarkEnd w:id="294"/>
    </w:p>
    <w:p w14:paraId="5DB6D48A" w14:textId="60CF6C70"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297</w:t>
      </w:r>
      <w:r w:rsidRPr="00737727">
        <w:rPr>
          <w:rFonts w:cstheme="minorHAnsi"/>
        </w:rPr>
        <w:fldChar w:fldCharType="end"/>
      </w:r>
      <w:r w:rsidR="00084457" w:rsidRPr="00737727">
        <w:rPr>
          <w:rFonts w:cstheme="minorHAnsi"/>
        </w:rPr>
        <w:t>.  Art. 5 § 5 creează un drept direct și opozabil la reparații în fața instanțelor naționale [</w:t>
      </w:r>
      <w:hyperlink r:id="rId806" w:tgtFrame="_self" w:history="1">
        <w:r w:rsidR="00084457" w:rsidRPr="00737727">
          <w:rPr>
            <w:rStyle w:val="Hyperlink"/>
            <w:rFonts w:asciiTheme="minorHAnsi" w:hAnsiTheme="minorHAnsi" w:cstheme="minorHAnsi"/>
          </w:rPr>
          <w:t>A. și alții împotriva Regatului Unit</w:t>
        </w:r>
      </w:hyperlink>
      <w:r w:rsidR="00084457" w:rsidRPr="00737727">
        <w:rPr>
          <w:rFonts w:cstheme="minorHAnsi"/>
        </w:rPr>
        <w:t xml:space="preserve"> (MC), 2009, pct. 229; </w:t>
      </w:r>
      <w:hyperlink r:id="rId807" w:history="1">
        <w:r w:rsidR="00084457" w:rsidRPr="00737727">
          <w:rPr>
            <w:rStyle w:val="Hyperlink"/>
            <w:rFonts w:asciiTheme="minorHAnsi" w:hAnsiTheme="minorHAnsi" w:cstheme="minorHAnsi"/>
          </w:rPr>
          <w:t>Storck împotriva Germaniei</w:t>
        </w:r>
      </w:hyperlink>
      <w:r w:rsidR="00084457" w:rsidRPr="00737727">
        <w:rPr>
          <w:rFonts w:cstheme="minorHAnsi"/>
        </w:rPr>
        <w:t>, 2005, pct. 122].</w:t>
      </w:r>
    </w:p>
    <w:p w14:paraId="4A049197" w14:textId="5713C96D" w:rsidR="00084457" w:rsidRPr="00737727" w:rsidRDefault="002C4F56" w:rsidP="00084457">
      <w:pPr>
        <w:pStyle w:val="ECHRHeading3"/>
        <w:rPr>
          <w:rFonts w:asciiTheme="minorHAnsi" w:hAnsiTheme="minorHAnsi" w:cstheme="minorHAnsi"/>
        </w:rPr>
      </w:pPr>
      <w:bookmarkStart w:id="295" w:name="_Toc392167013"/>
      <w:bookmarkStart w:id="296" w:name="_Toc405554250"/>
      <w:bookmarkStart w:id="297" w:name="_Toc158726689"/>
      <w:r w:rsidRPr="00737727">
        <w:rPr>
          <w:rFonts w:asciiTheme="minorHAnsi" w:hAnsiTheme="minorHAnsi" w:cstheme="minorHAnsi"/>
        </w:rPr>
        <w:t>Disponibilitatea unei</w:t>
      </w:r>
      <w:r w:rsidR="00084457" w:rsidRPr="00737727">
        <w:rPr>
          <w:rFonts w:asciiTheme="minorHAnsi" w:hAnsiTheme="minorHAnsi" w:cstheme="minorHAnsi"/>
        </w:rPr>
        <w:t xml:space="preserve"> </w:t>
      </w:r>
      <w:bookmarkEnd w:id="295"/>
      <w:bookmarkEnd w:id="296"/>
      <w:r w:rsidRPr="00737727">
        <w:rPr>
          <w:rFonts w:asciiTheme="minorHAnsi" w:hAnsiTheme="minorHAnsi" w:cstheme="minorHAnsi"/>
        </w:rPr>
        <w:t>reparații</w:t>
      </w:r>
      <w:bookmarkEnd w:id="297"/>
    </w:p>
    <w:p w14:paraId="2C52376E" w14:textId="4AD46301"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298</w:t>
      </w:r>
      <w:r w:rsidRPr="00737727">
        <w:rPr>
          <w:rFonts w:cstheme="minorHAnsi"/>
        </w:rPr>
        <w:fldChar w:fldCharType="end"/>
      </w:r>
      <w:r w:rsidR="00084457" w:rsidRPr="00737727">
        <w:rPr>
          <w:rFonts w:cstheme="minorHAnsi"/>
        </w:rPr>
        <w:t>.  Art. 5 § 5 este respectat atunci când este posibil să se solicite reparații pentru o lipsire de</w:t>
      </w:r>
      <w:r w:rsidR="00897987" w:rsidRPr="00737727">
        <w:rPr>
          <w:rFonts w:cstheme="minorHAnsi"/>
        </w:rPr>
        <w:t> </w:t>
      </w:r>
      <w:r w:rsidR="00084457" w:rsidRPr="00737727">
        <w:rPr>
          <w:rFonts w:cstheme="minorHAnsi"/>
        </w:rPr>
        <w:t>libertate care a avut loc în condiții contrare paragrafelor 1, 2, 3 sau 4 (</w:t>
      </w:r>
      <w:hyperlink r:id="rId808" w:history="1">
        <w:r w:rsidR="00084457" w:rsidRPr="00737727">
          <w:rPr>
            <w:rStyle w:val="Hyperlink"/>
            <w:rFonts w:asciiTheme="minorHAnsi" w:hAnsiTheme="minorHAnsi" w:cstheme="minorHAnsi"/>
          </w:rPr>
          <w:t>Michalák împotriva Slovaciei</w:t>
        </w:r>
      </w:hyperlink>
      <w:r w:rsidR="00084457" w:rsidRPr="00737727">
        <w:rPr>
          <w:rFonts w:cstheme="minorHAnsi"/>
        </w:rPr>
        <w:t xml:space="preserve">, 2011, pct. 204; </w:t>
      </w:r>
      <w:hyperlink r:id="rId809" w:history="1">
        <w:r w:rsidR="00084457" w:rsidRPr="00737727">
          <w:rPr>
            <w:rStyle w:val="Hyperlink"/>
            <w:rFonts w:asciiTheme="minorHAnsi" w:hAnsiTheme="minorHAnsi" w:cstheme="minorHAnsi"/>
          </w:rPr>
          <w:t>Lobanov împotriva Rusiei</w:t>
        </w:r>
      </w:hyperlink>
      <w:r w:rsidR="00084457" w:rsidRPr="00737727">
        <w:rPr>
          <w:rFonts w:cstheme="minorHAnsi"/>
        </w:rPr>
        <w:t>, 2008, pct. 54).</w:t>
      </w:r>
    </w:p>
    <w:p w14:paraId="69254E2D" w14:textId="60F7D5A4"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299</w:t>
      </w:r>
      <w:r w:rsidRPr="00737727">
        <w:rPr>
          <w:rFonts w:cstheme="minorHAnsi"/>
        </w:rPr>
        <w:fldChar w:fldCharType="end"/>
      </w:r>
      <w:r w:rsidR="00084457" w:rsidRPr="00737727">
        <w:rPr>
          <w:rFonts w:cstheme="minorHAnsi"/>
        </w:rPr>
        <w:t>.  Un drept la reparații cu forță executorie trebuie să existe atât anterior, cât și ulterior pronunțării hotărârii Curții [</w:t>
      </w:r>
      <w:hyperlink r:id="rId810" w:history="1">
        <w:r w:rsidR="00084457" w:rsidRPr="00737727">
          <w:rPr>
            <w:rStyle w:val="Hyperlink"/>
            <w:rFonts w:asciiTheme="minorHAnsi" w:hAnsiTheme="minorHAnsi" w:cstheme="minorHAnsi"/>
          </w:rPr>
          <w:t>Stanev împotriva Bulgariei</w:t>
        </w:r>
      </w:hyperlink>
      <w:r w:rsidR="00084457" w:rsidRPr="00737727">
        <w:rPr>
          <w:rFonts w:cstheme="minorHAnsi"/>
        </w:rPr>
        <w:t xml:space="preserve"> (MC), 2012, pct. 183-84; </w:t>
      </w:r>
      <w:hyperlink r:id="rId811" w:history="1">
        <w:r w:rsidR="00084457" w:rsidRPr="00737727">
          <w:rPr>
            <w:rStyle w:val="Hyperlink"/>
            <w:rFonts w:asciiTheme="minorHAnsi" w:hAnsiTheme="minorHAnsi" w:cstheme="minorHAnsi"/>
          </w:rPr>
          <w:t>Brogan și alții împotriva Regatului Unit</w:t>
        </w:r>
      </w:hyperlink>
      <w:r w:rsidR="00084457" w:rsidRPr="00737727">
        <w:rPr>
          <w:rFonts w:cstheme="minorHAnsi"/>
        </w:rPr>
        <w:t>, 1988, pct. 67].</w:t>
      </w:r>
    </w:p>
    <w:p w14:paraId="5734FEAB" w14:textId="7F7EAD96"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300</w:t>
      </w:r>
      <w:r w:rsidRPr="00737727">
        <w:rPr>
          <w:rFonts w:cstheme="minorHAnsi"/>
        </w:rPr>
        <w:fldChar w:fldCharType="end"/>
      </w:r>
      <w:r w:rsidR="00084457" w:rsidRPr="00737727">
        <w:rPr>
          <w:rFonts w:cstheme="minorHAnsi"/>
        </w:rPr>
        <w:t>.  Exercitarea efectivă a dreptului la reparații trebuie să fie asigurată cu un grad suficient de</w:t>
      </w:r>
      <w:r w:rsidR="00897987" w:rsidRPr="00737727">
        <w:rPr>
          <w:rFonts w:cstheme="minorHAnsi"/>
        </w:rPr>
        <w:t> </w:t>
      </w:r>
      <w:r w:rsidR="00084457" w:rsidRPr="00737727">
        <w:rPr>
          <w:rFonts w:cstheme="minorHAnsi"/>
        </w:rPr>
        <w:t>certitudine (</w:t>
      </w:r>
      <w:hyperlink r:id="rId812" w:history="1">
        <w:r w:rsidR="00084457" w:rsidRPr="00737727">
          <w:rPr>
            <w:rStyle w:val="Hyperlink"/>
            <w:rFonts w:asciiTheme="minorHAnsi" w:hAnsiTheme="minorHAnsi" w:cstheme="minorHAnsi"/>
          </w:rPr>
          <w:t>Ciulla împotriva Italiei</w:t>
        </w:r>
      </w:hyperlink>
      <w:r w:rsidR="00084457" w:rsidRPr="00737727">
        <w:rPr>
          <w:rFonts w:cstheme="minorHAnsi"/>
        </w:rPr>
        <w:t xml:space="preserve">, 1989, pct. 44; </w:t>
      </w:r>
      <w:hyperlink r:id="rId813" w:history="1">
        <w:r w:rsidR="00084457" w:rsidRPr="00737727">
          <w:rPr>
            <w:rStyle w:val="Hyperlink"/>
            <w:rFonts w:asciiTheme="minorHAnsi" w:hAnsiTheme="minorHAnsi" w:cstheme="minorHAnsi"/>
          </w:rPr>
          <w:t>Sakık și alții împotriva Turciei</w:t>
        </w:r>
      </w:hyperlink>
      <w:r w:rsidR="00084457" w:rsidRPr="00737727">
        <w:rPr>
          <w:rFonts w:cstheme="minorHAnsi"/>
        </w:rPr>
        <w:t>, pct. 60). Reparația trebuie să fie posibilă atât în teorie (</w:t>
      </w:r>
      <w:hyperlink r:id="rId814" w:history="1">
        <w:r w:rsidR="00084457" w:rsidRPr="00737727">
          <w:rPr>
            <w:rStyle w:val="Hyperlink"/>
            <w:rFonts w:asciiTheme="minorHAnsi" w:hAnsiTheme="minorHAnsi" w:cstheme="minorHAnsi"/>
          </w:rPr>
          <w:t>Dubovik împotriva Ucrainei</w:t>
        </w:r>
      </w:hyperlink>
      <w:r w:rsidR="00084457" w:rsidRPr="00737727">
        <w:rPr>
          <w:rFonts w:cstheme="minorHAnsi"/>
        </w:rPr>
        <w:t>, 2009, pct. 74), cât și în practică (</w:t>
      </w:r>
      <w:hyperlink r:id="rId815" w:history="1">
        <w:r w:rsidR="00084457" w:rsidRPr="00737727">
          <w:rPr>
            <w:rStyle w:val="Hyperlink"/>
            <w:rFonts w:asciiTheme="minorHAnsi" w:hAnsiTheme="minorHAnsi" w:cstheme="minorHAnsi"/>
          </w:rPr>
          <w:t>Citaiev și Citaiev împotriva Rusiei</w:t>
        </w:r>
      </w:hyperlink>
      <w:r w:rsidR="00084457" w:rsidRPr="00737727">
        <w:rPr>
          <w:rFonts w:cstheme="minorHAnsi"/>
        </w:rPr>
        <w:t>, 2007, pct. 195).</w:t>
      </w:r>
    </w:p>
    <w:p w14:paraId="271ADCA9" w14:textId="68C1A957"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301</w:t>
      </w:r>
      <w:r w:rsidRPr="00737727">
        <w:rPr>
          <w:rFonts w:cstheme="minorHAnsi"/>
        </w:rPr>
        <w:fldChar w:fldCharType="end"/>
      </w:r>
      <w:r w:rsidR="00084457" w:rsidRPr="00737727">
        <w:rPr>
          <w:rFonts w:cstheme="minorHAnsi"/>
        </w:rPr>
        <w:t>.  Atunci când sunt sesizate cu cereri de reparații, autoritățile naționale sunt obligate să</w:t>
      </w:r>
      <w:r w:rsidR="00897987" w:rsidRPr="00737727">
        <w:rPr>
          <w:rFonts w:cstheme="minorHAnsi"/>
        </w:rPr>
        <w:t> </w:t>
      </w:r>
      <w:r w:rsidR="00084457" w:rsidRPr="00737727">
        <w:rPr>
          <w:rFonts w:cstheme="minorHAnsi"/>
        </w:rPr>
        <w:t>interpreteze și să aplice dreptul intern în spiritul art. 5, fără un formalism excesiv (</w:t>
      </w:r>
      <w:hyperlink r:id="rId816" w:history="1">
        <w:r w:rsidR="00084457" w:rsidRPr="00737727">
          <w:rPr>
            <w:rStyle w:val="Hyperlink"/>
            <w:rFonts w:asciiTheme="minorHAnsi" w:hAnsiTheme="minorHAnsi" w:cstheme="minorHAnsi"/>
          </w:rPr>
          <w:t xml:space="preserve">Fernandes Pedroso </w:t>
        </w:r>
        <w:r w:rsidR="00897987" w:rsidRPr="00737727">
          <w:rPr>
            <w:rStyle w:val="Hyperlink"/>
            <w:rFonts w:asciiTheme="minorHAnsi" w:hAnsiTheme="minorHAnsi" w:cstheme="minorHAnsi"/>
          </w:rPr>
          <w:t xml:space="preserve">împotriva </w:t>
        </w:r>
        <w:r w:rsidR="00084457" w:rsidRPr="00737727">
          <w:rPr>
            <w:rStyle w:val="Hyperlink"/>
            <w:rFonts w:asciiTheme="minorHAnsi" w:hAnsiTheme="minorHAnsi" w:cstheme="minorHAnsi"/>
          </w:rPr>
          <w:t>Portugal</w:t>
        </w:r>
      </w:hyperlink>
      <w:r w:rsidR="00897987" w:rsidRPr="00737727">
        <w:rPr>
          <w:rStyle w:val="Hyperlink"/>
          <w:rFonts w:asciiTheme="minorHAnsi" w:hAnsiTheme="minorHAnsi" w:cstheme="minorHAnsi"/>
        </w:rPr>
        <w:t>iei</w:t>
      </w:r>
      <w:r w:rsidR="00084457" w:rsidRPr="00737727">
        <w:rPr>
          <w:rFonts w:cstheme="minorHAnsi"/>
        </w:rPr>
        <w:t xml:space="preserve">, 2018, pct. 137; </w:t>
      </w:r>
      <w:hyperlink r:id="rId817" w:history="1">
        <w:r w:rsidR="00084457" w:rsidRPr="00737727">
          <w:rPr>
            <w:rStyle w:val="Hyperlink"/>
            <w:rFonts w:asciiTheme="minorHAnsi" w:hAnsiTheme="minorHAnsi" w:cstheme="minorHAnsi"/>
          </w:rPr>
          <w:t>Șulgin împotriva Ucrainei</w:t>
        </w:r>
      </w:hyperlink>
      <w:r w:rsidR="00084457" w:rsidRPr="00737727">
        <w:rPr>
          <w:rFonts w:cstheme="minorHAnsi"/>
        </w:rPr>
        <w:t xml:space="preserve">, 2011, pct. 65; </w:t>
      </w:r>
      <w:hyperlink r:id="rId818" w:history="1">
        <w:r w:rsidR="00084457" w:rsidRPr="00737727">
          <w:rPr>
            <w:rStyle w:val="Hyperlink"/>
            <w:rFonts w:asciiTheme="minorHAnsi" w:hAnsiTheme="minorHAnsi" w:cstheme="minorHAnsi"/>
          </w:rPr>
          <w:t xml:space="preserve">Houtman </w:t>
        </w:r>
        <w:r w:rsidR="00275DF6" w:rsidRPr="00737727">
          <w:rPr>
            <w:rStyle w:val="Hyperlink"/>
            <w:rFonts w:asciiTheme="minorHAnsi" w:hAnsiTheme="minorHAnsi" w:cstheme="minorHAnsi"/>
          </w:rPr>
          <w:t>și</w:t>
        </w:r>
        <w:r w:rsidR="00084457" w:rsidRPr="00737727">
          <w:rPr>
            <w:rStyle w:val="Hyperlink"/>
            <w:rFonts w:asciiTheme="minorHAnsi" w:hAnsiTheme="minorHAnsi" w:cstheme="minorHAnsi"/>
          </w:rPr>
          <w:t xml:space="preserve"> Meeus împotriva Belgiei</w:t>
        </w:r>
      </w:hyperlink>
      <w:r w:rsidR="00084457" w:rsidRPr="00737727">
        <w:rPr>
          <w:rFonts w:cstheme="minorHAnsi"/>
        </w:rPr>
        <w:t>, 2009, pct. 46).</w:t>
      </w:r>
    </w:p>
    <w:p w14:paraId="4C900082" w14:textId="77777777" w:rsidR="00084457" w:rsidRPr="00737727" w:rsidRDefault="00084457" w:rsidP="00084457">
      <w:pPr>
        <w:pStyle w:val="ECHRHeading3"/>
        <w:rPr>
          <w:rFonts w:asciiTheme="minorHAnsi" w:hAnsiTheme="minorHAnsi" w:cstheme="minorHAnsi"/>
        </w:rPr>
      </w:pPr>
      <w:bookmarkStart w:id="298" w:name="_Toc392167014"/>
      <w:bookmarkStart w:id="299" w:name="_Toc405554251"/>
      <w:bookmarkStart w:id="300" w:name="_Toc158726690"/>
      <w:r w:rsidRPr="00737727">
        <w:rPr>
          <w:rFonts w:asciiTheme="minorHAnsi" w:hAnsiTheme="minorHAnsi" w:cstheme="minorHAnsi"/>
        </w:rPr>
        <w:t>Natura reparației</w:t>
      </w:r>
      <w:bookmarkEnd w:id="298"/>
      <w:bookmarkEnd w:id="299"/>
      <w:bookmarkEnd w:id="300"/>
    </w:p>
    <w:p w14:paraId="4B704F25" w14:textId="714C14AA"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302</w:t>
      </w:r>
      <w:r w:rsidRPr="00737727">
        <w:rPr>
          <w:rFonts w:cstheme="minorHAnsi"/>
        </w:rPr>
        <w:fldChar w:fldCharType="end"/>
      </w:r>
      <w:r w:rsidR="00084457" w:rsidRPr="00737727">
        <w:rPr>
          <w:rFonts w:cstheme="minorHAnsi"/>
        </w:rPr>
        <w:t>.  Dreptul la reparație este în principal de natură pecuniară. El nu conferă niciun drept de a obține punerea în libertate deținutului, această problemă fiind reglementată de art. 5 § 4 (</w:t>
      </w:r>
      <w:hyperlink r:id="rId819" w:history="1">
        <w:r w:rsidR="00084457" w:rsidRPr="00737727">
          <w:rPr>
            <w:rStyle w:val="Hyperlink"/>
            <w:rFonts w:asciiTheme="minorHAnsi" w:hAnsiTheme="minorHAnsi" w:cstheme="minorHAnsi"/>
          </w:rPr>
          <w:t>Bozano împotriva Franței</w:t>
        </w:r>
      </w:hyperlink>
      <w:r w:rsidR="00084457" w:rsidRPr="00737727">
        <w:rPr>
          <w:rFonts w:cstheme="minorHAnsi"/>
        </w:rPr>
        <w:t>, decizie a Comisiei din 15 mai 1984).</w:t>
      </w:r>
    </w:p>
    <w:p w14:paraId="2E992911" w14:textId="2C5529C7"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303</w:t>
      </w:r>
      <w:r w:rsidRPr="00737727">
        <w:rPr>
          <w:rFonts w:cstheme="minorHAnsi"/>
        </w:rPr>
        <w:fldChar w:fldCharType="end"/>
      </w:r>
      <w:r w:rsidR="00084457" w:rsidRPr="00737727">
        <w:rPr>
          <w:rFonts w:cstheme="minorHAnsi"/>
        </w:rPr>
        <w:t>.  Luarea în considerare a unei perioade de arestare preventivă pentru a evita plata unei amenzi nu constituie o reparație în sensul art. 5 § 5, întrucât nu reprezintă o măsură de natură pecuniară [</w:t>
      </w:r>
      <w:hyperlink r:id="rId820" w:history="1">
        <w:r w:rsidR="00084457" w:rsidRPr="00737727">
          <w:rPr>
            <w:rStyle w:val="Hyperlink"/>
            <w:rFonts w:asciiTheme="minorHAnsi" w:hAnsiTheme="minorHAnsi" w:cstheme="minorHAnsi"/>
          </w:rPr>
          <w:t>Włoch împotriva Poloniei (no. 2)</w:t>
        </w:r>
      </w:hyperlink>
      <w:r w:rsidR="00084457" w:rsidRPr="00737727">
        <w:rPr>
          <w:rFonts w:cstheme="minorHAnsi"/>
        </w:rPr>
        <w:t>, 2011, pct. 32].</w:t>
      </w:r>
    </w:p>
    <w:p w14:paraId="44C936DC" w14:textId="4213906A" w:rsidR="003C096D" w:rsidRPr="00737727" w:rsidRDefault="003C096D" w:rsidP="003C096D">
      <w:pPr>
        <w:pStyle w:val="ECHRParaSpaced"/>
        <w:rPr>
          <w:rFonts w:cstheme="minorHAnsi"/>
        </w:rPr>
      </w:pPr>
      <w:r w:rsidRPr="00737727">
        <w:rPr>
          <w:rFonts w:cstheme="minorHAnsi"/>
        </w:rPr>
        <w:t>Cu toate acestea, o reducere a pedepsei ar putea constitui o compensație în sensul art. 5 § 5 dacă a fost acordată în mod explicit pentru a oferi o reparație pentru încălcarea în cauză și a avut un impact măsurabil și proporțional asupra pedepsei executate de persoana în cauză [</w:t>
      </w:r>
      <w:hyperlink r:id="rId821" w:history="1">
        <w:r w:rsidRPr="00737727">
          <w:rPr>
            <w:rStyle w:val="Hyperlink"/>
            <w:rFonts w:asciiTheme="minorHAnsi" w:hAnsiTheme="minorHAnsi" w:cstheme="minorHAnsi"/>
          </w:rPr>
          <w:t>Porchet împotriva Elveției</w:t>
        </w:r>
      </w:hyperlink>
      <w:r w:rsidRPr="00737727">
        <w:rPr>
          <w:rFonts w:cstheme="minorHAnsi"/>
        </w:rPr>
        <w:t xml:space="preserve"> (dec.), 2019, pct. 18-25].</w:t>
      </w:r>
    </w:p>
    <w:p w14:paraId="764A6CE9" w14:textId="47AC426D" w:rsidR="00745B11" w:rsidRPr="00737727" w:rsidRDefault="00923216" w:rsidP="00084457">
      <w:pPr>
        <w:pStyle w:val="ECHRParaSpaced"/>
        <w:rPr>
          <w:rFonts w:cstheme="minorHAnsi"/>
        </w:rPr>
      </w:pPr>
      <w:r w:rsidRPr="00737727">
        <w:rPr>
          <w:rFonts w:cstheme="minorHAnsi"/>
        </w:rPr>
        <w:lastRenderedPageBreak/>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304</w:t>
      </w:r>
      <w:r w:rsidRPr="00737727">
        <w:rPr>
          <w:rFonts w:cstheme="minorHAnsi"/>
        </w:rPr>
        <w:fldChar w:fldCharType="end"/>
      </w:r>
      <w:r w:rsidR="00476A78" w:rsidRPr="00737727">
        <w:rPr>
          <w:rFonts w:cstheme="minorHAnsi"/>
        </w:rPr>
        <w:t>.  Art. 5 § 5 prevede dreptul la reparații nu numai pentru daunele materiale, ci și pentru orice</w:t>
      </w:r>
      <w:r w:rsidR="00FB0FDC" w:rsidRPr="00737727">
        <w:rPr>
          <w:rFonts w:cstheme="minorHAnsi"/>
        </w:rPr>
        <w:t> </w:t>
      </w:r>
      <w:r w:rsidR="00476A78" w:rsidRPr="00737727">
        <w:rPr>
          <w:rFonts w:cstheme="minorHAnsi"/>
        </w:rPr>
        <w:t>sentiment de angoasă, anxietate sau tensiune pe care îl poate suferi victima dintr-o încălcare a</w:t>
      </w:r>
      <w:r w:rsidR="00FB0FDC" w:rsidRPr="00737727">
        <w:rPr>
          <w:rFonts w:cstheme="minorHAnsi"/>
        </w:rPr>
        <w:t> </w:t>
      </w:r>
      <w:r w:rsidR="00476A78" w:rsidRPr="00737727">
        <w:rPr>
          <w:rFonts w:cstheme="minorHAnsi"/>
        </w:rPr>
        <w:t>celorlalte dispoziții ale art. 5 (</w:t>
      </w:r>
      <w:hyperlink r:id="rId822" w:history="1">
        <w:r w:rsidR="00476A78" w:rsidRPr="00737727">
          <w:rPr>
            <w:rStyle w:val="Hyperlink"/>
            <w:rFonts w:asciiTheme="minorHAnsi" w:hAnsiTheme="minorHAnsi" w:cstheme="minorHAnsi"/>
          </w:rPr>
          <w:t>Sahakian împotriva Armeniei</w:t>
        </w:r>
      </w:hyperlink>
      <w:r w:rsidR="00476A78" w:rsidRPr="00737727">
        <w:rPr>
          <w:rFonts w:cstheme="minorHAnsi"/>
        </w:rPr>
        <w:t xml:space="preserve">, 2015, pct. 29; </w:t>
      </w:r>
      <w:hyperlink r:id="rId823" w:history="1">
        <w:r w:rsidR="00476A78" w:rsidRPr="00737727">
          <w:rPr>
            <w:rStyle w:val="Hyperlink"/>
            <w:rFonts w:asciiTheme="minorHAnsi" w:hAnsiTheme="minorHAnsi" w:cstheme="minorHAnsi"/>
          </w:rPr>
          <w:t>Teimurazian împotriva Armeniei</w:t>
        </w:r>
      </w:hyperlink>
      <w:r w:rsidR="00476A78" w:rsidRPr="00737727">
        <w:rPr>
          <w:rFonts w:cstheme="minorHAnsi"/>
        </w:rPr>
        <w:t>, 2018, pct. 76, care privea lipsa unei reparații pentru prejudiciul moral în dreptul armean).</w:t>
      </w:r>
    </w:p>
    <w:p w14:paraId="2041226E" w14:textId="77777777" w:rsidR="00084457" w:rsidRPr="00737727" w:rsidRDefault="00084457" w:rsidP="00084457">
      <w:pPr>
        <w:pStyle w:val="ECHRHeading3"/>
        <w:rPr>
          <w:rFonts w:asciiTheme="minorHAnsi" w:hAnsiTheme="minorHAnsi" w:cstheme="minorHAnsi"/>
        </w:rPr>
      </w:pPr>
      <w:bookmarkStart w:id="301" w:name="_Toc392167015"/>
      <w:bookmarkStart w:id="302" w:name="_Toc405554252"/>
      <w:bookmarkStart w:id="303" w:name="_Toc158726691"/>
      <w:r w:rsidRPr="00737727">
        <w:rPr>
          <w:rFonts w:asciiTheme="minorHAnsi" w:hAnsiTheme="minorHAnsi" w:cstheme="minorHAnsi"/>
        </w:rPr>
        <w:t>Existența unui prejudiciu</w:t>
      </w:r>
      <w:bookmarkEnd w:id="301"/>
      <w:bookmarkEnd w:id="302"/>
      <w:bookmarkEnd w:id="303"/>
    </w:p>
    <w:p w14:paraId="7DD28C21" w14:textId="07DCDA3D"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305</w:t>
      </w:r>
      <w:r w:rsidRPr="00737727">
        <w:rPr>
          <w:rFonts w:cstheme="minorHAnsi"/>
        </w:rPr>
        <w:fldChar w:fldCharType="end"/>
      </w:r>
      <w:r w:rsidR="00084457" w:rsidRPr="00737727">
        <w:rPr>
          <w:rFonts w:cstheme="minorHAnsi"/>
        </w:rPr>
        <w:t>.  Art. 5 § 5 nu interzice statelor contractante să subordoneze acordarea unei reparații de stabilirea de către persoana în cauză, a prejudiciului cauzat de încălcare. Nu poate exista „reparație” dacă nu</w:t>
      </w:r>
      <w:r w:rsidR="00FB0FDC" w:rsidRPr="00737727">
        <w:rPr>
          <w:rFonts w:cstheme="minorHAnsi"/>
        </w:rPr>
        <w:t> </w:t>
      </w:r>
      <w:r w:rsidR="00084457" w:rsidRPr="00737727">
        <w:rPr>
          <w:rFonts w:cstheme="minorHAnsi"/>
        </w:rPr>
        <w:t>există niciun prejudiciu material sau moral care să fie reparat (</w:t>
      </w:r>
      <w:hyperlink r:id="rId824" w:history="1">
        <w:r w:rsidR="00084457" w:rsidRPr="00737727">
          <w:rPr>
            <w:rStyle w:val="Hyperlink"/>
            <w:rFonts w:asciiTheme="minorHAnsi" w:hAnsiTheme="minorHAnsi" w:cstheme="minorHAnsi"/>
          </w:rPr>
          <w:t>Wassink împotriva Țărilor de Jos</w:t>
        </w:r>
      </w:hyperlink>
      <w:r w:rsidR="00084457" w:rsidRPr="00737727">
        <w:rPr>
          <w:rFonts w:cstheme="minorHAnsi"/>
        </w:rPr>
        <w:t>, 1990, pct. 38).</w:t>
      </w:r>
    </w:p>
    <w:p w14:paraId="1156DAB5" w14:textId="15999745"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306</w:t>
      </w:r>
      <w:r w:rsidRPr="00737727">
        <w:rPr>
          <w:rFonts w:cstheme="minorHAnsi"/>
        </w:rPr>
        <w:fldChar w:fldCharType="end"/>
      </w:r>
      <w:r w:rsidR="00084457" w:rsidRPr="00737727">
        <w:rPr>
          <w:rFonts w:cstheme="minorHAnsi"/>
        </w:rPr>
        <w:t>.  Cu toate acestea, un formalism excesiv în ceea ce privește probele care trebuie prezentate pentru a demonstra prejudiciul moral cauzat de o detenție ilegală încalcă dreptul la reparație (</w:t>
      </w:r>
      <w:hyperlink r:id="rId825" w:history="1">
        <w:r w:rsidR="00084457" w:rsidRPr="00737727">
          <w:rPr>
            <w:rStyle w:val="Hyperlink"/>
            <w:rFonts w:asciiTheme="minorHAnsi" w:hAnsiTheme="minorHAnsi" w:cstheme="minorHAnsi"/>
          </w:rPr>
          <w:t>Danev împotriva Bulgariei</w:t>
        </w:r>
      </w:hyperlink>
      <w:r w:rsidR="00084457" w:rsidRPr="00737727">
        <w:rPr>
          <w:rFonts w:cstheme="minorHAnsi"/>
        </w:rPr>
        <w:t>, 2010, pct. 34-35).</w:t>
      </w:r>
    </w:p>
    <w:p w14:paraId="4C110A06" w14:textId="77777777" w:rsidR="00084457" w:rsidRPr="00737727" w:rsidRDefault="00084457" w:rsidP="00084457">
      <w:pPr>
        <w:pStyle w:val="ECHRHeading3"/>
        <w:rPr>
          <w:rFonts w:asciiTheme="minorHAnsi" w:hAnsiTheme="minorHAnsi" w:cstheme="minorHAnsi"/>
        </w:rPr>
      </w:pPr>
      <w:bookmarkStart w:id="304" w:name="_Toc392167016"/>
      <w:bookmarkStart w:id="305" w:name="_Toc405554253"/>
      <w:bookmarkStart w:id="306" w:name="_Toc158726692"/>
      <w:r w:rsidRPr="00737727">
        <w:rPr>
          <w:rFonts w:asciiTheme="minorHAnsi" w:hAnsiTheme="minorHAnsi" w:cstheme="minorHAnsi"/>
        </w:rPr>
        <w:t>Cuantumul reparației</w:t>
      </w:r>
      <w:bookmarkEnd w:id="304"/>
      <w:bookmarkEnd w:id="305"/>
      <w:bookmarkEnd w:id="306"/>
    </w:p>
    <w:p w14:paraId="44BA71D4" w14:textId="20527A53"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307</w:t>
      </w:r>
      <w:r w:rsidRPr="00737727">
        <w:rPr>
          <w:rFonts w:cstheme="minorHAnsi"/>
        </w:rPr>
        <w:fldChar w:fldCharType="end"/>
      </w:r>
      <w:r w:rsidR="00084457" w:rsidRPr="00737727">
        <w:rPr>
          <w:rFonts w:cstheme="minorHAnsi"/>
        </w:rPr>
        <w:t>.  Art. 5 § 5 nu conferă reclamantului dreptul la o anumită sumă cu titlu de reparație (</w:t>
      </w:r>
      <w:hyperlink r:id="rId826" w:history="1">
        <w:r w:rsidR="00084457" w:rsidRPr="00737727">
          <w:rPr>
            <w:rStyle w:val="Hyperlink"/>
            <w:rFonts w:asciiTheme="minorHAnsi" w:hAnsiTheme="minorHAnsi" w:cstheme="minorHAnsi"/>
          </w:rPr>
          <w:t>Damian-Burueană și Damian împotriva României</w:t>
        </w:r>
      </w:hyperlink>
      <w:r w:rsidR="00084457" w:rsidRPr="00737727">
        <w:rPr>
          <w:rFonts w:cstheme="minorHAnsi"/>
        </w:rPr>
        <w:t xml:space="preserve">, 2009, pct. 89; </w:t>
      </w:r>
      <w:hyperlink r:id="rId827" w:history="1">
        <w:r w:rsidR="00084457" w:rsidRPr="00737727">
          <w:rPr>
            <w:rStyle w:val="Hyperlink"/>
            <w:rFonts w:asciiTheme="minorHAnsi" w:hAnsiTheme="minorHAnsi" w:cstheme="minorHAnsi"/>
          </w:rPr>
          <w:t>Şahin Çağdaş împotriva Turciei</w:t>
        </w:r>
      </w:hyperlink>
      <w:r w:rsidR="00084457" w:rsidRPr="00737727">
        <w:rPr>
          <w:rFonts w:cstheme="minorHAnsi"/>
        </w:rPr>
        <w:t>, 2006, pct. 34).</w:t>
      </w:r>
    </w:p>
    <w:p w14:paraId="3FADB033" w14:textId="39B2C7B6" w:rsidR="00172279"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308</w:t>
      </w:r>
      <w:r w:rsidRPr="00737727">
        <w:rPr>
          <w:rFonts w:cstheme="minorHAnsi"/>
        </w:rPr>
        <w:fldChar w:fldCharType="end"/>
      </w:r>
      <w:r w:rsidR="00476A78" w:rsidRPr="00737727">
        <w:rPr>
          <w:rFonts w:cstheme="minorHAnsi"/>
        </w:rPr>
        <w:t>.  Pentru a stabiliri existența unei încălcări a art. 5 § 5, Curtea a avut în vedere jurisprudența proprie, în temeiul art. 41 din Convenție, în cauze similare, precum și elemente de fapt ale cauzei, precum durata detenției reclamantului (</w:t>
      </w:r>
      <w:hyperlink r:id="rId828" w:history="1">
        <w:r w:rsidR="00476A78" w:rsidRPr="00737727">
          <w:rPr>
            <w:rStyle w:val="Hyperlink"/>
            <w:rFonts w:asciiTheme="minorHAnsi" w:hAnsiTheme="minorHAnsi" w:cstheme="minorHAnsi"/>
          </w:rPr>
          <w:t>Vasilevski și Bogdanov împotriva Rusiei</w:t>
        </w:r>
      </w:hyperlink>
      <w:r w:rsidR="00476A78" w:rsidRPr="00737727">
        <w:rPr>
          <w:rFonts w:cstheme="minorHAnsi"/>
        </w:rPr>
        <w:t>, 2018, pct. 23).</w:t>
      </w:r>
    </w:p>
    <w:p w14:paraId="054D7ABC" w14:textId="0F7B5510" w:rsidR="000E2103"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309</w:t>
      </w:r>
      <w:r w:rsidRPr="00737727">
        <w:rPr>
          <w:rFonts w:cstheme="minorHAnsi"/>
        </w:rPr>
        <w:fldChar w:fldCharType="end"/>
      </w:r>
      <w:r w:rsidR="000E2103" w:rsidRPr="00737727">
        <w:rPr>
          <w:rFonts w:cstheme="minorHAnsi"/>
        </w:rPr>
        <w:t>.  Simplul fapt că suma acordată de autoritățile interne este mai mică decât suma acordată de</w:t>
      </w:r>
      <w:r w:rsidR="00FB0FDC" w:rsidRPr="00737727">
        <w:rPr>
          <w:rFonts w:cstheme="minorHAnsi"/>
        </w:rPr>
        <w:t> </w:t>
      </w:r>
      <w:r w:rsidR="000E2103" w:rsidRPr="00737727">
        <w:rPr>
          <w:rFonts w:cstheme="minorHAnsi"/>
        </w:rPr>
        <w:t>Curte în circumstanțe similare nu constituie în sine o încălcare a art. 5 § 5 (</w:t>
      </w:r>
      <w:hyperlink r:id="rId829" w:history="1">
        <w:r w:rsidR="000E2103" w:rsidRPr="00737727">
          <w:rPr>
            <w:rStyle w:val="Hyperlink"/>
            <w:rFonts w:asciiTheme="minorHAnsi" w:hAnsiTheme="minorHAnsi" w:cstheme="minorHAnsi"/>
          </w:rPr>
          <w:t>Mehmet Hasan Altan împotriva Turciei</w:t>
        </w:r>
      </w:hyperlink>
      <w:r w:rsidR="000E2103" w:rsidRPr="00737727">
        <w:rPr>
          <w:rFonts w:cstheme="minorHAnsi"/>
        </w:rPr>
        <w:t>, 2018, pct. 176).</w:t>
      </w:r>
    </w:p>
    <w:p w14:paraId="086A287C" w14:textId="642037EE" w:rsidR="00084457"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310</w:t>
      </w:r>
      <w:r w:rsidRPr="00737727">
        <w:rPr>
          <w:rFonts w:cstheme="minorHAnsi"/>
        </w:rPr>
        <w:fldChar w:fldCharType="end"/>
      </w:r>
      <w:r w:rsidR="00084457" w:rsidRPr="00737727">
        <w:rPr>
          <w:rFonts w:cstheme="minorHAnsi"/>
        </w:rPr>
        <w:t>.  Cu toate acestea, o reparație neglijabilă sau disproporționată în raport cu gravitatea încălcării nu este în conformitate cu cerințele art. 5 § 5, întrucât ar face ca dreptul garantat de aceste dispoziții să devină unul teoretic și iluzoriu [</w:t>
      </w:r>
      <w:hyperlink r:id="rId830" w:history="1">
        <w:r w:rsidR="00084457" w:rsidRPr="00737727">
          <w:rPr>
            <w:rStyle w:val="Hyperlink"/>
            <w:rFonts w:asciiTheme="minorHAnsi" w:hAnsiTheme="minorHAnsi" w:cstheme="minorHAnsi"/>
          </w:rPr>
          <w:t>Vasilevski și Bogdanov împotriva Rusiei</w:t>
        </w:r>
      </w:hyperlink>
      <w:r w:rsidR="00084457" w:rsidRPr="00737727">
        <w:rPr>
          <w:rFonts w:cstheme="minorHAnsi"/>
        </w:rPr>
        <w:t xml:space="preserve">, 2018, pct. 22 și 26; </w:t>
      </w:r>
      <w:hyperlink r:id="rId831" w:history="1">
        <w:r w:rsidR="00084457" w:rsidRPr="00737727">
          <w:rPr>
            <w:rStyle w:val="Hyperlink"/>
            <w:rFonts w:asciiTheme="minorHAnsi" w:hAnsiTheme="minorHAnsi" w:cstheme="minorHAnsi"/>
          </w:rPr>
          <w:t>Cumber împotriva Regatului Unit</w:t>
        </w:r>
      </w:hyperlink>
      <w:r w:rsidR="00084457" w:rsidRPr="00737727">
        <w:rPr>
          <w:rFonts w:cstheme="minorHAnsi"/>
        </w:rPr>
        <w:t xml:space="preserve">, decizie a Comisiei din 27 noiembrie 1996; </w:t>
      </w:r>
      <w:hyperlink r:id="rId832" w:history="1">
        <w:r w:rsidR="00084457" w:rsidRPr="00737727">
          <w:rPr>
            <w:rStyle w:val="Hyperlink"/>
            <w:rFonts w:asciiTheme="minorHAnsi" w:hAnsiTheme="minorHAnsi" w:cstheme="minorHAnsi"/>
          </w:rPr>
          <w:t>Attard împotriva Maltei</w:t>
        </w:r>
      </w:hyperlink>
      <w:r w:rsidR="00084457" w:rsidRPr="00737727">
        <w:rPr>
          <w:rFonts w:cstheme="minorHAnsi"/>
        </w:rPr>
        <w:t xml:space="preserve"> (dec.), 2000].</w:t>
      </w:r>
    </w:p>
    <w:p w14:paraId="6B9FDAA3" w14:textId="26488A3F" w:rsidR="00F5403D" w:rsidRPr="00737727" w:rsidRDefault="00923216" w:rsidP="00084457">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311</w:t>
      </w:r>
      <w:r w:rsidRPr="00737727">
        <w:rPr>
          <w:rFonts w:cstheme="minorHAnsi"/>
        </w:rPr>
        <w:fldChar w:fldCharType="end"/>
      </w:r>
      <w:r w:rsidR="00084457" w:rsidRPr="00737727">
        <w:rPr>
          <w:rFonts w:cstheme="minorHAnsi"/>
        </w:rPr>
        <w:t>.  Cuantumul reparației nu poate fi considerabil inferior celui acordat de Curte în cauze similare (</w:t>
      </w:r>
      <w:hyperlink r:id="rId833" w:history="1">
        <w:r w:rsidR="00084457" w:rsidRPr="00737727">
          <w:rPr>
            <w:rStyle w:val="Hyperlink"/>
            <w:rFonts w:asciiTheme="minorHAnsi" w:hAnsiTheme="minorHAnsi" w:cstheme="minorHAnsi"/>
          </w:rPr>
          <w:t>Ganea împotriva Moldovei</w:t>
        </w:r>
      </w:hyperlink>
      <w:r w:rsidR="00084457" w:rsidRPr="00737727">
        <w:rPr>
          <w:rFonts w:cstheme="minorHAnsi"/>
        </w:rPr>
        <w:t xml:space="preserve">, 2011, pct. 30; </w:t>
      </w:r>
      <w:hyperlink r:id="rId834" w:history="1">
        <w:r w:rsidR="00084457" w:rsidRPr="00737727">
          <w:rPr>
            <w:rStyle w:val="Hyperlink"/>
            <w:rFonts w:asciiTheme="minorHAnsi" w:hAnsiTheme="minorHAnsi" w:cstheme="minorHAnsi"/>
          </w:rPr>
          <w:t>Cristina Boicenco împotriva Moldovei</w:t>
        </w:r>
      </w:hyperlink>
      <w:r w:rsidR="00084457" w:rsidRPr="00737727">
        <w:rPr>
          <w:rFonts w:cstheme="minorHAnsi"/>
        </w:rPr>
        <w:t>, 2011, pct. 43).</w:t>
      </w:r>
    </w:p>
    <w:p w14:paraId="6E9384E4" w14:textId="77F927E0" w:rsidR="001A3D4E" w:rsidRPr="00737727" w:rsidRDefault="00923216" w:rsidP="001A3D4E">
      <w:pPr>
        <w:pStyle w:val="ECHRParaSpaced"/>
        <w:rPr>
          <w:rFonts w:cstheme="minorHAnsi"/>
        </w:rPr>
      </w:pPr>
      <w:r w:rsidRPr="00737727">
        <w:rPr>
          <w:rFonts w:cstheme="minorHAnsi"/>
        </w:rPr>
        <w:fldChar w:fldCharType="begin"/>
      </w:r>
      <w:r w:rsidRPr="00737727">
        <w:rPr>
          <w:rFonts w:cstheme="minorHAnsi"/>
        </w:rPr>
        <w:instrText xml:space="preserve"> SEQ level0 \*arabic </w:instrText>
      </w:r>
      <w:r w:rsidRPr="00737727">
        <w:rPr>
          <w:rFonts w:cstheme="minorHAnsi"/>
        </w:rPr>
        <w:fldChar w:fldCharType="separate"/>
      </w:r>
      <w:r w:rsidR="00D74645">
        <w:rPr>
          <w:rFonts w:cstheme="minorHAnsi"/>
          <w:noProof/>
        </w:rPr>
        <w:t>312</w:t>
      </w:r>
      <w:r w:rsidRPr="00737727">
        <w:rPr>
          <w:rFonts w:cstheme="minorHAnsi"/>
        </w:rPr>
        <w:fldChar w:fldCharType="end"/>
      </w:r>
      <w:r w:rsidR="000E2103" w:rsidRPr="00737727">
        <w:rPr>
          <w:rFonts w:cstheme="minorHAnsi"/>
        </w:rPr>
        <w:t>.  Pot exista diferențe în modul în care se evaluează, pe de o parte, aspectul pierderii calității de</w:t>
      </w:r>
      <w:r w:rsidR="00FB0FDC" w:rsidRPr="00737727">
        <w:rPr>
          <w:rFonts w:cstheme="minorHAnsi"/>
        </w:rPr>
        <w:t> </w:t>
      </w:r>
      <w:r w:rsidR="000E2103" w:rsidRPr="00737727">
        <w:rPr>
          <w:rFonts w:cstheme="minorHAnsi"/>
        </w:rPr>
        <w:t>victimă în temeiul art. 5 § 1, în raport cu valoarea sumei acordate în temeiul dreptului intern și, pe</w:t>
      </w:r>
      <w:r w:rsidR="00FB0FDC" w:rsidRPr="00737727">
        <w:rPr>
          <w:rFonts w:cstheme="minorHAnsi"/>
        </w:rPr>
        <w:t> </w:t>
      </w:r>
      <w:r w:rsidR="000E2103" w:rsidRPr="00737727">
        <w:rPr>
          <w:rFonts w:cstheme="minorHAnsi"/>
        </w:rPr>
        <w:t xml:space="preserve">de altă parte, aspectul dreptului la reparații în temeiul art. 5 § 5 (a se vedea </w:t>
      </w:r>
      <w:hyperlink r:id="rId835" w:history="1">
        <w:r w:rsidR="000E2103" w:rsidRPr="00737727">
          <w:rPr>
            <w:rStyle w:val="Hyperlink"/>
            <w:rFonts w:asciiTheme="minorHAnsi" w:hAnsiTheme="minorHAnsi" w:cstheme="minorHAnsi"/>
          </w:rPr>
          <w:t>Țvetkova și alții împotriva Rusiei</w:t>
        </w:r>
      </w:hyperlink>
      <w:r w:rsidR="000E2103" w:rsidRPr="00737727">
        <w:rPr>
          <w:rFonts w:cstheme="minorHAnsi"/>
        </w:rPr>
        <w:t>, 2018, pct. 157-158, în care suma acordată de instanța internă, care nu a fost comparabilă cu cea care putut să fie acordată de Curte, nu a făcut ca reclamanții să piardă calitatea de victimă, dar nu a fost atât de scăzută încât să aducă atingere dreptului la reparații garantat de</w:t>
      </w:r>
      <w:r w:rsidR="00FB0FDC" w:rsidRPr="00737727">
        <w:rPr>
          <w:rFonts w:cstheme="minorHAnsi"/>
        </w:rPr>
        <w:t> </w:t>
      </w:r>
      <w:r w:rsidR="000E2103" w:rsidRPr="00737727">
        <w:rPr>
          <w:rFonts w:cstheme="minorHAnsi"/>
        </w:rPr>
        <w:t>art.</w:t>
      </w:r>
      <w:r w:rsidR="00FB0FDC" w:rsidRPr="00737727">
        <w:rPr>
          <w:rFonts w:cstheme="minorHAnsi"/>
        </w:rPr>
        <w:t> </w:t>
      </w:r>
      <w:r w:rsidR="000E2103" w:rsidRPr="00737727">
        <w:rPr>
          <w:rFonts w:cstheme="minorHAnsi"/>
        </w:rPr>
        <w:t>5</w:t>
      </w:r>
      <w:r w:rsidR="00FB0FDC" w:rsidRPr="00737727">
        <w:rPr>
          <w:rFonts w:cstheme="minorHAnsi"/>
        </w:rPr>
        <w:t> </w:t>
      </w:r>
      <w:r w:rsidR="000E2103" w:rsidRPr="00737727">
        <w:rPr>
          <w:rFonts w:cstheme="minorHAnsi"/>
        </w:rPr>
        <w:t xml:space="preserve">§ 5; a se vedea, de asemenea, </w:t>
      </w:r>
      <w:hyperlink r:id="rId836" w:history="1">
        <w:r w:rsidR="000E2103" w:rsidRPr="00737727">
          <w:rPr>
            <w:rStyle w:val="Hyperlink"/>
            <w:rFonts w:asciiTheme="minorHAnsi" w:hAnsiTheme="minorHAnsi" w:cstheme="minorHAnsi"/>
          </w:rPr>
          <w:t>Vedat Doğru împotriva Turciei</w:t>
        </w:r>
      </w:hyperlink>
      <w:r w:rsidR="000E2103" w:rsidRPr="00737727">
        <w:rPr>
          <w:rFonts w:cstheme="minorHAnsi"/>
        </w:rPr>
        <w:t>, 2016, pct. 40</w:t>
      </w:r>
      <w:r w:rsidR="000E2103" w:rsidRPr="00737727">
        <w:rPr>
          <w:rFonts w:cstheme="minorHAnsi"/>
        </w:rPr>
        <w:noBreakHyphen/>
        <w:t>42 și 63-64, în</w:t>
      </w:r>
      <w:r w:rsidR="00FB0FDC" w:rsidRPr="00737727">
        <w:rPr>
          <w:rFonts w:cstheme="minorHAnsi"/>
        </w:rPr>
        <w:t> </w:t>
      </w:r>
      <w:r w:rsidR="000E2103" w:rsidRPr="00737727">
        <w:rPr>
          <w:rFonts w:cstheme="minorHAnsi"/>
        </w:rPr>
        <w:t>care suma acordată de instanțele interne a fost considerată vădit insuficientă încât reclamantul să piardă calitatea de victimă, fără a ridica totuși vreo problemă din perspectiva art. 5 § 5).</w:t>
      </w:r>
    </w:p>
    <w:p w14:paraId="2C5E0B67" w14:textId="77777777" w:rsidR="00184B1D" w:rsidRPr="00737727" w:rsidRDefault="00184B1D" w:rsidP="00561F69">
      <w:pPr>
        <w:pStyle w:val="ECHRTitleCentreTOC1"/>
        <w:pageBreakBefore/>
        <w:rPr>
          <w:rFonts w:asciiTheme="minorHAnsi" w:hAnsiTheme="minorHAnsi" w:cstheme="minorHAnsi"/>
        </w:rPr>
      </w:pPr>
      <w:bookmarkStart w:id="307" w:name="_Toc514321810"/>
      <w:bookmarkStart w:id="308" w:name="_Toc436664110"/>
      <w:bookmarkStart w:id="309" w:name="_Toc436664777"/>
      <w:bookmarkStart w:id="310" w:name="_Toc436741703"/>
      <w:bookmarkStart w:id="311" w:name="_Toc436833777"/>
      <w:bookmarkStart w:id="312" w:name="_Toc437417593"/>
      <w:bookmarkStart w:id="313" w:name="_Toc441568640"/>
      <w:bookmarkStart w:id="314" w:name="_Toc158726693"/>
      <w:bookmarkEnd w:id="5"/>
      <w:bookmarkEnd w:id="6"/>
      <w:bookmarkEnd w:id="7"/>
      <w:bookmarkEnd w:id="8"/>
      <w:bookmarkEnd w:id="9"/>
      <w:bookmarkEnd w:id="10"/>
      <w:bookmarkEnd w:id="307"/>
      <w:r w:rsidRPr="00737727">
        <w:rPr>
          <w:rFonts w:asciiTheme="minorHAnsi" w:hAnsiTheme="minorHAnsi" w:cstheme="minorHAnsi"/>
        </w:rPr>
        <w:lastRenderedPageBreak/>
        <w:t>Lista cauzelor citate</w:t>
      </w:r>
      <w:bookmarkEnd w:id="308"/>
      <w:bookmarkEnd w:id="309"/>
      <w:bookmarkEnd w:id="310"/>
      <w:bookmarkEnd w:id="311"/>
      <w:bookmarkEnd w:id="312"/>
      <w:bookmarkEnd w:id="313"/>
      <w:bookmarkEnd w:id="314"/>
    </w:p>
    <w:p w14:paraId="2EE8298A" w14:textId="77777777" w:rsidR="00B13EA3" w:rsidRPr="00737727" w:rsidRDefault="00B13EA3" w:rsidP="00214EF6">
      <w:pPr>
        <w:pStyle w:val="ECHRParaSpaced"/>
        <w:rPr>
          <w:rFonts w:cstheme="minorHAnsi"/>
        </w:rPr>
      </w:pPr>
    </w:p>
    <w:p w14:paraId="1B8E52AD" w14:textId="542EEF8C" w:rsidR="00214EF6" w:rsidRPr="00737727" w:rsidRDefault="00214EF6" w:rsidP="00214EF6">
      <w:pPr>
        <w:pStyle w:val="ECHRParaSpaced"/>
        <w:rPr>
          <w:rFonts w:cstheme="minorHAnsi"/>
        </w:rPr>
      </w:pPr>
      <w:r w:rsidRPr="00737727">
        <w:rPr>
          <w:rFonts w:cstheme="minorHAnsi"/>
        </w:rPr>
        <w:t xml:space="preserve">Jurisprudența </w:t>
      </w:r>
      <w:r w:rsidR="00FC32FA" w:rsidRPr="004E77FD">
        <w:rPr>
          <w:rFonts w:cstheme="minorHAnsi"/>
        </w:rPr>
        <w:t>citată în prezentul ghid face trimitere la hotărâri sau decizii pronunțate de Curte, precum și la decizii sau rapoarte ale Comisiei Europene a Drepturilor Omului</w:t>
      </w:r>
      <w:r w:rsidRPr="00737727">
        <w:rPr>
          <w:rFonts w:cstheme="minorHAnsi"/>
        </w:rPr>
        <w:t xml:space="preserve"> („Comisia”).</w:t>
      </w:r>
    </w:p>
    <w:p w14:paraId="3E066B86" w14:textId="1E15D031" w:rsidR="00214EF6" w:rsidRPr="00737727" w:rsidRDefault="00DB0F38" w:rsidP="00214EF6">
      <w:pPr>
        <w:pStyle w:val="ECHRParaSpaced"/>
        <w:rPr>
          <w:rFonts w:cstheme="minorHAnsi"/>
        </w:rPr>
      </w:pPr>
      <w:r>
        <w:rPr>
          <w:rFonts w:cstheme="minorHAnsi"/>
        </w:rPr>
        <w:t xml:space="preserve">Dacă nu se specifică </w:t>
      </w:r>
      <w:r w:rsidR="00214EF6" w:rsidRPr="00737727">
        <w:rPr>
          <w:rFonts w:cstheme="minorHAnsi"/>
        </w:rPr>
        <w:t>altfel, trimiterea citată se face la o hotărâre pe fond, pronunțată de o Cameră a Curții. Abrevierea „(dec.)” indică faptul că citatul este dintr-o decizie a Curții, iar „(MC)” faptul că respectiva cauză a fost examinată de Marea Cameră.</w:t>
      </w:r>
    </w:p>
    <w:p w14:paraId="1757C1C2" w14:textId="4E32BF7A" w:rsidR="00561F69" w:rsidRPr="00737727" w:rsidRDefault="00214EF6" w:rsidP="002670A4">
      <w:pPr>
        <w:pStyle w:val="ECHRParaSpaced"/>
        <w:rPr>
          <w:rFonts w:cstheme="minorHAnsi"/>
        </w:rPr>
      </w:pPr>
      <w:r w:rsidRPr="00737727">
        <w:rPr>
          <w:rFonts w:cstheme="minorHAnsi"/>
        </w:rPr>
        <w:t xml:space="preserve">Hotărârile </w:t>
      </w:r>
      <w:r w:rsidR="00FC32FA" w:rsidRPr="004E77FD">
        <w:rPr>
          <w:rFonts w:cstheme="minorHAnsi"/>
        </w:rPr>
        <w:t>Camerei care nu sunt definitive, în sensul art. 44 din Convenție, la data publicării prezentei actualizări, sunt marcate cu un asterisc (*) în lista de mai jos</w:t>
      </w:r>
      <w:r w:rsidRPr="00737727">
        <w:rPr>
          <w:rFonts w:cstheme="minorHAnsi"/>
        </w:rPr>
        <w:t xml:space="preserve">. Art. 44 § 2 din Convenție prevede: „Hotărârea unei Camere devine definitivă: a) atunci când părțile declară că ele nu vor cere retrimiterea cauzei în fața Marii Camere; sau b) la 3 luni de la data hotărârii, dacă retrimiterea cauzei în fața Marii Camere nu a fost cerută; sau c) atunci când Colegiul Marii Camere respinge cererea de retrimitere formulată potrivit art. 43”. În </w:t>
      </w:r>
      <w:r w:rsidR="00DB0F38" w:rsidRPr="004E77FD">
        <w:rPr>
          <w:rFonts w:cstheme="minorHAnsi"/>
        </w:rPr>
        <w:t>cazul în care cererea de retrimitere este admisă de Colegiul Marii Camere, hotărârea pronunțată ulterior de Marea Cameră este cea care devine definitivă, și nu cea a Camerei</w:t>
      </w:r>
      <w:r w:rsidRPr="00737727">
        <w:rPr>
          <w:rFonts w:cstheme="minorHAnsi"/>
        </w:rPr>
        <w:t>.</w:t>
      </w:r>
    </w:p>
    <w:p w14:paraId="1CB0ED4B" w14:textId="2AB27275" w:rsidR="00214EF6" w:rsidRPr="00737727" w:rsidRDefault="00214EF6" w:rsidP="00214EF6">
      <w:pPr>
        <w:pStyle w:val="ECHRParaSpaced"/>
        <w:rPr>
          <w:rFonts w:cstheme="minorHAnsi"/>
        </w:rPr>
      </w:pPr>
      <w:r w:rsidRPr="00737727">
        <w:rPr>
          <w:rFonts w:cstheme="minorHAnsi"/>
        </w:rPr>
        <w:t>H</w:t>
      </w:r>
      <w:r w:rsidR="00DB0F38">
        <w:rPr>
          <w:rFonts w:cstheme="minorHAnsi"/>
        </w:rPr>
        <w:t>i</w:t>
      </w:r>
      <w:r w:rsidRPr="00737727">
        <w:rPr>
          <w:rFonts w:cstheme="minorHAnsi"/>
        </w:rPr>
        <w:t xml:space="preserve">perlinkurile </w:t>
      </w:r>
      <w:r w:rsidR="00DB0F38" w:rsidRPr="004E77FD">
        <w:rPr>
          <w:rFonts w:cstheme="minorHAnsi"/>
        </w:rPr>
        <w:t>cauzelor citate în versiunea electronică a ghidului direcționează spre baza de date HUDOC</w:t>
      </w:r>
      <w:r w:rsidRPr="00737727">
        <w:rPr>
          <w:rFonts w:cstheme="minorHAnsi"/>
        </w:rPr>
        <w:t xml:space="preserve"> (</w:t>
      </w:r>
      <w:hyperlink r:id="rId837" w:history="1">
        <w:r w:rsidRPr="00737727">
          <w:rPr>
            <w:rStyle w:val="Hyperlink"/>
            <w:rFonts w:asciiTheme="minorHAnsi" w:hAnsiTheme="minorHAnsi" w:cstheme="minorHAnsi"/>
          </w:rPr>
          <w:t>http:</w:t>
        </w:r>
        <w:r w:rsidRPr="00737727">
          <w:rPr>
            <w:rStyle w:val="Hyperlink"/>
            <w:rFonts w:asciiTheme="minorHAnsi" w:hAnsiTheme="minorHAnsi" w:cstheme="minorHAnsi"/>
            <w:i w:val="0"/>
          </w:rPr>
          <w:t>//</w:t>
        </w:r>
        <w:r w:rsidRPr="00737727">
          <w:rPr>
            <w:rStyle w:val="Hyperlink"/>
            <w:rFonts w:asciiTheme="minorHAnsi" w:hAnsiTheme="minorHAnsi" w:cstheme="minorHAnsi"/>
          </w:rPr>
          <w:t>hudoc.echr.coe.int</w:t>
        </w:r>
      </w:hyperlink>
      <w:r w:rsidRPr="00737727">
        <w:rPr>
          <w:rFonts w:cstheme="minorHAnsi"/>
        </w:rPr>
        <w:t xml:space="preserve">) </w:t>
      </w:r>
      <w:r w:rsidR="00DB0F38" w:rsidRPr="004E77FD">
        <w:rPr>
          <w:rFonts w:cstheme="minorHAnsi"/>
        </w:rPr>
        <w:t>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rapoarte),precum și la rezoluțiile Comitetului de Miniștri</w:t>
      </w:r>
      <w:r w:rsidRPr="00737727">
        <w:rPr>
          <w:rFonts w:cstheme="minorHAnsi"/>
        </w:rPr>
        <w:t>.</w:t>
      </w:r>
    </w:p>
    <w:p w14:paraId="4A8C2A77" w14:textId="14EE1AD6" w:rsidR="00184B1D" w:rsidRPr="00737727" w:rsidRDefault="00214EF6" w:rsidP="00214EF6">
      <w:pPr>
        <w:pStyle w:val="ECHRParaSpaced"/>
        <w:rPr>
          <w:rFonts w:cstheme="minorHAnsi"/>
        </w:rPr>
      </w:pPr>
      <w:r w:rsidRPr="00737727">
        <w:rPr>
          <w:rFonts w:cstheme="minorHAnsi"/>
        </w:rPr>
        <w:t xml:space="preserve">Curtea </w:t>
      </w:r>
      <w:r w:rsidR="00FC32FA" w:rsidRPr="004E77FD">
        <w:rPr>
          <w:rFonts w:cstheme="minorHAnsi"/>
        </w:rPr>
        <w:t>pronunță hotărârile și deciziile în limba engleză și/sau franceză, cele două limbi oficiale ale acesteia</w:t>
      </w:r>
      <w:r w:rsidRPr="00737727">
        <w:rPr>
          <w:rFonts w:cstheme="minorHAnsi"/>
        </w:rPr>
        <w:t xml:space="preserve">. </w:t>
      </w:r>
      <w:r w:rsidR="00FC32FA">
        <w:rPr>
          <w:rFonts w:cstheme="minorHAnsi"/>
        </w:rPr>
        <w:t xml:space="preserve">Baza de date </w:t>
      </w:r>
      <w:r w:rsidRPr="00737727">
        <w:rPr>
          <w:rFonts w:cstheme="minorHAnsi"/>
        </w:rPr>
        <w:t xml:space="preserve">HUDOC conține, de asemenea, </w:t>
      </w:r>
      <w:r w:rsidR="009E059F" w:rsidRPr="004E77FD">
        <w:rPr>
          <w:rFonts w:cstheme="minorHAnsi"/>
        </w:rPr>
        <w:t>traduceri ale unor cauze importante în peste treizeci de limbi neoficiale. În plus, include linkuri către aproximativ o sută de culegeri de jurisprudență online, elaborate de terți</w:t>
      </w:r>
      <w:r w:rsidRPr="00737727">
        <w:rPr>
          <w:rFonts w:cstheme="minorHAnsi"/>
        </w:rPr>
        <w:t xml:space="preserve">. Toate versiunile lingvistice disponibile pentru cauzele citate sunt accesibile la fila „Versiuni lingvistice” din baza de date </w:t>
      </w:r>
      <w:hyperlink r:id="rId838" w:history="1">
        <w:r w:rsidRPr="00737727">
          <w:rPr>
            <w:rStyle w:val="Hyperlink"/>
            <w:rFonts w:asciiTheme="minorHAnsi" w:hAnsiTheme="minorHAnsi" w:cstheme="minorHAnsi"/>
            <w:i w:val="0"/>
          </w:rPr>
          <w:t>HUDOC</w:t>
        </w:r>
      </w:hyperlink>
      <w:r w:rsidRPr="00737727">
        <w:rPr>
          <w:rFonts w:cstheme="minorHAnsi"/>
        </w:rPr>
        <w:t>, filă pe care o veți observa după ce urmați hyperlink-ul cauzei.</w:t>
      </w:r>
    </w:p>
    <w:p w14:paraId="7E45F75C" w14:textId="77777777" w:rsidR="00725341" w:rsidRPr="00737727" w:rsidRDefault="00725341" w:rsidP="00B13EA3">
      <w:pPr>
        <w:pStyle w:val="ECHRParaHanging"/>
        <w:rPr>
          <w:rFonts w:cstheme="minorHAnsi"/>
        </w:rPr>
      </w:pPr>
    </w:p>
    <w:p w14:paraId="5D2F8659" w14:textId="77777777" w:rsidR="00BB682C" w:rsidRPr="00737727" w:rsidRDefault="00BB682C" w:rsidP="00C547C1">
      <w:pPr>
        <w:pStyle w:val="ECHRTitleCentre1"/>
        <w:rPr>
          <w:rFonts w:asciiTheme="minorHAnsi" w:hAnsiTheme="minorHAnsi" w:cstheme="minorHAnsi"/>
        </w:rPr>
      </w:pPr>
      <w:r w:rsidRPr="00737727">
        <w:rPr>
          <w:rFonts w:asciiTheme="minorHAnsi" w:hAnsiTheme="minorHAnsi" w:cstheme="minorHAnsi"/>
        </w:rPr>
        <w:t>—A—</w:t>
      </w:r>
    </w:p>
    <w:p w14:paraId="0341DCFA" w14:textId="478E9DB4" w:rsidR="00084457" w:rsidRPr="00737727" w:rsidRDefault="00D74645" w:rsidP="00084457">
      <w:pPr>
        <w:pStyle w:val="ECHRParaHanging"/>
        <w:rPr>
          <w:rFonts w:cstheme="minorHAnsi"/>
        </w:rPr>
      </w:pPr>
      <w:hyperlink r:id="rId839" w:tgtFrame="_self" w:history="1">
        <w:r w:rsidR="00F12DDC" w:rsidRPr="00737727">
          <w:rPr>
            <w:rStyle w:val="Hyperlink"/>
            <w:rFonts w:asciiTheme="minorHAnsi" w:hAnsiTheme="minorHAnsi" w:cstheme="minorHAnsi"/>
          </w:rPr>
          <w:t>A. și alții împotriva Bulgariei</w:t>
        </w:r>
      </w:hyperlink>
      <w:r w:rsidR="00D54D31" w:rsidRPr="00737727">
        <w:rPr>
          <w:rFonts w:cstheme="minorHAnsi"/>
        </w:rPr>
        <w:t>, nr. 51776/08, 29 noi</w:t>
      </w:r>
      <w:r w:rsidR="00F12DDC" w:rsidRPr="00737727">
        <w:rPr>
          <w:rFonts w:cstheme="minorHAnsi"/>
        </w:rPr>
        <w:t>embrie 2011</w:t>
      </w:r>
    </w:p>
    <w:p w14:paraId="10C711BB" w14:textId="1B928A23" w:rsidR="00084457" w:rsidRPr="00737727" w:rsidRDefault="00D74645" w:rsidP="00084457">
      <w:pPr>
        <w:pStyle w:val="ECHRParaHanging"/>
        <w:rPr>
          <w:rFonts w:cstheme="minorHAnsi"/>
        </w:rPr>
      </w:pPr>
      <w:hyperlink r:id="rId840" w:tgtFrame="_self" w:history="1">
        <w:r w:rsidR="00F12DDC" w:rsidRPr="00737727">
          <w:rPr>
            <w:rStyle w:val="Hyperlink"/>
            <w:rFonts w:asciiTheme="minorHAnsi" w:hAnsiTheme="minorHAnsi" w:cstheme="minorHAnsi"/>
          </w:rPr>
          <w:t>A. și alții împotriva Regatului Unit</w:t>
        </w:r>
      </w:hyperlink>
      <w:r w:rsidR="00F12DDC" w:rsidRPr="00737727">
        <w:rPr>
          <w:rFonts w:cstheme="minorHAnsi"/>
        </w:rPr>
        <w:t xml:space="preserve"> (MC), nr. 3455/05, CEDO 2009</w:t>
      </w:r>
    </w:p>
    <w:p w14:paraId="3FFFDB2C" w14:textId="3C2CCDB6" w:rsidR="00A443DA" w:rsidRPr="00737727" w:rsidRDefault="00D74645" w:rsidP="00A443DA">
      <w:pPr>
        <w:pStyle w:val="ECHRParaHanging"/>
        <w:rPr>
          <w:rFonts w:cstheme="minorHAnsi"/>
        </w:rPr>
      </w:pPr>
      <w:hyperlink r:id="rId841" w:history="1">
        <w:r w:rsidR="00F12DDC" w:rsidRPr="00737727">
          <w:rPr>
            <w:rStyle w:val="Hyperlink"/>
            <w:rFonts w:asciiTheme="minorHAnsi" w:hAnsiTheme="minorHAnsi" w:cstheme="minorHAnsi"/>
          </w:rPr>
          <w:t>A.</w:t>
        </w:r>
        <w:r w:rsidR="00C7251E" w:rsidRPr="00737727">
          <w:rPr>
            <w:rStyle w:val="Hyperlink"/>
            <w:rFonts w:asciiTheme="minorHAnsi" w:hAnsiTheme="minorHAnsi" w:cstheme="minorHAnsi"/>
          </w:rPr>
          <w:t>B</w:t>
        </w:r>
        <w:r w:rsidR="00F12DDC" w:rsidRPr="00737727">
          <w:rPr>
            <w:rStyle w:val="Hyperlink"/>
            <w:rFonts w:asciiTheme="minorHAnsi" w:hAnsiTheme="minorHAnsi" w:cstheme="minorHAnsi"/>
          </w:rPr>
          <w:t xml:space="preserve"> și alții împotriva </w:t>
        </w:r>
        <w:r w:rsidR="00C7251E" w:rsidRPr="00737727">
          <w:rPr>
            <w:rStyle w:val="Hyperlink"/>
            <w:rFonts w:asciiTheme="minorHAnsi" w:hAnsiTheme="minorHAnsi" w:cstheme="minorHAnsi"/>
          </w:rPr>
          <w:t>Franț</w:t>
        </w:r>
        <w:r w:rsidR="00F12DDC" w:rsidRPr="00737727">
          <w:rPr>
            <w:rStyle w:val="Hyperlink"/>
            <w:rFonts w:asciiTheme="minorHAnsi" w:hAnsiTheme="minorHAnsi" w:cstheme="minorHAnsi"/>
          </w:rPr>
          <w:t>ei</w:t>
        </w:r>
      </w:hyperlink>
      <w:r w:rsidR="00F12DDC" w:rsidRPr="00737727">
        <w:rPr>
          <w:rFonts w:cstheme="minorHAnsi"/>
        </w:rPr>
        <w:t xml:space="preserve">, nr. 11593/12, </w:t>
      </w:r>
      <w:r w:rsidR="00C7251E" w:rsidRPr="00737727">
        <w:rPr>
          <w:rFonts w:cstheme="minorHAnsi"/>
        </w:rPr>
        <w:t xml:space="preserve">12 iulie </w:t>
      </w:r>
      <w:r w:rsidR="00F12DDC" w:rsidRPr="00737727">
        <w:rPr>
          <w:rFonts w:cstheme="minorHAnsi"/>
        </w:rPr>
        <w:t>201</w:t>
      </w:r>
      <w:r w:rsidR="00C7251E" w:rsidRPr="00737727">
        <w:rPr>
          <w:rFonts w:cstheme="minorHAnsi"/>
        </w:rPr>
        <w:t>6</w:t>
      </w:r>
    </w:p>
    <w:p w14:paraId="55880638" w14:textId="6A638035" w:rsidR="00084457" w:rsidRPr="00737727" w:rsidRDefault="00D74645" w:rsidP="00084457">
      <w:pPr>
        <w:pStyle w:val="ECHRParaHanging"/>
        <w:rPr>
          <w:rFonts w:cstheme="minorHAnsi"/>
        </w:rPr>
      </w:pPr>
      <w:hyperlink r:id="rId842" w:tgtFrame="_self" w:history="1">
        <w:r w:rsidR="00F12DDC" w:rsidRPr="00737727">
          <w:rPr>
            <w:rStyle w:val="Hyperlink"/>
            <w:rFonts w:asciiTheme="minorHAnsi" w:hAnsiTheme="minorHAnsi" w:cstheme="minorHAnsi"/>
          </w:rPr>
          <w:t>Abdulhanov împotriva Rusiei</w:t>
        </w:r>
      </w:hyperlink>
      <w:r w:rsidR="00F12DDC" w:rsidRPr="00737727">
        <w:rPr>
          <w:rFonts w:cstheme="minorHAnsi"/>
        </w:rPr>
        <w:t>, nr. 14743/11, 2 octombrie 2012</w:t>
      </w:r>
    </w:p>
    <w:p w14:paraId="5E636703" w14:textId="063A5A15" w:rsidR="004934CC" w:rsidRPr="00737727" w:rsidRDefault="00D74645" w:rsidP="00084457">
      <w:pPr>
        <w:pStyle w:val="ECHRParaHanging"/>
        <w:rPr>
          <w:rFonts w:cstheme="minorHAnsi"/>
        </w:rPr>
      </w:pPr>
      <w:hyperlink r:id="rId843" w:history="1">
        <w:r w:rsidR="00F12DDC" w:rsidRPr="00737727">
          <w:rPr>
            <w:rStyle w:val="Hyperlink"/>
            <w:rFonts w:asciiTheme="minorHAnsi" w:hAnsiTheme="minorHAnsi" w:cstheme="minorHAnsi"/>
          </w:rPr>
          <w:t>Aboya Boa Jean împotriva Maltei</w:t>
        </w:r>
      </w:hyperlink>
      <w:r w:rsidR="00F12DDC" w:rsidRPr="00737727">
        <w:rPr>
          <w:rFonts w:cstheme="minorHAnsi"/>
        </w:rPr>
        <w:t>, nr. 62676/16, 2 aprilie 2019</w:t>
      </w:r>
    </w:p>
    <w:p w14:paraId="2673C1AC" w14:textId="079E8F87" w:rsidR="00084457" w:rsidRPr="00737727" w:rsidRDefault="00D74645" w:rsidP="00084457">
      <w:pPr>
        <w:pStyle w:val="ECHRParaHanging"/>
        <w:rPr>
          <w:rFonts w:cstheme="minorHAnsi"/>
        </w:rPr>
      </w:pPr>
      <w:hyperlink r:id="rId844" w:history="1">
        <w:r w:rsidR="00F12DDC" w:rsidRPr="00737727">
          <w:rPr>
            <w:rStyle w:val="Hyperlink"/>
            <w:rFonts w:asciiTheme="minorHAnsi" w:hAnsiTheme="minorHAnsi" w:cstheme="minorHAnsi"/>
          </w:rPr>
          <w:t>Adamov împotriva Elveției</w:t>
        </w:r>
      </w:hyperlink>
      <w:r w:rsidR="00F12DDC" w:rsidRPr="00737727">
        <w:rPr>
          <w:rFonts w:cstheme="minorHAnsi"/>
        </w:rPr>
        <w:t>, nr. 3052/06, 21 iunie 2011</w:t>
      </w:r>
    </w:p>
    <w:p w14:paraId="41D9A652" w14:textId="68F4F4D9" w:rsidR="00BF6395" w:rsidRPr="00737727" w:rsidRDefault="00D74645" w:rsidP="00BF6395">
      <w:pPr>
        <w:pStyle w:val="ECHRParaHanging"/>
        <w:rPr>
          <w:rFonts w:cstheme="minorHAnsi"/>
        </w:rPr>
      </w:pPr>
      <w:hyperlink r:id="rId845" w:history="1">
        <w:r w:rsidR="00F12DDC" w:rsidRPr="00737727">
          <w:rPr>
            <w:rStyle w:val="Hyperlink"/>
            <w:rFonts w:asciiTheme="minorHAnsi" w:hAnsiTheme="minorHAnsi" w:cstheme="minorHAnsi"/>
          </w:rPr>
          <w:t>Aftanache împotriva României</w:t>
        </w:r>
      </w:hyperlink>
      <w:r w:rsidR="00F12DDC" w:rsidRPr="00737727">
        <w:rPr>
          <w:rFonts w:cstheme="minorHAnsi"/>
        </w:rPr>
        <w:t>, nr. 999/19, 26 mai 2020</w:t>
      </w:r>
    </w:p>
    <w:p w14:paraId="55CE7287" w14:textId="18621BA0" w:rsidR="00084457" w:rsidRPr="00737727" w:rsidRDefault="00D74645" w:rsidP="00084457">
      <w:pPr>
        <w:pStyle w:val="ECHRParaHanging"/>
        <w:rPr>
          <w:rFonts w:cstheme="minorHAnsi"/>
        </w:rPr>
      </w:pPr>
      <w:hyperlink r:id="rId846" w:history="1">
        <w:r w:rsidR="00F12DDC" w:rsidRPr="00737727">
          <w:rPr>
            <w:rStyle w:val="Hyperlink"/>
            <w:rFonts w:asciiTheme="minorHAnsi" w:hAnsiTheme="minorHAnsi" w:cstheme="minorHAnsi"/>
          </w:rPr>
          <w:t>Airey împotriva Irlandei</w:t>
        </w:r>
      </w:hyperlink>
      <w:r w:rsidR="00F12DDC" w:rsidRPr="00737727">
        <w:rPr>
          <w:rFonts w:cstheme="minorHAnsi"/>
        </w:rPr>
        <w:t>, nr. 6289/73, decizia Comisiei din 7 iunie 1977, Decizii și rapoarte (DR) 8</w:t>
      </w:r>
    </w:p>
    <w:p w14:paraId="52BCD405" w14:textId="06CA8718" w:rsidR="00F05129" w:rsidRPr="00737727" w:rsidRDefault="00D74645" w:rsidP="00084457">
      <w:pPr>
        <w:pStyle w:val="ECHRParaHanging"/>
        <w:rPr>
          <w:rFonts w:cstheme="minorHAnsi"/>
        </w:rPr>
      </w:pPr>
      <w:hyperlink r:id="rId847" w:history="1">
        <w:r w:rsidR="00F12DDC" w:rsidRPr="00737727">
          <w:rPr>
            <w:rStyle w:val="Hyperlink"/>
            <w:rFonts w:asciiTheme="minorHAnsi" w:hAnsiTheme="minorHAnsi" w:cstheme="minorHAnsi"/>
          </w:rPr>
          <w:t>Akgün împotriva Turciei</w:t>
        </w:r>
      </w:hyperlink>
      <w:r w:rsidR="00F12DDC" w:rsidRPr="00737727">
        <w:rPr>
          <w:rFonts w:cstheme="minorHAnsi"/>
        </w:rPr>
        <w:t>, nr. 19699/18, 20 iulie 2021</w:t>
      </w:r>
    </w:p>
    <w:p w14:paraId="6C0C7D9B" w14:textId="22AD5F83" w:rsidR="007C2DB7" w:rsidRPr="00737727" w:rsidRDefault="00D74645" w:rsidP="00084457">
      <w:pPr>
        <w:pStyle w:val="ECHRParaHanging"/>
        <w:rPr>
          <w:rFonts w:cstheme="minorHAnsi"/>
        </w:rPr>
      </w:pPr>
      <w:hyperlink r:id="rId848" w:history="1">
        <w:r w:rsidR="00F12DDC" w:rsidRPr="00737727">
          <w:rPr>
            <w:rStyle w:val="Hyperlink"/>
            <w:rFonts w:asciiTheme="minorHAnsi" w:hAnsiTheme="minorHAnsi" w:cstheme="minorHAnsi"/>
          </w:rPr>
          <w:t>Aleksandr Aleksandrov împotriva Rusiei</w:t>
        </w:r>
      </w:hyperlink>
      <w:r w:rsidR="00F12DDC" w:rsidRPr="00737727">
        <w:rPr>
          <w:rFonts w:cstheme="minorHAnsi"/>
        </w:rPr>
        <w:t>, nr. 14431/06, 27 martie 2018</w:t>
      </w:r>
    </w:p>
    <w:p w14:paraId="363B97F9" w14:textId="4461DBAB" w:rsidR="00084457" w:rsidRPr="00737727" w:rsidRDefault="00D74645" w:rsidP="00084457">
      <w:pPr>
        <w:pStyle w:val="ECHRParaHanging"/>
        <w:rPr>
          <w:rFonts w:cstheme="minorHAnsi"/>
        </w:rPr>
      </w:pPr>
      <w:hyperlink r:id="rId849" w:history="1">
        <w:r w:rsidR="00F12DDC" w:rsidRPr="00737727">
          <w:rPr>
            <w:rStyle w:val="Hyperlink"/>
            <w:rFonts w:asciiTheme="minorHAnsi" w:hAnsiTheme="minorHAnsi" w:cstheme="minorHAnsi"/>
          </w:rPr>
          <w:t xml:space="preserve">Aleksandr </w:t>
        </w:r>
        <w:r w:rsidR="00D54D31" w:rsidRPr="00737727">
          <w:rPr>
            <w:rStyle w:val="Hyperlink"/>
            <w:rFonts w:asciiTheme="minorHAnsi" w:hAnsiTheme="minorHAnsi" w:cstheme="minorHAnsi"/>
          </w:rPr>
          <w:t>Makarov</w:t>
        </w:r>
        <w:r w:rsidR="00F12DDC" w:rsidRPr="00737727">
          <w:rPr>
            <w:rStyle w:val="Hyperlink"/>
            <w:rFonts w:asciiTheme="minorHAnsi" w:hAnsiTheme="minorHAnsi" w:cstheme="minorHAnsi"/>
          </w:rPr>
          <w:t xml:space="preserve"> împotriva Rusiei</w:t>
        </w:r>
      </w:hyperlink>
      <w:r w:rsidR="00F12DDC" w:rsidRPr="00737727">
        <w:rPr>
          <w:rFonts w:cstheme="minorHAnsi"/>
        </w:rPr>
        <w:t>, nr. 15217/07, 12 martie 2009</w:t>
      </w:r>
    </w:p>
    <w:p w14:paraId="2741FE41" w14:textId="6223D6FE" w:rsidR="00084457" w:rsidRPr="00737727" w:rsidRDefault="00D74645" w:rsidP="00084457">
      <w:pPr>
        <w:pStyle w:val="ECHRParaHanging"/>
        <w:rPr>
          <w:rFonts w:cstheme="minorHAnsi"/>
        </w:rPr>
      </w:pPr>
      <w:hyperlink r:id="rId850" w:history="1">
        <w:r w:rsidR="00F12DDC" w:rsidRPr="00737727">
          <w:rPr>
            <w:rStyle w:val="Hyperlink"/>
            <w:rFonts w:asciiTheme="minorHAnsi" w:hAnsiTheme="minorHAnsi" w:cstheme="minorHAnsi"/>
          </w:rPr>
          <w:t>Aleksanian împotriva Rusiei</w:t>
        </w:r>
      </w:hyperlink>
      <w:r w:rsidR="00F12DDC" w:rsidRPr="00737727">
        <w:rPr>
          <w:rFonts w:cstheme="minorHAnsi"/>
        </w:rPr>
        <w:t>, nr. 46468/06, 22 decembrie 2008</w:t>
      </w:r>
    </w:p>
    <w:p w14:paraId="29C3D271" w14:textId="13FBC616" w:rsidR="009B5ED1" w:rsidRPr="00737727" w:rsidRDefault="00D74645" w:rsidP="009B5ED1">
      <w:pPr>
        <w:pStyle w:val="ECHRParaHanging"/>
        <w:rPr>
          <w:rFonts w:cstheme="minorHAnsi"/>
        </w:rPr>
      </w:pPr>
      <w:hyperlink r:id="rId851" w:history="1">
        <w:r w:rsidR="00F12DDC" w:rsidRPr="00737727">
          <w:rPr>
            <w:rStyle w:val="Hyperlink"/>
            <w:rFonts w:asciiTheme="minorHAnsi" w:hAnsiTheme="minorHAnsi" w:cstheme="minorHAnsi"/>
          </w:rPr>
          <w:t>Al Husin împotriva Bosniei și Herțegovinei (nr. 2)</w:t>
        </w:r>
      </w:hyperlink>
      <w:r w:rsidR="00F12DDC" w:rsidRPr="00737727">
        <w:rPr>
          <w:rFonts w:cstheme="minorHAnsi"/>
        </w:rPr>
        <w:t>, nr. 10112/16, 25 iunie 2019</w:t>
      </w:r>
    </w:p>
    <w:p w14:paraId="586CEFD2" w14:textId="0D7F70AE" w:rsidR="00E843D8" w:rsidRPr="00737727" w:rsidRDefault="00D74645" w:rsidP="00E843D8">
      <w:pPr>
        <w:pStyle w:val="ECHRParaHanging"/>
        <w:rPr>
          <w:rFonts w:cstheme="minorHAnsi"/>
        </w:rPr>
      </w:pPr>
      <w:hyperlink r:id="rId852" w:history="1">
        <w:r w:rsidR="00F12DDC" w:rsidRPr="00737727">
          <w:rPr>
            <w:rStyle w:val="Hyperlink"/>
            <w:rFonts w:asciiTheme="minorHAnsi" w:hAnsiTheme="minorHAnsi" w:cstheme="minorHAnsi"/>
          </w:rPr>
          <w:t>A</w:t>
        </w:r>
        <w:r w:rsidR="00D54D31" w:rsidRPr="00737727">
          <w:rPr>
            <w:rStyle w:val="Hyperlink"/>
            <w:rFonts w:asciiTheme="minorHAnsi" w:hAnsiTheme="minorHAnsi" w:cstheme="minorHAnsi"/>
          </w:rPr>
          <w:t xml:space="preserve">li Osman Özmen </w:t>
        </w:r>
        <w:r w:rsidR="00F12DDC" w:rsidRPr="00737727">
          <w:rPr>
            <w:rStyle w:val="Hyperlink"/>
            <w:rFonts w:asciiTheme="minorHAnsi" w:hAnsiTheme="minorHAnsi" w:cstheme="minorHAnsi"/>
          </w:rPr>
          <w:t>împotriva Turciei</w:t>
        </w:r>
      </w:hyperlink>
      <w:r w:rsidR="00F12DDC" w:rsidRPr="00737727">
        <w:rPr>
          <w:rFonts w:cstheme="minorHAnsi"/>
        </w:rPr>
        <w:t>, nr. 42969/04, 5 iulie 2016</w:t>
      </w:r>
    </w:p>
    <w:p w14:paraId="66394306" w14:textId="1E3168E9" w:rsidR="00676288" w:rsidRPr="00737727" w:rsidRDefault="00D74645" w:rsidP="00676288">
      <w:pPr>
        <w:pStyle w:val="ECHRParaHanging"/>
        <w:rPr>
          <w:rFonts w:cstheme="minorHAnsi"/>
        </w:rPr>
      </w:pPr>
      <w:hyperlink r:id="rId853" w:history="1">
        <w:r w:rsidR="00F12DDC" w:rsidRPr="00737727">
          <w:rPr>
            <w:rStyle w:val="Hyperlink"/>
            <w:rFonts w:asciiTheme="minorHAnsi" w:hAnsiTheme="minorHAnsi" w:cstheme="minorHAnsi"/>
          </w:rPr>
          <w:t>Al Nashiri împotriva Poloniei</w:t>
        </w:r>
      </w:hyperlink>
      <w:r w:rsidR="00F12DDC" w:rsidRPr="00737727">
        <w:rPr>
          <w:rFonts w:cstheme="minorHAnsi"/>
        </w:rPr>
        <w:t>, nr. 28761/11, 24 iulie 2014</w:t>
      </w:r>
    </w:p>
    <w:p w14:paraId="3DCD210F" w14:textId="7742570A" w:rsidR="00097F3C" w:rsidRPr="00737727" w:rsidRDefault="00D74645" w:rsidP="00676288">
      <w:pPr>
        <w:pStyle w:val="ECHRParaHanging"/>
        <w:rPr>
          <w:rFonts w:cstheme="minorHAnsi"/>
        </w:rPr>
      </w:pPr>
      <w:hyperlink r:id="rId854" w:history="1">
        <w:r w:rsidR="00D54D31" w:rsidRPr="00737727">
          <w:rPr>
            <w:rStyle w:val="Hyperlink"/>
            <w:rFonts w:asciiTheme="minorHAnsi" w:hAnsiTheme="minorHAnsi" w:cstheme="minorHAnsi"/>
          </w:rPr>
          <w:t xml:space="preserve">Alparslan Altan </w:t>
        </w:r>
        <w:r w:rsidR="00F12DDC" w:rsidRPr="00737727">
          <w:rPr>
            <w:rStyle w:val="Hyperlink"/>
            <w:rFonts w:asciiTheme="minorHAnsi" w:hAnsiTheme="minorHAnsi" w:cstheme="minorHAnsi"/>
          </w:rPr>
          <w:t>împotriva Turciei</w:t>
        </w:r>
      </w:hyperlink>
      <w:r w:rsidR="00F12DDC" w:rsidRPr="00737727">
        <w:rPr>
          <w:rFonts w:cstheme="minorHAnsi"/>
        </w:rPr>
        <w:t>, nr. 12778/17, 16 aprilie 2019</w:t>
      </w:r>
    </w:p>
    <w:p w14:paraId="017A1B2A" w14:textId="35F42F78" w:rsidR="00084457" w:rsidRPr="00737727" w:rsidRDefault="00D74645" w:rsidP="00084457">
      <w:pPr>
        <w:pStyle w:val="ECHRParaHanging"/>
        <w:rPr>
          <w:rFonts w:cstheme="minorHAnsi"/>
        </w:rPr>
      </w:pPr>
      <w:hyperlink r:id="rId855" w:history="1">
        <w:r w:rsidR="00F12DDC" w:rsidRPr="00737727">
          <w:rPr>
            <w:rStyle w:val="Hyperlink"/>
            <w:rFonts w:asciiTheme="minorHAnsi" w:hAnsiTheme="minorHAnsi" w:cstheme="minorHAnsi"/>
          </w:rPr>
          <w:t>A</w:t>
        </w:r>
        <w:r w:rsidR="008535B1" w:rsidRPr="00737727">
          <w:rPr>
            <w:rStyle w:val="Hyperlink"/>
            <w:rFonts w:asciiTheme="minorHAnsi" w:hAnsiTheme="minorHAnsi" w:cstheme="minorHAnsi"/>
          </w:rPr>
          <w:t>ltınok</w:t>
        </w:r>
        <w:r w:rsidR="00F12DDC" w:rsidRPr="00737727">
          <w:rPr>
            <w:rStyle w:val="Hyperlink"/>
            <w:rFonts w:asciiTheme="minorHAnsi" w:hAnsiTheme="minorHAnsi" w:cstheme="minorHAnsi"/>
          </w:rPr>
          <w:t xml:space="preserve"> împotriva Turciei</w:t>
        </w:r>
      </w:hyperlink>
      <w:r w:rsidR="00F12DDC" w:rsidRPr="00737727">
        <w:rPr>
          <w:rFonts w:cstheme="minorHAnsi"/>
        </w:rPr>
        <w:t>, nr. 31610/08, 29 noiembrie 2011</w:t>
      </w:r>
    </w:p>
    <w:p w14:paraId="4470BE26" w14:textId="6D4A6E6D" w:rsidR="00BA2E10" w:rsidRPr="00737727" w:rsidRDefault="00D74645" w:rsidP="00BA2E10">
      <w:pPr>
        <w:pStyle w:val="ECHRParaHanging"/>
        <w:rPr>
          <w:rFonts w:cstheme="minorHAnsi"/>
        </w:rPr>
      </w:pPr>
      <w:hyperlink r:id="rId856" w:history="1">
        <w:r w:rsidR="00F12DDC" w:rsidRPr="00737727">
          <w:rPr>
            <w:rStyle w:val="Hyperlink"/>
            <w:rFonts w:asciiTheme="minorHAnsi" w:hAnsiTheme="minorHAnsi" w:cstheme="minorHAnsi"/>
          </w:rPr>
          <w:t>A.M. împotriva Franței</w:t>
        </w:r>
      </w:hyperlink>
      <w:r w:rsidR="00F12DDC" w:rsidRPr="00737727">
        <w:rPr>
          <w:rFonts w:cstheme="minorHAnsi"/>
        </w:rPr>
        <w:t>, nr. 56324/13, 12 iulie 2016</w:t>
      </w:r>
    </w:p>
    <w:p w14:paraId="343B91DF" w14:textId="5B7B40DC" w:rsidR="00084457" w:rsidRPr="00737727" w:rsidRDefault="00D74645" w:rsidP="00084457">
      <w:pPr>
        <w:pStyle w:val="ECHRParaHanging"/>
        <w:rPr>
          <w:rFonts w:cstheme="minorHAnsi"/>
        </w:rPr>
      </w:pPr>
      <w:hyperlink r:id="rId857" w:tgtFrame="_self" w:history="1">
        <w:r w:rsidR="00F12DDC" w:rsidRPr="00737727">
          <w:rPr>
            <w:rStyle w:val="Hyperlink"/>
            <w:rFonts w:asciiTheme="minorHAnsi" w:hAnsiTheme="minorHAnsi" w:cstheme="minorHAnsi"/>
          </w:rPr>
          <w:t>Ambruszkiewicz împotriva Poloniei</w:t>
        </w:r>
      </w:hyperlink>
      <w:r w:rsidR="00F12DDC" w:rsidRPr="00737727">
        <w:rPr>
          <w:rFonts w:cstheme="minorHAnsi"/>
        </w:rPr>
        <w:t>, nr. 38797/03, 4 mai 2006.</w:t>
      </w:r>
    </w:p>
    <w:p w14:paraId="6C57E3B0" w14:textId="22741C1A" w:rsidR="00084457" w:rsidRPr="00737727" w:rsidRDefault="00D74645" w:rsidP="00084457">
      <w:pPr>
        <w:pStyle w:val="ECHRParaHanging"/>
        <w:rPr>
          <w:rFonts w:cstheme="minorHAnsi"/>
        </w:rPr>
      </w:pPr>
      <w:hyperlink r:id="rId858" w:tgtFrame="_self" w:history="1">
        <w:r w:rsidR="00F12DDC" w:rsidRPr="00737727">
          <w:rPr>
            <w:rStyle w:val="Hyperlink"/>
            <w:rFonts w:asciiTheme="minorHAnsi" w:hAnsiTheme="minorHAnsi" w:cstheme="minorHAnsi"/>
          </w:rPr>
          <w:t>Amie și alții împotriva Bulgariei</w:t>
        </w:r>
      </w:hyperlink>
      <w:r w:rsidR="00F12DDC" w:rsidRPr="00737727">
        <w:rPr>
          <w:rFonts w:cstheme="minorHAnsi"/>
        </w:rPr>
        <w:t>, nr. 58149/08, 12 februarie 2013</w:t>
      </w:r>
    </w:p>
    <w:p w14:paraId="02C6C250" w14:textId="3FD36CF3" w:rsidR="00084457" w:rsidRPr="00737727" w:rsidRDefault="00D74645" w:rsidP="00084457">
      <w:pPr>
        <w:pStyle w:val="ECHRParaHanging"/>
        <w:rPr>
          <w:rFonts w:cstheme="minorHAnsi"/>
        </w:rPr>
      </w:pPr>
      <w:hyperlink r:id="rId859" w:tgtFrame="_self" w:history="1">
        <w:r w:rsidR="00F12DDC" w:rsidRPr="00737727">
          <w:rPr>
            <w:rStyle w:val="Hyperlink"/>
            <w:rFonts w:asciiTheme="minorHAnsi" w:hAnsiTheme="minorHAnsi" w:cstheme="minorHAnsi"/>
          </w:rPr>
          <w:t>Amuur împotriva Franței</w:t>
        </w:r>
      </w:hyperlink>
      <w:r w:rsidR="00F12DDC" w:rsidRPr="00737727">
        <w:rPr>
          <w:rFonts w:cstheme="minorHAnsi"/>
        </w:rPr>
        <w:t xml:space="preserve">, 25 iunie 1996, </w:t>
      </w:r>
      <w:r w:rsidR="00F12DDC" w:rsidRPr="00737727">
        <w:rPr>
          <w:rStyle w:val="INItalic"/>
          <w:rFonts w:cstheme="minorHAnsi"/>
        </w:rPr>
        <w:t>Culegere de hotărâri și decizii</w:t>
      </w:r>
      <w:r w:rsidR="00F12DDC" w:rsidRPr="00737727">
        <w:rPr>
          <w:rFonts w:cstheme="minorHAnsi"/>
        </w:rPr>
        <w:t xml:space="preserve"> 1996</w:t>
      </w:r>
      <w:r w:rsidR="00F12DDC" w:rsidRPr="00737727">
        <w:rPr>
          <w:rFonts w:cstheme="minorHAnsi"/>
        </w:rPr>
        <w:noBreakHyphen/>
        <w:t>III</w:t>
      </w:r>
    </w:p>
    <w:p w14:paraId="1E1935C8" w14:textId="15858AE5" w:rsidR="00084457" w:rsidRPr="00737727" w:rsidRDefault="00D74645" w:rsidP="00084457">
      <w:pPr>
        <w:pStyle w:val="ECHRParaHanging"/>
        <w:rPr>
          <w:rFonts w:cstheme="minorHAnsi"/>
        </w:rPr>
      </w:pPr>
      <w:hyperlink r:id="rId860" w:tgtFrame="_self" w:history="1">
        <w:r w:rsidR="00F12DDC" w:rsidRPr="00737727">
          <w:rPr>
            <w:rStyle w:val="Hyperlink"/>
            <w:rFonts w:asciiTheme="minorHAnsi" w:hAnsiTheme="minorHAnsi" w:cstheme="minorHAnsi"/>
          </w:rPr>
          <w:t>Anghelova împotriva Bulgariei</w:t>
        </w:r>
      </w:hyperlink>
      <w:r w:rsidR="00F12DDC" w:rsidRPr="00737727">
        <w:rPr>
          <w:rFonts w:cstheme="minorHAnsi"/>
        </w:rPr>
        <w:t>, nr. 38361/97, CEDO 2002</w:t>
      </w:r>
      <w:r w:rsidR="00F12DDC" w:rsidRPr="00737727">
        <w:rPr>
          <w:rFonts w:cstheme="minorHAnsi"/>
        </w:rPr>
        <w:noBreakHyphen/>
        <w:t>IV</w:t>
      </w:r>
    </w:p>
    <w:p w14:paraId="4830EE68" w14:textId="3F2E2864" w:rsidR="00084457" w:rsidRPr="00737727" w:rsidRDefault="00D74645" w:rsidP="00084457">
      <w:pPr>
        <w:pStyle w:val="ECHRParaHanging"/>
        <w:rPr>
          <w:rFonts w:cstheme="minorHAnsi"/>
        </w:rPr>
      </w:pPr>
      <w:hyperlink r:id="rId861" w:history="1">
        <w:r w:rsidR="00F12DDC" w:rsidRPr="00737727">
          <w:rPr>
            <w:rStyle w:val="Hyperlink"/>
            <w:rFonts w:asciiTheme="minorHAnsi" w:hAnsiTheme="minorHAnsi" w:cstheme="minorHAnsi"/>
          </w:rPr>
          <w:t>Aquilina împotriva Maltei</w:t>
        </w:r>
      </w:hyperlink>
      <w:r w:rsidR="00F12DDC" w:rsidRPr="00737727">
        <w:rPr>
          <w:rFonts w:cstheme="minorHAnsi"/>
        </w:rPr>
        <w:t xml:space="preserve"> (MC), nr. 25642/94, CEDO 1999</w:t>
      </w:r>
      <w:r w:rsidR="00F12DDC" w:rsidRPr="00737727">
        <w:rPr>
          <w:rFonts w:cstheme="minorHAnsi"/>
        </w:rPr>
        <w:noBreakHyphen/>
        <w:t>III</w:t>
      </w:r>
    </w:p>
    <w:p w14:paraId="1836F7D5" w14:textId="68D05CD1" w:rsidR="00084457" w:rsidRPr="00737727" w:rsidRDefault="00D74645" w:rsidP="00084457">
      <w:pPr>
        <w:pStyle w:val="ECHRParaHanging"/>
        <w:rPr>
          <w:rFonts w:cstheme="minorHAnsi"/>
        </w:rPr>
      </w:pPr>
      <w:hyperlink r:id="rId862" w:history="1">
        <w:r w:rsidR="00F12DDC" w:rsidRPr="00737727">
          <w:rPr>
            <w:rStyle w:val="Hyperlink"/>
            <w:rFonts w:asciiTheme="minorHAnsi" w:hAnsiTheme="minorHAnsi" w:cstheme="minorHAnsi"/>
          </w:rPr>
          <w:t>Ashingdane împotriva Regatului Unit</w:t>
        </w:r>
      </w:hyperlink>
      <w:r w:rsidR="00F12DDC" w:rsidRPr="00737727">
        <w:rPr>
          <w:rFonts w:cstheme="minorHAnsi"/>
        </w:rPr>
        <w:t>, 28 mai 1985, seria A nr. 93</w:t>
      </w:r>
    </w:p>
    <w:p w14:paraId="0FCE5703" w14:textId="1C85ABA0" w:rsidR="00084457" w:rsidRPr="00737727" w:rsidRDefault="00D74645" w:rsidP="00084457">
      <w:pPr>
        <w:pStyle w:val="ECHRParaHanging"/>
        <w:rPr>
          <w:rFonts w:cstheme="minorHAnsi"/>
        </w:rPr>
      </w:pPr>
      <w:hyperlink r:id="rId863" w:tgtFrame="_self" w:history="1">
        <w:r w:rsidR="00F12DDC" w:rsidRPr="00737727">
          <w:rPr>
            <w:rStyle w:val="Hyperlink"/>
            <w:rFonts w:asciiTheme="minorHAnsi" w:hAnsiTheme="minorHAnsi" w:cstheme="minorHAnsi"/>
          </w:rPr>
          <w:t>Assanidze împotriva Georgiei</w:t>
        </w:r>
      </w:hyperlink>
      <w:r w:rsidR="00F12DDC" w:rsidRPr="00737727">
        <w:rPr>
          <w:rFonts w:cstheme="minorHAnsi"/>
        </w:rPr>
        <w:t xml:space="preserve"> (MC), nr. 71503/01, CEDO 2004</w:t>
      </w:r>
      <w:r w:rsidR="00F12DDC" w:rsidRPr="00737727">
        <w:rPr>
          <w:rFonts w:cstheme="minorHAnsi"/>
        </w:rPr>
        <w:noBreakHyphen/>
        <w:t>II</w:t>
      </w:r>
    </w:p>
    <w:p w14:paraId="79ECBD24" w14:textId="4F15C99A" w:rsidR="00084457" w:rsidRPr="00737727" w:rsidRDefault="00D74645" w:rsidP="00084457">
      <w:pPr>
        <w:pStyle w:val="ECHRParaHanging"/>
        <w:rPr>
          <w:rFonts w:cstheme="minorHAnsi"/>
        </w:rPr>
      </w:pPr>
      <w:hyperlink r:id="rId864" w:history="1">
        <w:r w:rsidR="00F12DDC" w:rsidRPr="00737727">
          <w:rPr>
            <w:rStyle w:val="Hyperlink"/>
            <w:rFonts w:asciiTheme="minorHAnsi" w:hAnsiTheme="minorHAnsi" w:cstheme="minorHAnsi"/>
          </w:rPr>
          <w:t>Asenov și alții împotriva Bulgariei</w:t>
        </w:r>
      </w:hyperlink>
      <w:r w:rsidR="00F12DDC" w:rsidRPr="00737727">
        <w:rPr>
          <w:rFonts w:cstheme="minorHAnsi"/>
        </w:rPr>
        <w:t xml:space="preserve">, 28 octombrie 1998, </w:t>
      </w:r>
      <w:r w:rsidR="00F12DDC" w:rsidRPr="00737727">
        <w:rPr>
          <w:rStyle w:val="INItalic"/>
          <w:rFonts w:cstheme="minorHAnsi"/>
        </w:rPr>
        <w:t>Culegere</w:t>
      </w:r>
      <w:r w:rsidR="00F12DDC" w:rsidRPr="00737727">
        <w:rPr>
          <w:rFonts w:cstheme="minorHAnsi"/>
        </w:rPr>
        <w:t xml:space="preserve"> 1998</w:t>
      </w:r>
      <w:r w:rsidR="00F12DDC" w:rsidRPr="00737727">
        <w:rPr>
          <w:rFonts w:cstheme="minorHAnsi"/>
        </w:rPr>
        <w:noBreakHyphen/>
        <w:t>VIII</w:t>
      </w:r>
    </w:p>
    <w:p w14:paraId="0A2110FB" w14:textId="11E406CB" w:rsidR="00084457" w:rsidRPr="00737727" w:rsidRDefault="00D74645" w:rsidP="00084457">
      <w:pPr>
        <w:pStyle w:val="ECHRParaHanging"/>
        <w:rPr>
          <w:rFonts w:cstheme="minorHAnsi"/>
        </w:rPr>
      </w:pPr>
      <w:hyperlink r:id="rId865" w:history="1">
        <w:r w:rsidR="00F12DDC" w:rsidRPr="00737727">
          <w:rPr>
            <w:rStyle w:val="Hyperlink"/>
            <w:rFonts w:asciiTheme="minorHAnsi" w:hAnsiTheme="minorHAnsi" w:cstheme="minorHAnsi"/>
          </w:rPr>
          <w:t>Attard împotriva Maltei</w:t>
        </w:r>
      </w:hyperlink>
      <w:r w:rsidR="00F12DDC" w:rsidRPr="00737727">
        <w:rPr>
          <w:rFonts w:cstheme="minorHAnsi"/>
        </w:rPr>
        <w:t xml:space="preserve"> (dec.), nr. 46750/99, 28 septembrie 2000</w:t>
      </w:r>
    </w:p>
    <w:p w14:paraId="4794D254" w14:textId="73E55829" w:rsidR="00C45C90" w:rsidRPr="00737727" w:rsidRDefault="00D74645" w:rsidP="00C45C90">
      <w:pPr>
        <w:pStyle w:val="ECHRParaHanging"/>
        <w:rPr>
          <w:rFonts w:cstheme="minorHAnsi"/>
        </w:rPr>
      </w:pPr>
      <w:hyperlink r:id="rId866" w:history="1">
        <w:r w:rsidR="00F12DDC" w:rsidRPr="00737727">
          <w:rPr>
            <w:rStyle w:val="Hyperlink"/>
            <w:rFonts w:asciiTheme="minorHAnsi" w:hAnsiTheme="minorHAnsi" w:cstheme="minorHAnsi"/>
          </w:rPr>
          <w:t>Atilla Taş împotriva Turciei</w:t>
        </w:r>
      </w:hyperlink>
      <w:r w:rsidR="00F12DDC" w:rsidRPr="00737727">
        <w:rPr>
          <w:rFonts w:cstheme="minorHAnsi"/>
        </w:rPr>
        <w:t>, nr. 72/17, 19 ianuarie 2021</w:t>
      </w:r>
    </w:p>
    <w:p w14:paraId="31952D40" w14:textId="4074027F" w:rsidR="00084457" w:rsidRPr="00737727" w:rsidRDefault="00D74645" w:rsidP="00084457">
      <w:pPr>
        <w:pStyle w:val="ECHRParaHanging"/>
        <w:rPr>
          <w:rFonts w:cstheme="minorHAnsi"/>
        </w:rPr>
      </w:pPr>
      <w:hyperlink r:id="rId867" w:tgtFrame="_self" w:history="1">
        <w:r w:rsidR="00F12DDC" w:rsidRPr="00737727">
          <w:rPr>
            <w:rStyle w:val="Hyperlink"/>
            <w:rFonts w:asciiTheme="minorHAnsi" w:hAnsiTheme="minorHAnsi" w:cstheme="minorHAnsi"/>
          </w:rPr>
          <w:t>Austin și alții împotriva Regatului Unit</w:t>
        </w:r>
      </w:hyperlink>
      <w:r w:rsidR="00F12DDC" w:rsidRPr="00737727">
        <w:rPr>
          <w:rFonts w:cstheme="minorHAnsi"/>
        </w:rPr>
        <w:t xml:space="preserve"> (MC), nr. 39692/09, 40713/09 și 41008/09, 15 martie 2012</w:t>
      </w:r>
    </w:p>
    <w:p w14:paraId="42F5AF57" w14:textId="3D90A7AA" w:rsidR="00B86D38" w:rsidRPr="00737727" w:rsidRDefault="00D74645" w:rsidP="00084457">
      <w:pPr>
        <w:pStyle w:val="ECHRParaHanging"/>
        <w:rPr>
          <w:rFonts w:cstheme="minorHAnsi"/>
        </w:rPr>
      </w:pPr>
      <w:hyperlink r:id="rId868" w:tgtFrame="_self" w:history="1">
        <w:r w:rsidR="00F12DDC" w:rsidRPr="00737727">
          <w:rPr>
            <w:rStyle w:val="Hyperlink"/>
            <w:rFonts w:asciiTheme="minorHAnsi" w:hAnsiTheme="minorHAnsi" w:cstheme="minorHAnsi"/>
          </w:rPr>
          <w:t>Azimnov împotriva Rusiei</w:t>
        </w:r>
      </w:hyperlink>
      <w:r w:rsidR="00F12DDC" w:rsidRPr="00737727">
        <w:rPr>
          <w:rFonts w:cstheme="minorHAnsi"/>
        </w:rPr>
        <w:t>, nr. 67474/11, 18 aprilie 2013</w:t>
      </w:r>
    </w:p>
    <w:p w14:paraId="66547432" w14:textId="77777777" w:rsidR="00BB682C" w:rsidRPr="00737727" w:rsidRDefault="00BB682C" w:rsidP="00BB682C">
      <w:pPr>
        <w:pStyle w:val="ECHRTitleCentre1"/>
        <w:rPr>
          <w:rFonts w:asciiTheme="minorHAnsi" w:hAnsiTheme="minorHAnsi" w:cstheme="minorHAnsi"/>
        </w:rPr>
      </w:pPr>
      <w:r w:rsidRPr="00737727">
        <w:rPr>
          <w:rFonts w:asciiTheme="minorHAnsi" w:hAnsiTheme="minorHAnsi" w:cstheme="minorHAnsi"/>
        </w:rPr>
        <w:t>—B—</w:t>
      </w:r>
    </w:p>
    <w:p w14:paraId="50FA88F7" w14:textId="717D0351" w:rsidR="00084457" w:rsidRPr="00737727" w:rsidRDefault="00D74645" w:rsidP="00084457">
      <w:pPr>
        <w:pStyle w:val="ECHRParaHanging"/>
        <w:rPr>
          <w:rFonts w:cstheme="minorHAnsi"/>
        </w:rPr>
      </w:pPr>
      <w:hyperlink r:id="rId869" w:history="1">
        <w:r w:rsidR="00F12DDC" w:rsidRPr="00737727">
          <w:rPr>
            <w:rStyle w:val="Hyperlink"/>
            <w:rFonts w:asciiTheme="minorHAnsi" w:hAnsiTheme="minorHAnsi" w:cstheme="minorHAnsi"/>
          </w:rPr>
          <w:t>B. împotriva Austriei</w:t>
        </w:r>
      </w:hyperlink>
      <w:r w:rsidR="00F12DDC" w:rsidRPr="00737727">
        <w:rPr>
          <w:rFonts w:cstheme="minorHAnsi"/>
        </w:rPr>
        <w:t>, 28 martie 1990, seria A, 175</w:t>
      </w:r>
    </w:p>
    <w:p w14:paraId="2D19141D" w14:textId="63F51D1B" w:rsidR="0051337B" w:rsidRPr="00737727" w:rsidRDefault="00D74645" w:rsidP="00084457">
      <w:pPr>
        <w:pStyle w:val="ECHRParaHanging"/>
        <w:rPr>
          <w:rFonts w:cstheme="minorHAnsi"/>
        </w:rPr>
      </w:pPr>
      <w:hyperlink r:id="rId870" w:history="1">
        <w:r w:rsidR="00F12DDC" w:rsidRPr="00737727">
          <w:rPr>
            <w:rStyle w:val="Hyperlink"/>
            <w:rFonts w:asciiTheme="minorHAnsi" w:hAnsiTheme="minorHAnsi" w:cstheme="minorHAnsi"/>
          </w:rPr>
          <w:t>Bah împotriva Țărilor de Jos</w:t>
        </w:r>
      </w:hyperlink>
      <w:r w:rsidR="00F12DDC" w:rsidRPr="00737727">
        <w:rPr>
          <w:rFonts w:cstheme="minorHAnsi"/>
        </w:rPr>
        <w:t xml:space="preserve"> (dec.), nr. 35751/20, 22 iunie 2021.</w:t>
      </w:r>
    </w:p>
    <w:p w14:paraId="36654DAA" w14:textId="4D6A7730" w:rsidR="00084457" w:rsidRPr="00737727" w:rsidRDefault="00D74645" w:rsidP="00084457">
      <w:pPr>
        <w:pStyle w:val="ECHRParaHanging"/>
        <w:rPr>
          <w:rFonts w:cstheme="minorHAnsi"/>
        </w:rPr>
      </w:pPr>
      <w:hyperlink r:id="rId871" w:tgtFrame="_self" w:history="1">
        <w:r w:rsidR="00F12DDC" w:rsidRPr="00737727">
          <w:rPr>
            <w:rStyle w:val="Hyperlink"/>
            <w:rFonts w:asciiTheme="minorHAnsi" w:hAnsiTheme="minorHAnsi" w:cstheme="minorHAnsi"/>
          </w:rPr>
          <w:t>Baranowski împotriva Poloniei</w:t>
        </w:r>
      </w:hyperlink>
      <w:r w:rsidR="00F12DDC" w:rsidRPr="00737727">
        <w:rPr>
          <w:rFonts w:cstheme="minorHAnsi"/>
        </w:rPr>
        <w:t>, nr. 28358/95, CEDO 2000</w:t>
      </w:r>
      <w:r w:rsidR="00F12DDC" w:rsidRPr="00737727">
        <w:rPr>
          <w:rFonts w:cstheme="minorHAnsi"/>
        </w:rPr>
        <w:noBreakHyphen/>
        <w:t>III</w:t>
      </w:r>
    </w:p>
    <w:p w14:paraId="676135BE" w14:textId="086B593D" w:rsidR="00097F3C" w:rsidRPr="00737727" w:rsidRDefault="00D74645" w:rsidP="00084457">
      <w:pPr>
        <w:pStyle w:val="ECHRParaHanging"/>
        <w:rPr>
          <w:rFonts w:cstheme="minorHAnsi"/>
        </w:rPr>
      </w:pPr>
      <w:hyperlink r:id="rId872" w:history="1">
        <w:r w:rsidR="00F12DDC" w:rsidRPr="00737727">
          <w:rPr>
            <w:rStyle w:val="Hyperlink"/>
            <w:rFonts w:asciiTheme="minorHAnsi" w:hAnsiTheme="minorHAnsi" w:cstheme="minorHAnsi"/>
          </w:rPr>
          <w:t>Baş împotriva Turciei</w:t>
        </w:r>
      </w:hyperlink>
      <w:r w:rsidR="00F12DDC" w:rsidRPr="00737727">
        <w:rPr>
          <w:rFonts w:cstheme="minorHAnsi"/>
        </w:rPr>
        <w:t>, nr. 66448/17, 3 martie 2020</w:t>
      </w:r>
    </w:p>
    <w:p w14:paraId="1757A2B3" w14:textId="194B22C0" w:rsidR="00084457" w:rsidRPr="00737727" w:rsidRDefault="00D74645" w:rsidP="00084457">
      <w:pPr>
        <w:pStyle w:val="ECHRParaHanging"/>
        <w:rPr>
          <w:rFonts w:cstheme="minorHAnsi"/>
        </w:rPr>
      </w:pPr>
      <w:hyperlink r:id="rId873" w:tgtFrame="_self" w:history="1">
        <w:r w:rsidR="00F12DDC" w:rsidRPr="00737727">
          <w:rPr>
            <w:rStyle w:val="Hyperlink"/>
            <w:rFonts w:asciiTheme="minorHAnsi" w:hAnsiTheme="minorHAnsi" w:cstheme="minorHAnsi"/>
          </w:rPr>
          <w:t>Becciev împotriva Moldovei</w:t>
        </w:r>
      </w:hyperlink>
      <w:r w:rsidR="00F12DDC" w:rsidRPr="00737727">
        <w:rPr>
          <w:rFonts w:cstheme="minorHAnsi"/>
        </w:rPr>
        <w:t>, nr. 9190/03, 4 octombrie 2005</w:t>
      </w:r>
    </w:p>
    <w:p w14:paraId="18097D5A" w14:textId="7280CBF4" w:rsidR="00084457" w:rsidRPr="00737727" w:rsidRDefault="00D74645" w:rsidP="00084457">
      <w:pPr>
        <w:pStyle w:val="ECHRParaHanging"/>
        <w:rPr>
          <w:rFonts w:cstheme="minorHAnsi"/>
        </w:rPr>
      </w:pPr>
      <w:hyperlink r:id="rId874" w:history="1">
        <w:r w:rsidR="00F12DDC" w:rsidRPr="00737727">
          <w:rPr>
            <w:rStyle w:val="Hyperlink"/>
            <w:rFonts w:asciiTheme="minorHAnsi" w:hAnsiTheme="minorHAnsi" w:cstheme="minorHAnsi"/>
          </w:rPr>
          <w:t>Beiere împotriva Letoniei</w:t>
        </w:r>
      </w:hyperlink>
      <w:r w:rsidR="00F12DDC" w:rsidRPr="00737727">
        <w:rPr>
          <w:rFonts w:cstheme="minorHAnsi"/>
        </w:rPr>
        <w:t>, nr. 30954/05, 29 noiembrie 2011</w:t>
      </w:r>
    </w:p>
    <w:p w14:paraId="3F1AB4BF" w14:textId="521D5649" w:rsidR="00084457" w:rsidRPr="00737727" w:rsidRDefault="00D74645" w:rsidP="00084457">
      <w:pPr>
        <w:pStyle w:val="ECHRParaHanging"/>
        <w:rPr>
          <w:rFonts w:cstheme="minorHAnsi"/>
        </w:rPr>
      </w:pPr>
      <w:hyperlink r:id="rId875" w:history="1">
        <w:r w:rsidR="00F12DDC" w:rsidRPr="00737727">
          <w:rPr>
            <w:rStyle w:val="Hyperlink"/>
            <w:rFonts w:asciiTheme="minorHAnsi" w:hAnsiTheme="minorHAnsi" w:cstheme="minorHAnsi"/>
          </w:rPr>
          <w:t>Bejaoui împotriva Greciei</w:t>
        </w:r>
      </w:hyperlink>
      <w:r w:rsidR="00F12DDC" w:rsidRPr="00737727">
        <w:rPr>
          <w:rFonts w:cstheme="minorHAnsi"/>
        </w:rPr>
        <w:t>, nr. 23916/94, decizia Comisiei din 6 aprilie 1995</w:t>
      </w:r>
    </w:p>
    <w:p w14:paraId="7E94CF10" w14:textId="4A841818" w:rsidR="00084457" w:rsidRPr="00737727" w:rsidRDefault="00D74645" w:rsidP="00084457">
      <w:pPr>
        <w:pStyle w:val="ECHRParaHanging"/>
        <w:rPr>
          <w:rFonts w:cstheme="minorHAnsi"/>
        </w:rPr>
      </w:pPr>
      <w:hyperlink r:id="rId876" w:history="1">
        <w:r w:rsidR="00F12DDC" w:rsidRPr="00737727">
          <w:rPr>
            <w:rStyle w:val="Hyperlink"/>
            <w:rFonts w:asciiTheme="minorHAnsi" w:hAnsiTheme="minorHAnsi" w:cstheme="minorHAnsi"/>
          </w:rPr>
          <w:t>Belcev împotriva Bulgariei</w:t>
        </w:r>
      </w:hyperlink>
      <w:r w:rsidR="00F12DDC" w:rsidRPr="00737727">
        <w:rPr>
          <w:rFonts w:cstheme="minorHAnsi"/>
        </w:rPr>
        <w:t>, nr. 39270/98, 8 aprilie 2004</w:t>
      </w:r>
    </w:p>
    <w:p w14:paraId="2DD88430" w14:textId="489D27EF" w:rsidR="00084457" w:rsidRPr="00737727" w:rsidRDefault="00D74645" w:rsidP="00084457">
      <w:pPr>
        <w:pStyle w:val="ECHRParaHanging"/>
        <w:rPr>
          <w:rFonts w:cstheme="minorHAnsi"/>
        </w:rPr>
      </w:pPr>
      <w:hyperlink r:id="rId877" w:history="1">
        <w:r w:rsidR="00F12DDC" w:rsidRPr="00737727">
          <w:rPr>
            <w:rStyle w:val="Hyperlink"/>
            <w:rFonts w:asciiTheme="minorHAnsi" w:hAnsiTheme="minorHAnsi" w:cstheme="minorHAnsi"/>
          </w:rPr>
          <w:t>Belevițki împotriva Rusiei</w:t>
        </w:r>
      </w:hyperlink>
      <w:r w:rsidR="00F12DDC" w:rsidRPr="00737727">
        <w:rPr>
          <w:rFonts w:cstheme="minorHAnsi"/>
        </w:rPr>
        <w:t>, nr. 72967/01, 1 martie 2007</w:t>
      </w:r>
    </w:p>
    <w:p w14:paraId="6653E427" w14:textId="5011E626" w:rsidR="00676288" w:rsidRPr="00737727" w:rsidRDefault="00D74645" w:rsidP="00676288">
      <w:pPr>
        <w:pStyle w:val="ECHRParaHanging"/>
        <w:rPr>
          <w:rFonts w:cstheme="minorHAnsi"/>
        </w:rPr>
      </w:pPr>
      <w:hyperlink r:id="rId878" w:history="1">
        <w:r w:rsidR="00F12DDC" w:rsidRPr="00737727">
          <w:rPr>
            <w:rStyle w:val="Hyperlink"/>
            <w:rFonts w:asciiTheme="minorHAnsi" w:hAnsiTheme="minorHAnsi" w:cstheme="minorHAnsi"/>
          </w:rPr>
          <w:t>Belozorov împotriva Rusiei și Ucrainei</w:t>
        </w:r>
      </w:hyperlink>
      <w:r w:rsidR="00F12DDC" w:rsidRPr="00737727">
        <w:rPr>
          <w:rFonts w:cstheme="minorHAnsi"/>
        </w:rPr>
        <w:t>, nr. 43611/02, 15 octombrie 2015</w:t>
      </w:r>
    </w:p>
    <w:p w14:paraId="3B648748" w14:textId="59B70FFA" w:rsidR="00084457" w:rsidRPr="00737727" w:rsidRDefault="00D74645" w:rsidP="00084457">
      <w:pPr>
        <w:pStyle w:val="ECHRParaHanging"/>
        <w:rPr>
          <w:rFonts w:cstheme="minorHAnsi"/>
        </w:rPr>
      </w:pPr>
      <w:hyperlink r:id="rId879" w:history="1">
        <w:r w:rsidR="00F12DDC" w:rsidRPr="00737727">
          <w:rPr>
            <w:rStyle w:val="Hyperlink"/>
            <w:rFonts w:asciiTheme="minorHAnsi" w:hAnsiTheme="minorHAnsi" w:cstheme="minorHAnsi"/>
          </w:rPr>
          <w:t>Benham împotriva Regatului Unit</w:t>
        </w:r>
      </w:hyperlink>
      <w:r w:rsidR="00F12DDC" w:rsidRPr="00737727">
        <w:rPr>
          <w:rFonts w:cstheme="minorHAnsi"/>
        </w:rPr>
        <w:t xml:space="preserve">, 10 iunie 1996, </w:t>
      </w:r>
      <w:r w:rsidR="00F12DDC" w:rsidRPr="00737727">
        <w:rPr>
          <w:rStyle w:val="INItalic"/>
          <w:rFonts w:cstheme="minorHAnsi"/>
        </w:rPr>
        <w:t>Culegere</w:t>
      </w:r>
      <w:r w:rsidR="00F12DDC" w:rsidRPr="00737727">
        <w:rPr>
          <w:rFonts w:cstheme="minorHAnsi"/>
        </w:rPr>
        <w:t xml:space="preserve"> 1996</w:t>
      </w:r>
      <w:r w:rsidR="00F12DDC" w:rsidRPr="00737727">
        <w:rPr>
          <w:rFonts w:cstheme="minorHAnsi"/>
        </w:rPr>
        <w:noBreakHyphen/>
        <w:t>III</w:t>
      </w:r>
    </w:p>
    <w:p w14:paraId="1AA6AA34" w14:textId="5EECD14B" w:rsidR="00084457" w:rsidRPr="00737727" w:rsidRDefault="00D74645" w:rsidP="00084457">
      <w:pPr>
        <w:pStyle w:val="ECHRParaHanging"/>
        <w:rPr>
          <w:rFonts w:cstheme="minorHAnsi"/>
        </w:rPr>
      </w:pPr>
      <w:hyperlink r:id="rId880" w:history="1">
        <w:r w:rsidR="00F12DDC" w:rsidRPr="00737727">
          <w:rPr>
            <w:rStyle w:val="Hyperlink"/>
            <w:rFonts w:asciiTheme="minorHAnsi" w:hAnsiTheme="minorHAnsi" w:cstheme="minorHAnsi"/>
          </w:rPr>
          <w:t>Benjamin și Wilson împotriva Regatului Unit</w:t>
        </w:r>
      </w:hyperlink>
      <w:r w:rsidR="00F12DDC" w:rsidRPr="00737727">
        <w:rPr>
          <w:rFonts w:cstheme="minorHAnsi"/>
        </w:rPr>
        <w:t>, nr. 28212/95, 26 septembrie 2002</w:t>
      </w:r>
    </w:p>
    <w:p w14:paraId="06DC4697" w14:textId="3E262488" w:rsidR="00084457" w:rsidRPr="00737727" w:rsidRDefault="00D74645" w:rsidP="00084457">
      <w:pPr>
        <w:pStyle w:val="ECHRParaHanging"/>
        <w:rPr>
          <w:rFonts w:cstheme="minorHAnsi"/>
        </w:rPr>
      </w:pPr>
      <w:hyperlink r:id="rId881" w:history="1">
        <w:r w:rsidR="00F12DDC" w:rsidRPr="00737727">
          <w:rPr>
            <w:rStyle w:val="Hyperlink"/>
            <w:rFonts w:asciiTheme="minorHAnsi" w:hAnsiTheme="minorHAnsi" w:cstheme="minorHAnsi"/>
          </w:rPr>
          <w:t>Bergmann împotriva Estoniei</w:t>
        </w:r>
      </w:hyperlink>
      <w:r w:rsidR="00F12DDC" w:rsidRPr="00737727">
        <w:rPr>
          <w:rFonts w:cstheme="minorHAnsi"/>
        </w:rPr>
        <w:t>, nr. 38241/04, 29 mai 2008</w:t>
      </w:r>
    </w:p>
    <w:p w14:paraId="4B8CBD16" w14:textId="585439AA" w:rsidR="00084457" w:rsidRPr="00737727" w:rsidRDefault="00D74645" w:rsidP="00084457">
      <w:pPr>
        <w:pStyle w:val="ECHRParaHanging"/>
        <w:rPr>
          <w:rFonts w:cstheme="minorHAnsi"/>
        </w:rPr>
      </w:pPr>
      <w:hyperlink r:id="rId882" w:history="1">
        <w:r w:rsidR="00F12DDC" w:rsidRPr="00737727">
          <w:rPr>
            <w:rStyle w:val="Hyperlink"/>
            <w:rFonts w:asciiTheme="minorHAnsi" w:hAnsiTheme="minorHAnsi" w:cstheme="minorHAnsi"/>
          </w:rPr>
          <w:t>Bezicheri împotriva Italiei</w:t>
        </w:r>
      </w:hyperlink>
      <w:r w:rsidR="00F12DDC" w:rsidRPr="00737727">
        <w:rPr>
          <w:rFonts w:cstheme="minorHAnsi"/>
        </w:rPr>
        <w:t>, 25 octombrie 1989, seria A nr. 164</w:t>
      </w:r>
    </w:p>
    <w:p w14:paraId="713ED19A" w14:textId="32351ACE" w:rsidR="00084457" w:rsidRPr="00737727" w:rsidRDefault="00D74645" w:rsidP="00084457">
      <w:pPr>
        <w:pStyle w:val="ECHRParaHanging"/>
        <w:rPr>
          <w:rFonts w:cstheme="minorHAnsi"/>
        </w:rPr>
      </w:pPr>
      <w:hyperlink r:id="rId883" w:history="1">
        <w:r w:rsidR="00F12DDC" w:rsidRPr="00737727">
          <w:rPr>
            <w:rStyle w:val="Hyperlink"/>
            <w:rFonts w:asciiTheme="minorHAnsi" w:hAnsiTheme="minorHAnsi" w:cstheme="minorHAnsi"/>
          </w:rPr>
          <w:t>Blackstock împotriva Regatului Unit</w:t>
        </w:r>
      </w:hyperlink>
      <w:r w:rsidR="00F12DDC" w:rsidRPr="00737727">
        <w:rPr>
          <w:rFonts w:cstheme="minorHAnsi"/>
        </w:rPr>
        <w:t>, nr. 59512/00, 21 iunie 2005</w:t>
      </w:r>
    </w:p>
    <w:p w14:paraId="11FBEE45" w14:textId="3A5227D4" w:rsidR="00296D62" w:rsidRPr="00737727" w:rsidRDefault="00D74645" w:rsidP="00296D62">
      <w:pPr>
        <w:pStyle w:val="ECHRParaHanging"/>
        <w:rPr>
          <w:rFonts w:cstheme="minorHAnsi"/>
        </w:rPr>
      </w:pPr>
      <w:hyperlink r:id="rId884" w:history="1">
        <w:r w:rsidR="00F12DDC" w:rsidRPr="00737727">
          <w:rPr>
            <w:rStyle w:val="Hyperlink"/>
            <w:rFonts w:asciiTheme="minorHAnsi" w:hAnsiTheme="minorHAnsi" w:cstheme="minorHAnsi"/>
          </w:rPr>
          <w:t>Blohin împotriva Rusiei</w:t>
        </w:r>
      </w:hyperlink>
      <w:r w:rsidR="00F12DDC" w:rsidRPr="00737727">
        <w:rPr>
          <w:rFonts w:cstheme="minorHAnsi"/>
          <w:i/>
        </w:rPr>
        <w:t xml:space="preserve"> </w:t>
      </w:r>
      <w:r w:rsidR="00F12DDC" w:rsidRPr="00737727">
        <w:rPr>
          <w:rFonts w:cstheme="minorHAnsi"/>
        </w:rPr>
        <w:t>(MC), nr. 47152/06, CEDO 2016</w:t>
      </w:r>
    </w:p>
    <w:p w14:paraId="08F08125" w14:textId="7CCEC56E" w:rsidR="00084457" w:rsidRPr="00737727" w:rsidRDefault="00D74645" w:rsidP="00084457">
      <w:pPr>
        <w:pStyle w:val="ECHRParaHanging"/>
        <w:rPr>
          <w:rFonts w:cstheme="minorHAnsi"/>
        </w:rPr>
      </w:pPr>
      <w:hyperlink r:id="rId885" w:history="1">
        <w:r w:rsidR="00F12DDC" w:rsidRPr="00737727">
          <w:rPr>
            <w:rStyle w:val="Hyperlink"/>
            <w:rFonts w:asciiTheme="minorHAnsi" w:hAnsiTheme="minorHAnsi" w:cstheme="minorHAnsi"/>
          </w:rPr>
          <w:t>Boicenco împotriva Moldovei</w:t>
        </w:r>
      </w:hyperlink>
      <w:r w:rsidR="00F12DDC" w:rsidRPr="00737727">
        <w:rPr>
          <w:rFonts w:cstheme="minorHAnsi"/>
        </w:rPr>
        <w:t>, nr. 41088/05, 11 iulie 2006</w:t>
      </w:r>
    </w:p>
    <w:p w14:paraId="0D972523" w14:textId="23790FDD" w:rsidR="00084457" w:rsidRPr="00737727" w:rsidRDefault="00D74645" w:rsidP="00084457">
      <w:pPr>
        <w:pStyle w:val="ECHRParaHanging"/>
        <w:rPr>
          <w:rFonts w:cstheme="minorHAnsi"/>
        </w:rPr>
      </w:pPr>
      <w:hyperlink r:id="rId886" w:history="1">
        <w:r w:rsidR="00F12DDC" w:rsidRPr="00737727">
          <w:rPr>
            <w:rStyle w:val="Hyperlink"/>
            <w:rFonts w:asciiTheme="minorHAnsi" w:hAnsiTheme="minorHAnsi" w:cstheme="minorHAnsi"/>
          </w:rPr>
          <w:t>Bojilov împotriva Bulgariei</w:t>
        </w:r>
      </w:hyperlink>
      <w:r w:rsidR="00F12DDC" w:rsidRPr="00737727">
        <w:rPr>
          <w:rFonts w:cstheme="minorHAnsi"/>
        </w:rPr>
        <w:t>, nr. 45114/98, 22 decembrie 2004</w:t>
      </w:r>
    </w:p>
    <w:p w14:paraId="7A786822" w14:textId="76625159" w:rsidR="00084457" w:rsidRPr="00737727" w:rsidRDefault="00D74645" w:rsidP="00084457">
      <w:pPr>
        <w:pStyle w:val="ECHRParaHanging"/>
        <w:rPr>
          <w:rFonts w:cstheme="minorHAnsi"/>
        </w:rPr>
      </w:pPr>
      <w:hyperlink r:id="rId887" w:tgtFrame="_self" w:history="1">
        <w:r w:rsidR="00F12DDC" w:rsidRPr="00737727">
          <w:rPr>
            <w:rFonts w:cstheme="minorHAnsi"/>
            <w:i/>
            <w:color w:val="0070C0"/>
          </w:rPr>
          <w:t>Bollan împotriva Regatului Unit</w:t>
        </w:r>
      </w:hyperlink>
      <w:r w:rsidR="00F12DDC" w:rsidRPr="00737727">
        <w:rPr>
          <w:rFonts w:cstheme="minorHAnsi"/>
        </w:rPr>
        <w:t xml:space="preserve"> (dec.), nr. 42117/98, CEDO 2000</w:t>
      </w:r>
      <w:r w:rsidR="00F12DDC" w:rsidRPr="00737727">
        <w:rPr>
          <w:rFonts w:cstheme="minorHAnsi"/>
        </w:rPr>
        <w:noBreakHyphen/>
        <w:t>V</w:t>
      </w:r>
    </w:p>
    <w:p w14:paraId="783FD7EF" w14:textId="34D7A8C9" w:rsidR="00084457" w:rsidRPr="00737727" w:rsidRDefault="00D74645" w:rsidP="00084457">
      <w:pPr>
        <w:pStyle w:val="ECHRParaHanging"/>
        <w:rPr>
          <w:rFonts w:cstheme="minorHAnsi"/>
        </w:rPr>
      </w:pPr>
      <w:hyperlink r:id="rId888" w:history="1">
        <w:r w:rsidR="00F12DDC" w:rsidRPr="00737727">
          <w:rPr>
            <w:rStyle w:val="Hyperlink"/>
            <w:rFonts w:asciiTheme="minorHAnsi" w:hAnsiTheme="minorHAnsi" w:cstheme="minorHAnsi"/>
          </w:rPr>
          <w:t>Bordovski împotriva Rusiei</w:t>
        </w:r>
      </w:hyperlink>
      <w:r w:rsidR="00F12DDC" w:rsidRPr="00737727">
        <w:rPr>
          <w:rFonts w:cstheme="minorHAnsi"/>
        </w:rPr>
        <w:t>, nr. 49491/99, 8 februarie 2005</w:t>
      </w:r>
    </w:p>
    <w:p w14:paraId="444BE821" w14:textId="5072FEC3" w:rsidR="00084457" w:rsidRPr="00737727" w:rsidRDefault="00D74645" w:rsidP="00084457">
      <w:pPr>
        <w:pStyle w:val="ECHRParaHanging"/>
        <w:rPr>
          <w:rFonts w:cstheme="minorHAnsi"/>
        </w:rPr>
      </w:pPr>
      <w:hyperlink r:id="rId889" w:history="1">
        <w:r w:rsidR="00F12DDC" w:rsidRPr="00737727">
          <w:rPr>
            <w:rStyle w:val="Hyperlink"/>
            <w:rFonts w:asciiTheme="minorHAnsi" w:hAnsiTheme="minorHAnsi" w:cstheme="minorHAnsi"/>
          </w:rPr>
          <w:t>Bouamar împotriva Belgiei</w:t>
        </w:r>
      </w:hyperlink>
      <w:r w:rsidR="00F12DDC" w:rsidRPr="00737727">
        <w:rPr>
          <w:rFonts w:cstheme="minorHAnsi"/>
        </w:rPr>
        <w:t>, 29 februarie 1988, seria A nr. 129</w:t>
      </w:r>
    </w:p>
    <w:p w14:paraId="2F152104" w14:textId="66A44D36" w:rsidR="00084457" w:rsidRPr="00737727" w:rsidRDefault="00D74645" w:rsidP="00084457">
      <w:pPr>
        <w:pStyle w:val="ECHRParaHanging"/>
        <w:rPr>
          <w:rFonts w:cstheme="minorHAnsi"/>
        </w:rPr>
      </w:pPr>
      <w:hyperlink r:id="rId890" w:history="1">
        <w:r w:rsidR="00F12DDC" w:rsidRPr="00737727">
          <w:rPr>
            <w:rStyle w:val="Hyperlink"/>
            <w:rFonts w:asciiTheme="minorHAnsi" w:hAnsiTheme="minorHAnsi" w:cstheme="minorHAnsi"/>
          </w:rPr>
          <w:t>Bozano împotriva Franței</w:t>
        </w:r>
      </w:hyperlink>
      <w:r w:rsidR="00F12DDC" w:rsidRPr="00737727">
        <w:rPr>
          <w:rFonts w:cstheme="minorHAnsi"/>
        </w:rPr>
        <w:t>, nr. 9990/82, decizia Comisiei din 15 mai 1984, DR 39</w:t>
      </w:r>
    </w:p>
    <w:p w14:paraId="58A066ED" w14:textId="483310AB" w:rsidR="00084457" w:rsidRPr="00737727" w:rsidRDefault="00D74645" w:rsidP="00084457">
      <w:pPr>
        <w:pStyle w:val="ECHRParaHanging"/>
        <w:rPr>
          <w:rFonts w:cstheme="minorHAnsi"/>
        </w:rPr>
      </w:pPr>
      <w:hyperlink r:id="rId891" w:history="1">
        <w:r w:rsidR="00F12DDC" w:rsidRPr="00737727">
          <w:rPr>
            <w:rStyle w:val="Hyperlink"/>
            <w:rFonts w:asciiTheme="minorHAnsi" w:hAnsiTheme="minorHAnsi" w:cstheme="minorHAnsi"/>
          </w:rPr>
          <w:t>Bozano împotriva Franței</w:t>
        </w:r>
      </w:hyperlink>
      <w:r w:rsidR="00F12DDC" w:rsidRPr="00737727">
        <w:rPr>
          <w:rFonts w:cstheme="minorHAnsi"/>
        </w:rPr>
        <w:t>, 18 decembrie 1986, seria A nr. 111</w:t>
      </w:r>
    </w:p>
    <w:p w14:paraId="1C996F16" w14:textId="6A135A38" w:rsidR="00084457" w:rsidRPr="00737727" w:rsidRDefault="00D74645" w:rsidP="00084457">
      <w:pPr>
        <w:pStyle w:val="ECHRParaHanging"/>
        <w:rPr>
          <w:rFonts w:cstheme="minorHAnsi"/>
        </w:rPr>
      </w:pPr>
      <w:hyperlink r:id="rId892" w:history="1">
        <w:r w:rsidR="00F12DDC" w:rsidRPr="00737727">
          <w:rPr>
            <w:rStyle w:val="Hyperlink"/>
            <w:rFonts w:asciiTheme="minorHAnsi" w:hAnsiTheme="minorHAnsi" w:cstheme="minorHAnsi"/>
          </w:rPr>
          <w:t>Brand împotriva Țărilor de Jos</w:t>
        </w:r>
      </w:hyperlink>
      <w:r w:rsidR="00F12DDC" w:rsidRPr="00737727">
        <w:rPr>
          <w:rFonts w:cstheme="minorHAnsi"/>
        </w:rPr>
        <w:t>, nr. 49902/99, 11 mai 2004</w:t>
      </w:r>
    </w:p>
    <w:p w14:paraId="4547626D" w14:textId="0378F7FB" w:rsidR="00084457" w:rsidRPr="00737727" w:rsidRDefault="00D74645" w:rsidP="00084457">
      <w:pPr>
        <w:pStyle w:val="ECHRParaHanging"/>
        <w:rPr>
          <w:rFonts w:cstheme="minorHAnsi"/>
        </w:rPr>
      </w:pPr>
      <w:hyperlink r:id="rId893" w:tgtFrame="_self" w:history="1">
        <w:r w:rsidR="00F12DDC" w:rsidRPr="00737727">
          <w:rPr>
            <w:rStyle w:val="Hyperlink"/>
            <w:rFonts w:asciiTheme="minorHAnsi" w:hAnsiTheme="minorHAnsi" w:cstheme="minorHAnsi"/>
          </w:rPr>
          <w:t>Brega și alții împotriva Moldovei</w:t>
        </w:r>
      </w:hyperlink>
      <w:r w:rsidR="00F12DDC" w:rsidRPr="00737727">
        <w:rPr>
          <w:rFonts w:cstheme="minorHAnsi"/>
        </w:rPr>
        <w:t>, nr. 61485/08, 24 ianuarie 2012</w:t>
      </w:r>
    </w:p>
    <w:p w14:paraId="5E97DBB8" w14:textId="52CDFF4C" w:rsidR="00084457" w:rsidRPr="00737727" w:rsidRDefault="00D74645" w:rsidP="00084457">
      <w:pPr>
        <w:pStyle w:val="ECHRParaHanging"/>
        <w:rPr>
          <w:rFonts w:cstheme="minorHAnsi"/>
        </w:rPr>
      </w:pPr>
      <w:hyperlink r:id="rId894" w:history="1">
        <w:r w:rsidR="00F12DDC" w:rsidRPr="00737727">
          <w:rPr>
            <w:rStyle w:val="Hyperlink"/>
            <w:rFonts w:asciiTheme="minorHAnsi" w:hAnsiTheme="minorHAnsi" w:cstheme="minorHAnsi"/>
          </w:rPr>
          <w:t>Brincat împotriva Italiei</w:t>
        </w:r>
      </w:hyperlink>
      <w:r w:rsidR="00F12DDC" w:rsidRPr="00737727">
        <w:rPr>
          <w:rFonts w:cstheme="minorHAnsi"/>
        </w:rPr>
        <w:t>, 26 noiembrie 1992, seria A nr. 249</w:t>
      </w:r>
      <w:r w:rsidR="00F12DDC" w:rsidRPr="00737727">
        <w:rPr>
          <w:rFonts w:cstheme="minorHAnsi"/>
        </w:rPr>
        <w:noBreakHyphen/>
        <w:t>A</w:t>
      </w:r>
    </w:p>
    <w:p w14:paraId="02D4FFCF" w14:textId="64EC399B" w:rsidR="00084457" w:rsidRPr="00737727" w:rsidRDefault="00D74645" w:rsidP="00084457">
      <w:pPr>
        <w:pStyle w:val="ECHRParaHanging"/>
        <w:rPr>
          <w:rFonts w:cstheme="minorHAnsi"/>
        </w:rPr>
      </w:pPr>
      <w:hyperlink r:id="rId895" w:history="1">
        <w:hyperlink r:id="rId896" w:history="1">
          <w:r w:rsidR="00F12DDC" w:rsidRPr="00737727">
            <w:rPr>
              <w:rStyle w:val="Hyperlink"/>
              <w:rFonts w:asciiTheme="minorHAnsi" w:hAnsiTheme="minorHAnsi" w:cstheme="minorHAnsi"/>
            </w:rPr>
            <w:t xml:space="preserve">Brogan </w:t>
          </w:r>
          <w:r w:rsidR="00F12DDC" w:rsidRPr="00737727">
            <w:rPr>
              <w:rStyle w:val="Hyperlink"/>
              <w:rFonts w:asciiTheme="minorHAnsi" w:hAnsiTheme="minorHAnsi" w:cstheme="minorHAnsi"/>
              <w:iCs/>
            </w:rPr>
            <w:t>și alții împotriva R</w:t>
          </w:r>
          <w:r w:rsidR="00F12DDC" w:rsidRPr="00737727">
            <w:rPr>
              <w:rStyle w:val="Hyperlink"/>
              <w:rFonts w:asciiTheme="minorHAnsi" w:hAnsiTheme="minorHAnsi" w:cstheme="minorHAnsi"/>
            </w:rPr>
            <w:t>egatului Unit</w:t>
          </w:r>
        </w:hyperlink>
      </w:hyperlink>
      <w:r w:rsidR="00F12DDC" w:rsidRPr="00737727">
        <w:rPr>
          <w:rFonts w:cstheme="minorHAnsi"/>
        </w:rPr>
        <w:t>, 29 noiembrie 1988, seria A nr. 145</w:t>
      </w:r>
      <w:r w:rsidR="00F12DDC" w:rsidRPr="00737727">
        <w:rPr>
          <w:rFonts w:cstheme="minorHAnsi"/>
        </w:rPr>
        <w:noBreakHyphen/>
        <w:t>B</w:t>
      </w:r>
    </w:p>
    <w:p w14:paraId="40665322" w14:textId="556ACC72" w:rsidR="00A87119" w:rsidRPr="00737727" w:rsidRDefault="00D74645" w:rsidP="00A87119">
      <w:pPr>
        <w:pStyle w:val="ECHRParaHanging"/>
        <w:rPr>
          <w:rFonts w:cstheme="minorHAnsi"/>
        </w:rPr>
      </w:pPr>
      <w:hyperlink r:id="rId897" w:history="1">
        <w:r w:rsidR="00F12DDC" w:rsidRPr="00737727">
          <w:rPr>
            <w:rStyle w:val="Hyperlink"/>
            <w:rFonts w:asciiTheme="minorHAnsi" w:hAnsiTheme="minorHAnsi" w:cstheme="minorHAnsi"/>
          </w:rPr>
          <w:t>Buzadji împotriva Republicii Moldova</w:t>
        </w:r>
      </w:hyperlink>
      <w:r w:rsidR="00F12DDC" w:rsidRPr="00737727">
        <w:rPr>
          <w:rFonts w:cstheme="minorHAnsi"/>
          <w:i/>
        </w:rPr>
        <w:t xml:space="preserve"> </w:t>
      </w:r>
      <w:r w:rsidR="00F12DDC" w:rsidRPr="00737727">
        <w:rPr>
          <w:rFonts w:cstheme="minorHAnsi"/>
        </w:rPr>
        <w:t>(MC), nr. 23755/07, CEDO 2016 (extrase)</w:t>
      </w:r>
    </w:p>
    <w:p w14:paraId="30901C44" w14:textId="7D3202C8" w:rsidR="006019EB" w:rsidRPr="00737727" w:rsidRDefault="00D74645" w:rsidP="00084457">
      <w:pPr>
        <w:pStyle w:val="ECHRParaHanging"/>
        <w:rPr>
          <w:rFonts w:cstheme="minorHAnsi"/>
        </w:rPr>
      </w:pPr>
      <w:hyperlink r:id="rId898" w:history="1">
        <w:r w:rsidR="00F12DDC" w:rsidRPr="00737727">
          <w:rPr>
            <w:rStyle w:val="Hyperlink"/>
            <w:rFonts w:asciiTheme="minorHAnsi" w:hAnsiTheme="minorHAnsi" w:cstheme="minorHAnsi"/>
          </w:rPr>
          <w:t>Bikov împotriva Rusiei</w:t>
        </w:r>
      </w:hyperlink>
      <w:r w:rsidR="00F12DDC" w:rsidRPr="00737727">
        <w:rPr>
          <w:rFonts w:cstheme="minorHAnsi"/>
        </w:rPr>
        <w:t xml:space="preserve"> (MC), nr. 4378/02, 10 martie 2009</w:t>
      </w:r>
    </w:p>
    <w:p w14:paraId="2399302D" w14:textId="77777777" w:rsidR="00BB682C" w:rsidRPr="00737727" w:rsidRDefault="00BB682C" w:rsidP="006019EB">
      <w:pPr>
        <w:pStyle w:val="ECHRTitleCentre1"/>
        <w:rPr>
          <w:rFonts w:asciiTheme="minorHAnsi" w:hAnsiTheme="minorHAnsi" w:cstheme="minorHAnsi"/>
        </w:rPr>
      </w:pPr>
      <w:r w:rsidRPr="00737727">
        <w:rPr>
          <w:rFonts w:asciiTheme="minorHAnsi" w:hAnsiTheme="minorHAnsi" w:cstheme="minorHAnsi"/>
        </w:rPr>
        <w:t>—C—</w:t>
      </w:r>
    </w:p>
    <w:p w14:paraId="46D9EF29" w14:textId="02A1BCE7" w:rsidR="00084457" w:rsidRPr="00737727" w:rsidRDefault="00D74645" w:rsidP="00084457">
      <w:pPr>
        <w:pStyle w:val="ECHRParaHanging"/>
        <w:rPr>
          <w:rFonts w:cstheme="minorHAnsi"/>
        </w:rPr>
      </w:pPr>
      <w:hyperlink r:id="rId899" w:tgtFrame="_self" w:history="1">
        <w:r w:rsidR="00F12DDC" w:rsidRPr="00737727">
          <w:rPr>
            <w:rFonts w:cstheme="minorHAnsi"/>
            <w:i/>
            <w:color w:val="0070C0"/>
          </w:rPr>
          <w:t>Calmanovici împotriva României</w:t>
        </w:r>
      </w:hyperlink>
      <w:r w:rsidR="00F12DDC" w:rsidRPr="00737727">
        <w:rPr>
          <w:rFonts w:cstheme="minorHAnsi"/>
        </w:rPr>
        <w:t>, nr. 42250/02, 1 iulie 2008</w:t>
      </w:r>
    </w:p>
    <w:p w14:paraId="31B8D64E" w14:textId="1B6353D5" w:rsidR="00084457" w:rsidRPr="00737727" w:rsidRDefault="00D74645" w:rsidP="00084457">
      <w:pPr>
        <w:pStyle w:val="ECHRParaHanging"/>
        <w:rPr>
          <w:rFonts w:cstheme="minorHAnsi"/>
        </w:rPr>
      </w:pPr>
      <w:hyperlink r:id="rId900" w:history="1">
        <w:r w:rsidR="00F12DDC" w:rsidRPr="00737727">
          <w:rPr>
            <w:rStyle w:val="Hyperlink"/>
            <w:rFonts w:asciiTheme="minorHAnsi" w:hAnsiTheme="minorHAnsi" w:cstheme="minorHAnsi"/>
          </w:rPr>
          <w:t>Castrave</w:t>
        </w:r>
        <w:r w:rsidR="00F3650E" w:rsidRPr="00737727">
          <w:rPr>
            <w:rStyle w:val="Hyperlink"/>
            <w:rFonts w:asciiTheme="minorHAnsi" w:hAnsiTheme="minorHAnsi" w:cstheme="minorHAnsi"/>
          </w:rPr>
          <w:t>ț</w:t>
        </w:r>
        <w:r w:rsidR="00F12DDC" w:rsidRPr="00737727">
          <w:rPr>
            <w:rStyle w:val="Hyperlink"/>
            <w:rFonts w:asciiTheme="minorHAnsi" w:hAnsiTheme="minorHAnsi" w:cstheme="minorHAnsi"/>
          </w:rPr>
          <w:t xml:space="preserve"> împotriva Moldovei</w:t>
        </w:r>
      </w:hyperlink>
      <w:r w:rsidR="00F12DDC" w:rsidRPr="00737727">
        <w:rPr>
          <w:rFonts w:cstheme="minorHAnsi"/>
        </w:rPr>
        <w:t>, nr. 23393/05, 13 martie 2007</w:t>
      </w:r>
    </w:p>
    <w:p w14:paraId="1B024315" w14:textId="3ED8B4D5" w:rsidR="00084457" w:rsidRPr="00737727" w:rsidRDefault="00D74645" w:rsidP="00084457">
      <w:pPr>
        <w:pStyle w:val="ECHRParaHanging"/>
        <w:rPr>
          <w:rFonts w:cstheme="minorHAnsi"/>
        </w:rPr>
      </w:pPr>
      <w:hyperlink r:id="rId901" w:history="1">
        <w:r w:rsidR="00F12DDC" w:rsidRPr="00737727">
          <w:rPr>
            <w:rStyle w:val="Hyperlink"/>
            <w:rFonts w:asciiTheme="minorHAnsi" w:hAnsiTheme="minorHAnsi" w:cstheme="minorHAnsi"/>
          </w:rPr>
          <w:t>Çatal împotriva Turciei</w:t>
        </w:r>
      </w:hyperlink>
      <w:r w:rsidR="00F12DDC" w:rsidRPr="00737727">
        <w:rPr>
          <w:rFonts w:cstheme="minorHAnsi"/>
        </w:rPr>
        <w:t>, nr. 26808/08, 17 aprilie 2012</w:t>
      </w:r>
    </w:p>
    <w:p w14:paraId="40D440D0" w14:textId="1A9E15F7" w:rsidR="00780725" w:rsidRPr="00737727" w:rsidRDefault="00D74645" w:rsidP="00780725">
      <w:pPr>
        <w:pStyle w:val="ECHRParaHanging"/>
        <w:rPr>
          <w:rFonts w:cstheme="minorHAnsi"/>
        </w:rPr>
      </w:pPr>
      <w:hyperlink r:id="rId902" w:history="1">
        <w:r w:rsidR="00F12DDC" w:rsidRPr="00737727">
          <w:rPr>
            <w:rStyle w:val="Hyperlink"/>
            <w:rFonts w:asciiTheme="minorHAnsi" w:hAnsiTheme="minorHAnsi" w:cstheme="minorHAnsi"/>
          </w:rPr>
          <w:t>Cazan împotriva României</w:t>
        </w:r>
      </w:hyperlink>
      <w:r w:rsidR="00F12DDC" w:rsidRPr="00737727">
        <w:rPr>
          <w:rFonts w:cstheme="minorHAnsi"/>
        </w:rPr>
        <w:t>, nr. 30050/12, 5 aprilie 2016</w:t>
      </w:r>
    </w:p>
    <w:p w14:paraId="29C750A4" w14:textId="3DBD5C41" w:rsidR="00084457" w:rsidRPr="00737727" w:rsidRDefault="00D74645" w:rsidP="00084457">
      <w:pPr>
        <w:pStyle w:val="ECHRParaHanging"/>
        <w:rPr>
          <w:rFonts w:cstheme="minorHAnsi"/>
        </w:rPr>
      </w:pPr>
      <w:hyperlink r:id="rId903" w:history="1">
        <w:r w:rsidR="00F12DDC" w:rsidRPr="00737727">
          <w:rPr>
            <w:rStyle w:val="Hyperlink"/>
            <w:rFonts w:asciiTheme="minorHAnsi" w:hAnsiTheme="minorHAnsi" w:cstheme="minorHAnsi"/>
          </w:rPr>
          <w:t>Chahal împotriva Regatului Unit</w:t>
        </w:r>
      </w:hyperlink>
      <w:r w:rsidR="00F12DDC" w:rsidRPr="00737727">
        <w:rPr>
          <w:rFonts w:cstheme="minorHAnsi"/>
        </w:rPr>
        <w:t xml:space="preserve">, 15 noiembrie 1996, </w:t>
      </w:r>
      <w:r w:rsidR="00F12DDC" w:rsidRPr="00737727">
        <w:rPr>
          <w:rStyle w:val="INItalic"/>
          <w:rFonts w:cstheme="minorHAnsi"/>
        </w:rPr>
        <w:t>Culegere</w:t>
      </w:r>
      <w:r w:rsidR="00F12DDC" w:rsidRPr="00737727">
        <w:rPr>
          <w:rFonts w:cstheme="minorHAnsi"/>
        </w:rPr>
        <w:t xml:space="preserve"> 1996</w:t>
      </w:r>
      <w:r w:rsidR="00F12DDC" w:rsidRPr="00737727">
        <w:rPr>
          <w:rFonts w:cstheme="minorHAnsi"/>
        </w:rPr>
        <w:noBreakHyphen/>
        <w:t>V</w:t>
      </w:r>
    </w:p>
    <w:p w14:paraId="5E6D7EB0" w14:textId="2488F3F2" w:rsidR="00084457" w:rsidRPr="00737727" w:rsidRDefault="00D74645" w:rsidP="00084457">
      <w:pPr>
        <w:pStyle w:val="ECHRParaHanging"/>
        <w:rPr>
          <w:rFonts w:cstheme="minorHAnsi"/>
        </w:rPr>
      </w:pPr>
      <w:hyperlink r:id="rId904" w:history="1">
        <w:r w:rsidR="00F12DDC" w:rsidRPr="00737727">
          <w:rPr>
            <w:rStyle w:val="Hyperlink"/>
            <w:rFonts w:asciiTheme="minorHAnsi" w:hAnsiTheme="minorHAnsi" w:cstheme="minorHAnsi"/>
          </w:rPr>
          <w:t xml:space="preserve">Citaiev </w:t>
        </w:r>
        <w:r w:rsidR="00F12DDC" w:rsidRPr="00737727">
          <w:rPr>
            <w:rStyle w:val="Hyperlink"/>
            <w:rFonts w:asciiTheme="minorHAnsi" w:hAnsiTheme="minorHAnsi" w:cstheme="minorHAnsi"/>
            <w:iCs/>
          </w:rPr>
          <w:t>și Citaiev împotriva Rusiei</w:t>
        </w:r>
      </w:hyperlink>
      <w:r w:rsidR="00F12DDC" w:rsidRPr="00737727">
        <w:rPr>
          <w:rFonts w:cstheme="minorHAnsi"/>
        </w:rPr>
        <w:t>, nr. 59334/00, 18 ianuarie 2007</w:t>
      </w:r>
    </w:p>
    <w:p w14:paraId="29A22159" w14:textId="35034595" w:rsidR="00084457" w:rsidRPr="00737727" w:rsidRDefault="00D74645" w:rsidP="00084457">
      <w:pPr>
        <w:pStyle w:val="ECHRParaHanging"/>
        <w:rPr>
          <w:rFonts w:cstheme="minorHAnsi"/>
        </w:rPr>
      </w:pPr>
      <w:hyperlink r:id="rId905" w:history="1">
        <w:r w:rsidR="00F12DDC" w:rsidRPr="00737727">
          <w:rPr>
            <w:rStyle w:val="Hyperlink"/>
            <w:rFonts w:asciiTheme="minorHAnsi" w:hAnsiTheme="minorHAnsi" w:cstheme="minorHAnsi"/>
          </w:rPr>
          <w:t>Chraidi împotriva Germaniei</w:t>
        </w:r>
      </w:hyperlink>
      <w:r w:rsidR="00F12DDC" w:rsidRPr="00737727">
        <w:rPr>
          <w:rFonts w:cstheme="minorHAnsi"/>
        </w:rPr>
        <w:t>, nr. 65655/01, CEDO 2006</w:t>
      </w:r>
      <w:r w:rsidR="00F12DDC" w:rsidRPr="00737727">
        <w:rPr>
          <w:rFonts w:cstheme="minorHAnsi"/>
        </w:rPr>
        <w:noBreakHyphen/>
        <w:t>XII</w:t>
      </w:r>
    </w:p>
    <w:p w14:paraId="4BE60D07" w14:textId="59914795" w:rsidR="00084457" w:rsidRPr="00737727" w:rsidRDefault="00D74645" w:rsidP="00084457">
      <w:pPr>
        <w:pStyle w:val="ECHRParaHanging"/>
        <w:rPr>
          <w:rFonts w:cstheme="minorHAnsi"/>
        </w:rPr>
      </w:pPr>
      <w:hyperlink r:id="rId906" w:tgtFrame="_self" w:history="1">
        <w:r w:rsidR="00F12DDC" w:rsidRPr="00737727">
          <w:rPr>
            <w:rStyle w:val="Hyperlink"/>
            <w:rFonts w:asciiTheme="minorHAnsi" w:hAnsiTheme="minorHAnsi" w:cstheme="minorHAnsi"/>
          </w:rPr>
          <w:t>Cernák împotriva Slovaciei</w:t>
        </w:r>
      </w:hyperlink>
      <w:r w:rsidR="00F12DDC" w:rsidRPr="00737727">
        <w:rPr>
          <w:rFonts w:cstheme="minorHAnsi"/>
        </w:rPr>
        <w:t>, nr. 36997/08, 17 decembrie 2013</w:t>
      </w:r>
    </w:p>
    <w:p w14:paraId="538E9A23" w14:textId="357412E5" w:rsidR="00084457" w:rsidRPr="00737727" w:rsidRDefault="00D74645" w:rsidP="00084457">
      <w:pPr>
        <w:pStyle w:val="ECHRParaHanging"/>
        <w:rPr>
          <w:rFonts w:cstheme="minorHAnsi"/>
        </w:rPr>
      </w:pPr>
      <w:hyperlink r:id="rId907" w:history="1">
        <w:r w:rsidR="00F12DDC" w:rsidRPr="00737727">
          <w:rPr>
            <w:rStyle w:val="Hyperlink"/>
            <w:rFonts w:asciiTheme="minorHAnsi" w:hAnsiTheme="minorHAnsi" w:cstheme="minorHAnsi"/>
          </w:rPr>
          <w:t>Ciulla împotriva Italiei</w:t>
        </w:r>
      </w:hyperlink>
      <w:r w:rsidR="00F12DDC" w:rsidRPr="00737727">
        <w:rPr>
          <w:rFonts w:cstheme="minorHAnsi"/>
        </w:rPr>
        <w:t>, 22 februarie 1989, seria A nr. 148</w:t>
      </w:r>
    </w:p>
    <w:p w14:paraId="20BC0D54" w14:textId="4105A705" w:rsidR="00084457" w:rsidRPr="00737727" w:rsidRDefault="00D74645" w:rsidP="00084457">
      <w:pPr>
        <w:pStyle w:val="ECHRParaHanging"/>
        <w:rPr>
          <w:rFonts w:cstheme="minorHAnsi"/>
        </w:rPr>
      </w:pPr>
      <w:hyperlink r:id="rId908" w:history="1">
        <w:r w:rsidR="00F12DDC" w:rsidRPr="00737727">
          <w:rPr>
            <w:rStyle w:val="Hyperlink"/>
            <w:rFonts w:asciiTheme="minorHAnsi" w:hAnsiTheme="minorHAnsi" w:cstheme="minorHAnsi"/>
          </w:rPr>
          <w:t>Clooth împotriva Belgiei</w:t>
        </w:r>
      </w:hyperlink>
      <w:r w:rsidR="00F12DDC" w:rsidRPr="00737727">
        <w:rPr>
          <w:rFonts w:cstheme="minorHAnsi"/>
        </w:rPr>
        <w:t>, 12 decembrie 1991, seria A nr. 225</w:t>
      </w:r>
    </w:p>
    <w:p w14:paraId="69581678" w14:textId="10E53DC4" w:rsidR="00237A83" w:rsidRPr="00737727" w:rsidRDefault="00D74645" w:rsidP="00084457">
      <w:pPr>
        <w:pStyle w:val="ECHRParaHanging"/>
        <w:rPr>
          <w:rFonts w:cstheme="minorHAnsi"/>
        </w:rPr>
      </w:pPr>
      <w:hyperlink r:id="rId909" w:history="1">
        <w:r w:rsidR="00F12DDC" w:rsidRPr="00737727">
          <w:rPr>
            <w:rStyle w:val="Hyperlink"/>
            <w:rFonts w:asciiTheme="minorHAnsi" w:hAnsiTheme="minorHAnsi" w:cstheme="minorHAnsi"/>
          </w:rPr>
          <w:t>Constancia împotriva Țărilor de Jos</w:t>
        </w:r>
      </w:hyperlink>
      <w:r w:rsidR="00F12DDC" w:rsidRPr="00737727">
        <w:rPr>
          <w:rFonts w:cstheme="minorHAnsi"/>
        </w:rPr>
        <w:t xml:space="preserve"> (dec.), nr. 73560/12, 3 martie 2015</w:t>
      </w:r>
    </w:p>
    <w:p w14:paraId="7362FA51" w14:textId="457F3E9A" w:rsidR="00084457" w:rsidRPr="00737727" w:rsidRDefault="00D74645" w:rsidP="00084457">
      <w:pPr>
        <w:pStyle w:val="ECHRParaHanging"/>
        <w:rPr>
          <w:rFonts w:cstheme="minorHAnsi"/>
        </w:rPr>
      </w:pPr>
      <w:hyperlink r:id="rId910" w:history="1">
        <w:r w:rsidR="00F12DDC" w:rsidRPr="00737727">
          <w:rPr>
            <w:rStyle w:val="Hyperlink"/>
            <w:rFonts w:asciiTheme="minorHAnsi" w:hAnsiTheme="minorHAnsi" w:cstheme="minorHAnsi"/>
          </w:rPr>
          <w:t>Čonka împotriva Belgiei</w:t>
        </w:r>
      </w:hyperlink>
      <w:r w:rsidR="00F12DDC" w:rsidRPr="00737727">
        <w:rPr>
          <w:rFonts w:cstheme="minorHAnsi"/>
        </w:rPr>
        <w:t>, nr. 51564/99, CEDO 2002</w:t>
      </w:r>
      <w:r w:rsidR="00F12DDC" w:rsidRPr="00737727">
        <w:rPr>
          <w:rFonts w:cstheme="minorHAnsi"/>
        </w:rPr>
        <w:noBreakHyphen/>
        <w:t>I</w:t>
      </w:r>
    </w:p>
    <w:p w14:paraId="3729F7E0" w14:textId="3D916ED7" w:rsidR="00084457" w:rsidRPr="00737727" w:rsidRDefault="00D74645" w:rsidP="00084457">
      <w:pPr>
        <w:pStyle w:val="ECHRParaHanging"/>
        <w:rPr>
          <w:rFonts w:cstheme="minorHAnsi"/>
        </w:rPr>
      </w:pPr>
      <w:hyperlink r:id="rId911" w:history="1">
        <w:r w:rsidR="00F12DDC" w:rsidRPr="00737727">
          <w:rPr>
            <w:rStyle w:val="Hyperlink"/>
            <w:rFonts w:asciiTheme="minorHAnsi" w:hAnsiTheme="minorHAnsi" w:cstheme="minorHAnsi"/>
          </w:rPr>
          <w:t>Creangă împotriva României</w:t>
        </w:r>
      </w:hyperlink>
      <w:r w:rsidR="00F12DDC" w:rsidRPr="00737727">
        <w:rPr>
          <w:rFonts w:cstheme="minorHAnsi"/>
        </w:rPr>
        <w:t xml:space="preserve"> (MC), nr. 29226/03, 23 februarie 2012</w:t>
      </w:r>
    </w:p>
    <w:p w14:paraId="60172F5B" w14:textId="0F56003B" w:rsidR="00084457" w:rsidRPr="00737727" w:rsidRDefault="00D74645" w:rsidP="00084457">
      <w:pPr>
        <w:pStyle w:val="ECHRParaHanging"/>
        <w:rPr>
          <w:rFonts w:cstheme="minorHAnsi"/>
        </w:rPr>
      </w:pPr>
      <w:hyperlink r:id="rId912" w:history="1">
        <w:r w:rsidR="00F12DDC" w:rsidRPr="00737727">
          <w:rPr>
            <w:rStyle w:val="Hyperlink"/>
            <w:rFonts w:asciiTheme="minorHAnsi" w:hAnsiTheme="minorHAnsi" w:cstheme="minorHAnsi"/>
          </w:rPr>
          <w:t>Cristina Boicenco împotriva Moldovei</w:t>
        </w:r>
      </w:hyperlink>
      <w:r w:rsidR="00F12DDC" w:rsidRPr="00737727">
        <w:rPr>
          <w:rFonts w:cstheme="minorHAnsi"/>
        </w:rPr>
        <w:t>, nr. 25688/09, 27 septembrie 2011</w:t>
      </w:r>
    </w:p>
    <w:p w14:paraId="74808DDF" w14:textId="71538DE7" w:rsidR="006019EB" w:rsidRPr="00737727" w:rsidRDefault="00D74645" w:rsidP="00084457">
      <w:pPr>
        <w:pStyle w:val="ECHRParaHanging"/>
        <w:rPr>
          <w:rFonts w:cstheme="minorHAnsi"/>
        </w:rPr>
      </w:pPr>
      <w:hyperlink r:id="rId913" w:history="1">
        <w:r w:rsidR="00F12DDC" w:rsidRPr="00737727">
          <w:rPr>
            <w:rStyle w:val="Hyperlink"/>
            <w:rFonts w:asciiTheme="minorHAnsi" w:hAnsiTheme="minorHAnsi" w:cstheme="minorHAnsi"/>
          </w:rPr>
          <w:t>Cumber împotriva Regatului Unit</w:t>
        </w:r>
      </w:hyperlink>
      <w:r w:rsidR="00F12DDC" w:rsidRPr="00737727">
        <w:rPr>
          <w:rFonts w:cstheme="minorHAnsi"/>
        </w:rPr>
        <w:t>, nr. 28779/95, decizia Comisiei din 27 noiembrie 1996</w:t>
      </w:r>
    </w:p>
    <w:p w14:paraId="02CF9FB9" w14:textId="77777777" w:rsidR="00BB682C" w:rsidRPr="00737727" w:rsidRDefault="00BB682C" w:rsidP="006019EB">
      <w:pPr>
        <w:pStyle w:val="ECHRTitleCentre1"/>
        <w:rPr>
          <w:rFonts w:asciiTheme="minorHAnsi" w:hAnsiTheme="minorHAnsi" w:cstheme="minorHAnsi"/>
        </w:rPr>
      </w:pPr>
      <w:r w:rsidRPr="00737727">
        <w:rPr>
          <w:rFonts w:asciiTheme="minorHAnsi" w:hAnsiTheme="minorHAnsi" w:cstheme="minorHAnsi"/>
        </w:rPr>
        <w:t>—D—</w:t>
      </w:r>
    </w:p>
    <w:p w14:paraId="29AACF27" w14:textId="2D77D925" w:rsidR="000A61A7" w:rsidRPr="00737727" w:rsidRDefault="00D74645" w:rsidP="000A61A7">
      <w:pPr>
        <w:pStyle w:val="ECHRParaHanging"/>
        <w:rPr>
          <w:rFonts w:cstheme="minorHAnsi"/>
        </w:rPr>
      </w:pPr>
      <w:hyperlink r:id="rId914" w:history="1">
        <w:r w:rsidR="00F12DDC" w:rsidRPr="00737727">
          <w:rPr>
            <w:rStyle w:val="Hyperlink"/>
            <w:rFonts w:asciiTheme="minorHAnsi" w:hAnsiTheme="minorHAnsi" w:cstheme="minorHAnsi"/>
          </w:rPr>
          <w:t>D.C. împotriva Belgiei</w:t>
        </w:r>
      </w:hyperlink>
      <w:r w:rsidR="00F12DDC" w:rsidRPr="00737727">
        <w:rPr>
          <w:rFonts w:cstheme="minorHAnsi"/>
        </w:rPr>
        <w:t>, nr. 82087/17, 30 martie 2021</w:t>
      </w:r>
    </w:p>
    <w:p w14:paraId="722F2B7C" w14:textId="69D22E97" w:rsidR="00084457" w:rsidRPr="00737727" w:rsidRDefault="00D74645" w:rsidP="00084457">
      <w:pPr>
        <w:pStyle w:val="ECHRParaHanging"/>
        <w:rPr>
          <w:rFonts w:cstheme="minorHAnsi"/>
        </w:rPr>
      </w:pPr>
      <w:hyperlink r:id="rId915" w:history="1">
        <w:r w:rsidR="00F12DDC" w:rsidRPr="00737727">
          <w:rPr>
            <w:rFonts w:cstheme="minorHAnsi"/>
            <w:i/>
            <w:color w:val="0070C0"/>
          </w:rPr>
          <w:t>D.D. împotriva Lituaniei</w:t>
        </w:r>
      </w:hyperlink>
      <w:r w:rsidR="00F12DDC" w:rsidRPr="00737727">
        <w:rPr>
          <w:rFonts w:cstheme="minorHAnsi"/>
        </w:rPr>
        <w:t>, nr. 13469/06, 14 februarie 2012</w:t>
      </w:r>
    </w:p>
    <w:p w14:paraId="16A4257E" w14:textId="3F524201" w:rsidR="00084457" w:rsidRPr="00737727" w:rsidRDefault="00D74645" w:rsidP="00084457">
      <w:pPr>
        <w:pStyle w:val="ECHRParaHanging"/>
        <w:rPr>
          <w:rFonts w:cstheme="minorHAnsi"/>
        </w:rPr>
      </w:pPr>
      <w:hyperlink r:id="rId916" w:history="1">
        <w:r w:rsidR="00F12DDC" w:rsidRPr="00737727">
          <w:rPr>
            <w:rStyle w:val="Hyperlink"/>
            <w:rFonts w:asciiTheme="minorHAnsi" w:hAnsiTheme="minorHAnsi" w:cstheme="minorHAnsi"/>
          </w:rPr>
          <w:t>D.G. împotriva Irlandei</w:t>
        </w:r>
      </w:hyperlink>
      <w:r w:rsidR="00F12DDC" w:rsidRPr="00737727">
        <w:rPr>
          <w:rFonts w:cstheme="minorHAnsi"/>
        </w:rPr>
        <w:t>, nr. 39474/98, CEDO 2002</w:t>
      </w:r>
      <w:r w:rsidR="00F12DDC" w:rsidRPr="00737727">
        <w:rPr>
          <w:rFonts w:cstheme="minorHAnsi"/>
        </w:rPr>
        <w:noBreakHyphen/>
        <w:t>III</w:t>
      </w:r>
    </w:p>
    <w:p w14:paraId="323F1D7A" w14:textId="51BAF076" w:rsidR="00140BF3" w:rsidRPr="00737727" w:rsidRDefault="00D74645" w:rsidP="00140BF3">
      <w:pPr>
        <w:pStyle w:val="ECHRParaHanging"/>
        <w:rPr>
          <w:rFonts w:cstheme="minorHAnsi"/>
        </w:rPr>
      </w:pPr>
      <w:hyperlink r:id="rId917" w:history="1">
        <w:r w:rsidR="00F12DDC" w:rsidRPr="00737727">
          <w:rPr>
            <w:rStyle w:val="Hyperlink"/>
            <w:rFonts w:asciiTheme="minorHAnsi" w:hAnsiTheme="minorHAnsi" w:cstheme="minorHAnsi"/>
          </w:rPr>
          <w:t>D.J. împotriva Germaniei</w:t>
        </w:r>
      </w:hyperlink>
      <w:r w:rsidR="00F12DDC" w:rsidRPr="00737727">
        <w:rPr>
          <w:rFonts w:cstheme="minorHAnsi"/>
        </w:rPr>
        <w:t>, nr. 45953/10, 7 septembrie 2017</w:t>
      </w:r>
    </w:p>
    <w:bookmarkStart w:id="315" w:name="_Hlk60834501"/>
    <w:p w14:paraId="3A5AAED5" w14:textId="0BA7BF61" w:rsidR="007D790F" w:rsidRPr="00737727" w:rsidRDefault="005D33BE" w:rsidP="007D790F">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"http://hudoc.echr.coe.int/fre?i=001-206356" </w:instrText>
      </w:r>
      <w:r w:rsidRPr="00737727">
        <w:rPr>
          <w:rFonts w:cstheme="minorHAnsi"/>
          <w:i/>
        </w:rPr>
        <w:fldChar w:fldCharType="separate"/>
      </w:r>
      <w:r w:rsidRPr="00737727">
        <w:rPr>
          <w:rStyle w:val="Hyperlink"/>
          <w:rFonts w:asciiTheme="minorHAnsi" w:hAnsiTheme="minorHAnsi" w:cstheme="minorHAnsi"/>
        </w:rPr>
        <w:t>D.K. împotriva Bulgariei</w:t>
      </w:r>
      <w:r w:rsidRPr="00737727">
        <w:rPr>
          <w:rFonts w:cstheme="minorHAnsi"/>
          <w:i/>
        </w:rPr>
        <w:fldChar w:fldCharType="end"/>
      </w:r>
      <w:r w:rsidRPr="00737727">
        <w:rPr>
          <w:rFonts w:cstheme="minorHAnsi"/>
        </w:rPr>
        <w:t>,</w:t>
      </w:r>
      <w:bookmarkEnd w:id="315"/>
      <w:r w:rsidRPr="00737727">
        <w:rPr>
          <w:rFonts w:cstheme="minorHAnsi"/>
        </w:rPr>
        <w:t xml:space="preserve"> nr. 76336/16, 8 decembrie 2020</w:t>
      </w:r>
    </w:p>
    <w:p w14:paraId="43F1EF3B" w14:textId="3D659DEB" w:rsidR="00B2569A" w:rsidRPr="00737727" w:rsidRDefault="00D74645" w:rsidP="00B2569A">
      <w:pPr>
        <w:pStyle w:val="ECHRParaHanging"/>
        <w:rPr>
          <w:rFonts w:cstheme="minorHAnsi"/>
        </w:rPr>
      </w:pPr>
      <w:hyperlink r:id="rId918" w:history="1">
        <w:r w:rsidR="00F12DDC" w:rsidRPr="00737727">
          <w:rPr>
            <w:rStyle w:val="Hyperlink"/>
            <w:rFonts w:asciiTheme="minorHAnsi" w:hAnsiTheme="minorHAnsi" w:cstheme="minorHAnsi"/>
          </w:rPr>
          <w:t>D.L. împotriva Bulgariei</w:t>
        </w:r>
      </w:hyperlink>
      <w:r w:rsidR="00F12DDC" w:rsidRPr="00737727">
        <w:rPr>
          <w:rFonts w:cstheme="minorHAnsi"/>
        </w:rPr>
        <w:t>, nr. 7472/14, 19 mai 2016</w:t>
      </w:r>
    </w:p>
    <w:p w14:paraId="337379B5" w14:textId="7E680441" w:rsidR="00084457" w:rsidRPr="00737727" w:rsidRDefault="00D74645" w:rsidP="00084457">
      <w:pPr>
        <w:pStyle w:val="ECHRParaHanging"/>
        <w:rPr>
          <w:rFonts w:cstheme="minorHAnsi"/>
        </w:rPr>
      </w:pPr>
      <w:hyperlink r:id="rId919" w:tgtFrame="_self" w:history="1">
        <w:r w:rsidR="00F12DDC" w:rsidRPr="00737727">
          <w:rPr>
            <w:rFonts w:cstheme="minorHAnsi"/>
            <w:i/>
            <w:color w:val="0070C0"/>
          </w:rPr>
          <w:t>Dacosta Silva împotriva Spaniei</w:t>
        </w:r>
      </w:hyperlink>
      <w:r w:rsidR="00F12DDC" w:rsidRPr="00737727">
        <w:rPr>
          <w:rFonts w:cstheme="minorHAnsi"/>
        </w:rPr>
        <w:t>, nr. 69966/01, CEDO 2006-XIII</w:t>
      </w:r>
    </w:p>
    <w:p w14:paraId="7010F555" w14:textId="7778212E" w:rsidR="00084457" w:rsidRPr="00737727" w:rsidRDefault="00D74645" w:rsidP="00084457">
      <w:pPr>
        <w:pStyle w:val="ECHRParaHanging"/>
        <w:rPr>
          <w:rFonts w:cstheme="minorHAnsi"/>
        </w:rPr>
      </w:pPr>
      <w:hyperlink r:id="rId920" w:history="1">
        <w:r w:rsidR="00F12DDC" w:rsidRPr="00737727">
          <w:rPr>
            <w:rStyle w:val="Hyperlink"/>
            <w:rFonts w:asciiTheme="minorHAnsi" w:hAnsiTheme="minorHAnsi" w:cstheme="minorHAnsi"/>
          </w:rPr>
          <w:t>Damian-Burueană și Damian împotriva României</w:t>
        </w:r>
      </w:hyperlink>
      <w:r w:rsidR="00F12DDC" w:rsidRPr="00737727">
        <w:rPr>
          <w:rFonts w:cstheme="minorHAnsi"/>
        </w:rPr>
        <w:t>, nr. 6773/02, 26 mai 2009</w:t>
      </w:r>
    </w:p>
    <w:p w14:paraId="55A0C340" w14:textId="569DCD62" w:rsidR="00084457" w:rsidRPr="00737727" w:rsidRDefault="00D74645" w:rsidP="00084457">
      <w:pPr>
        <w:pStyle w:val="ECHRParaHanging"/>
        <w:rPr>
          <w:rFonts w:cstheme="minorHAnsi"/>
        </w:rPr>
      </w:pPr>
      <w:hyperlink r:id="rId921" w:history="1">
        <w:r w:rsidR="00F12DDC" w:rsidRPr="00737727">
          <w:rPr>
            <w:rStyle w:val="Hyperlink"/>
            <w:rFonts w:asciiTheme="minorHAnsi" w:hAnsiTheme="minorHAnsi" w:cstheme="minorHAnsi"/>
          </w:rPr>
          <w:t>Danev împotriva Bulgariei</w:t>
        </w:r>
      </w:hyperlink>
      <w:r w:rsidR="00F12DDC" w:rsidRPr="00737727">
        <w:rPr>
          <w:rFonts w:cstheme="minorHAnsi"/>
        </w:rPr>
        <w:t>, nr. 9411/05, 2 septembrie 2010</w:t>
      </w:r>
    </w:p>
    <w:p w14:paraId="136F5461" w14:textId="7EDD0330" w:rsidR="00BF6395" w:rsidRPr="00737727" w:rsidRDefault="00D74645" w:rsidP="00084457">
      <w:pPr>
        <w:pStyle w:val="ECHRParaHanging"/>
        <w:rPr>
          <w:rFonts w:cstheme="minorHAnsi"/>
        </w:rPr>
      </w:pPr>
      <w:hyperlink r:id="rId922" w:history="1">
        <w:r w:rsidR="00F12DDC" w:rsidRPr="00737727">
          <w:rPr>
            <w:rStyle w:val="Hyperlink"/>
            <w:rFonts w:asciiTheme="minorHAnsi" w:hAnsiTheme="minorHAnsi" w:cstheme="minorHAnsi"/>
          </w:rPr>
          <w:t>Danija împotriva Elveției</w:t>
        </w:r>
      </w:hyperlink>
      <w:r w:rsidR="00F12DDC" w:rsidRPr="00737727">
        <w:rPr>
          <w:rFonts w:cstheme="minorHAnsi"/>
        </w:rPr>
        <w:t xml:space="preserve"> (dec.), nr. 1654/15, 28 aprilie 2020</w:t>
      </w:r>
    </w:p>
    <w:p w14:paraId="3104D6D2" w14:textId="7FD0396D" w:rsidR="00084457" w:rsidRPr="00737727" w:rsidRDefault="00D74645" w:rsidP="00084457">
      <w:pPr>
        <w:pStyle w:val="ECHRParaHanging"/>
        <w:rPr>
          <w:rFonts w:cstheme="minorHAnsi"/>
        </w:rPr>
      </w:pPr>
      <w:hyperlink r:id="rId923" w:history="1">
        <w:r w:rsidR="00F12DDC" w:rsidRPr="00737727">
          <w:rPr>
            <w:rStyle w:val="Hyperlink"/>
            <w:rFonts w:asciiTheme="minorHAnsi" w:hAnsiTheme="minorHAnsi" w:cstheme="minorHAnsi"/>
          </w:rPr>
          <w:t>De Jong, Baljet și Van den Brink împotriva Țărilor de Jos</w:t>
        </w:r>
      </w:hyperlink>
      <w:r w:rsidR="00F12DDC" w:rsidRPr="00737727">
        <w:rPr>
          <w:rFonts w:cstheme="minorHAnsi"/>
        </w:rPr>
        <w:t>, 22 mai 1984, seria A nr. 77</w:t>
      </w:r>
    </w:p>
    <w:p w14:paraId="21B1F801" w14:textId="72380780" w:rsidR="00084457" w:rsidRPr="00737727" w:rsidRDefault="00D74645" w:rsidP="00A208E3">
      <w:pPr>
        <w:pStyle w:val="ECHRParaHanging"/>
        <w:ind w:left="0" w:firstLine="0"/>
        <w:rPr>
          <w:rFonts w:cstheme="minorHAnsi"/>
        </w:rPr>
      </w:pPr>
      <w:hyperlink r:id="rId924" w:history="1">
        <w:r w:rsidR="00F12DDC" w:rsidRPr="00737727">
          <w:rPr>
            <w:rStyle w:val="Hyperlink"/>
            <w:rFonts w:asciiTheme="minorHAnsi" w:hAnsiTheme="minorHAnsi" w:cstheme="minorHAnsi"/>
          </w:rPr>
          <w:t>Delcourt împotriva Belgiei</w:t>
        </w:r>
      </w:hyperlink>
      <w:r w:rsidR="00F12DDC" w:rsidRPr="00737727">
        <w:rPr>
          <w:rFonts w:cstheme="minorHAnsi"/>
        </w:rPr>
        <w:t>, nr. 2689/65, decizia Comisiei din 7 februarie 1967 citată în raportul Comisiei din 1 octombrie 1968</w:t>
      </w:r>
    </w:p>
    <w:p w14:paraId="4383FD4E" w14:textId="6A84B1E8" w:rsidR="00084457" w:rsidRPr="00737727" w:rsidRDefault="00D74645" w:rsidP="00084457">
      <w:pPr>
        <w:pStyle w:val="ECHRParaHanging"/>
        <w:rPr>
          <w:rFonts w:cstheme="minorHAnsi"/>
        </w:rPr>
      </w:pPr>
      <w:hyperlink r:id="rId925" w:tgtFrame="_self" w:history="1">
        <w:r w:rsidR="00F12DDC" w:rsidRPr="00737727">
          <w:rPr>
            <w:rStyle w:val="Hyperlink"/>
            <w:rFonts w:asciiTheme="minorHAnsi" w:hAnsiTheme="minorHAnsi" w:cstheme="minorHAnsi"/>
          </w:rPr>
          <w:t>Del Río Prada împotriva Spaniei</w:t>
        </w:r>
      </w:hyperlink>
      <w:r w:rsidR="00F12DDC" w:rsidRPr="00737727">
        <w:rPr>
          <w:rFonts w:cstheme="minorHAnsi"/>
        </w:rPr>
        <w:t xml:space="preserve"> (MC), nr. 42750/09, CEDO 2013</w:t>
      </w:r>
    </w:p>
    <w:p w14:paraId="70AF7C17" w14:textId="7FAA0D95" w:rsidR="00486BBB" w:rsidRPr="00737727" w:rsidRDefault="00D74645" w:rsidP="00084457">
      <w:pPr>
        <w:pStyle w:val="ECHRParaHanging"/>
        <w:rPr>
          <w:rFonts w:cstheme="minorHAnsi"/>
        </w:rPr>
      </w:pPr>
      <w:hyperlink r:id="rId926" w:history="1">
        <w:r w:rsidR="00F12DDC" w:rsidRPr="00737727">
          <w:rPr>
            <w:rStyle w:val="Hyperlink"/>
            <w:rFonts w:asciiTheme="minorHAnsi" w:hAnsiTheme="minorHAnsi" w:cstheme="minorHAnsi"/>
          </w:rPr>
          <w:t>Demirtaş și Yüksekdağ Şenoğlu împotriva Turciei</w:t>
        </w:r>
      </w:hyperlink>
      <w:r w:rsidR="00F12DDC" w:rsidRPr="00737727">
        <w:rPr>
          <w:rFonts w:cstheme="minorHAnsi"/>
        </w:rPr>
        <w:t>*, nr. 10207/21 și 10209/21, 6 iunie 2023</w:t>
      </w:r>
    </w:p>
    <w:bookmarkStart w:id="316" w:name="_Hlk78968278"/>
    <w:p w14:paraId="52CCAC31" w14:textId="39D81A72" w:rsidR="00360FF2" w:rsidRPr="00737727" w:rsidRDefault="00360FF2" w:rsidP="00360FF2">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"http://hudoc.echr.coe.int/fre?i=001-210363" </w:instrText>
      </w:r>
      <w:r w:rsidRPr="00737727">
        <w:rPr>
          <w:rFonts w:cstheme="minorHAnsi"/>
          <w:i/>
        </w:rPr>
        <w:fldChar w:fldCharType="separate"/>
      </w:r>
      <w:r w:rsidRPr="00737727">
        <w:rPr>
          <w:rStyle w:val="Hyperlink"/>
          <w:rFonts w:asciiTheme="minorHAnsi" w:hAnsiTheme="minorHAnsi" w:cstheme="minorHAnsi"/>
        </w:rPr>
        <w:t>Denis și Irvine împotriva Belgiei</w:t>
      </w:r>
      <w:r w:rsidRPr="00737727">
        <w:rPr>
          <w:rFonts w:cstheme="minorHAnsi"/>
          <w:i/>
        </w:rPr>
        <w:fldChar w:fldCharType="end"/>
      </w:r>
      <w:r w:rsidRPr="00737727">
        <w:rPr>
          <w:rFonts w:cstheme="minorHAnsi"/>
        </w:rPr>
        <w:t xml:space="preserve"> (MC)</w:t>
      </w:r>
      <w:bookmarkEnd w:id="316"/>
      <w:r w:rsidRPr="00737727">
        <w:rPr>
          <w:rFonts w:cstheme="minorHAnsi"/>
        </w:rPr>
        <w:t>, nr. 62819/17 și 63921/17, 1 iunie 2021</w:t>
      </w:r>
    </w:p>
    <w:p w14:paraId="399962FE" w14:textId="327B5112" w:rsidR="00084457" w:rsidRPr="00737727" w:rsidRDefault="00D74645" w:rsidP="00084457">
      <w:pPr>
        <w:pStyle w:val="ECHRParaHanging"/>
        <w:rPr>
          <w:rFonts w:cstheme="minorHAnsi"/>
        </w:rPr>
      </w:pPr>
      <w:hyperlink r:id="rId927" w:history="1">
        <w:r w:rsidR="00F12DDC" w:rsidRPr="00737727">
          <w:rPr>
            <w:rStyle w:val="Hyperlink"/>
            <w:rFonts w:asciiTheme="minorHAnsi" w:hAnsiTheme="minorHAnsi" w:cstheme="minorHAnsi"/>
          </w:rPr>
          <w:t>Dereci împotriva Turciei</w:t>
        </w:r>
      </w:hyperlink>
      <w:r w:rsidR="00F12DDC" w:rsidRPr="00737727">
        <w:rPr>
          <w:rFonts w:cstheme="minorHAnsi"/>
        </w:rPr>
        <w:t>, nr. 77845/01, 24 mai 2005</w:t>
      </w:r>
    </w:p>
    <w:p w14:paraId="4C7772F4" w14:textId="3FE1E838" w:rsidR="00BA2E10" w:rsidRPr="00737727" w:rsidRDefault="00D74645" w:rsidP="00BA2E10">
      <w:pPr>
        <w:pStyle w:val="ECHRParaHanging"/>
        <w:rPr>
          <w:rFonts w:cstheme="minorHAnsi"/>
        </w:rPr>
      </w:pPr>
      <w:hyperlink r:id="rId928" w:history="1">
        <w:r w:rsidR="00F12DDC" w:rsidRPr="00737727">
          <w:rPr>
            <w:rStyle w:val="Hyperlink"/>
            <w:rFonts w:asciiTheme="minorHAnsi" w:hAnsiTheme="minorHAnsi" w:cstheme="minorHAnsi"/>
          </w:rPr>
          <w:t>Derungs împotriva Elveției</w:t>
        </w:r>
      </w:hyperlink>
      <w:r w:rsidR="00F12DDC" w:rsidRPr="00737727">
        <w:rPr>
          <w:rFonts w:cstheme="minorHAnsi"/>
        </w:rPr>
        <w:t>, nr. 52089/09, 10 mai 2016</w:t>
      </w:r>
    </w:p>
    <w:p w14:paraId="017797AB" w14:textId="58968D86" w:rsidR="00F33130" w:rsidRPr="00737727" w:rsidRDefault="00D74645" w:rsidP="00BA2E10">
      <w:pPr>
        <w:pStyle w:val="ECHRParaHanging"/>
        <w:rPr>
          <w:rFonts w:cstheme="minorHAnsi"/>
        </w:rPr>
      </w:pPr>
      <w:hyperlink r:id="rId929" w:history="1">
        <w:r w:rsidR="00F12DDC" w:rsidRPr="00737727">
          <w:rPr>
            <w:rStyle w:val="Hyperlink"/>
            <w:rFonts w:asciiTheme="minorHAnsi" w:hAnsiTheme="minorHAnsi" w:cstheme="minorHAnsi"/>
          </w:rPr>
          <w:t>De Sousa împotriva Portugaliei</w:t>
        </w:r>
      </w:hyperlink>
      <w:r w:rsidR="00F12DDC" w:rsidRPr="00737727">
        <w:rPr>
          <w:rFonts w:cstheme="minorHAnsi"/>
        </w:rPr>
        <w:t xml:space="preserve"> (dec.), nr. 28/17, 7 decembrie 2021</w:t>
      </w:r>
    </w:p>
    <w:p w14:paraId="1D81DBD3" w14:textId="22C03E13" w:rsidR="00D87A69" w:rsidRPr="00737727" w:rsidRDefault="00D74645" w:rsidP="00084457">
      <w:pPr>
        <w:pStyle w:val="ECHRParaHanging"/>
        <w:rPr>
          <w:rFonts w:cstheme="minorHAnsi"/>
        </w:rPr>
      </w:pPr>
      <w:hyperlink r:id="rId930" w:history="1">
        <w:r w:rsidR="00F12DDC" w:rsidRPr="00737727">
          <w:rPr>
            <w:rStyle w:val="Hyperlink"/>
            <w:rFonts w:asciiTheme="minorHAnsi" w:hAnsiTheme="minorHAnsi" w:cstheme="minorHAnsi"/>
          </w:rPr>
          <w:t>De Tommaso împotriva Italiei</w:t>
        </w:r>
      </w:hyperlink>
      <w:r w:rsidR="00F12DDC" w:rsidRPr="00737727">
        <w:rPr>
          <w:rFonts w:cstheme="minorHAnsi"/>
        </w:rPr>
        <w:t xml:space="preserve"> (MC), nr. 43395/09, CEDO 2017 (extrase)</w:t>
      </w:r>
    </w:p>
    <w:p w14:paraId="19DAF7AF" w14:textId="441A2410" w:rsidR="00084457" w:rsidRPr="00737727" w:rsidRDefault="00D74645" w:rsidP="00084457">
      <w:pPr>
        <w:pStyle w:val="ECHRParaHanging"/>
        <w:rPr>
          <w:rFonts w:cstheme="minorHAnsi"/>
        </w:rPr>
      </w:pPr>
      <w:hyperlink r:id="rId931" w:history="1">
        <w:r w:rsidR="00F12DDC" w:rsidRPr="00737727">
          <w:rPr>
            <w:rStyle w:val="Hyperlink"/>
            <w:rFonts w:asciiTheme="minorHAnsi" w:hAnsiTheme="minorHAnsi" w:cstheme="minorHAnsi"/>
          </w:rPr>
          <w:t>De Wilde, Ooms și Versyp împotriva Belgiei</w:t>
        </w:r>
      </w:hyperlink>
      <w:r w:rsidR="00F12DDC" w:rsidRPr="00737727">
        <w:rPr>
          <w:rFonts w:cstheme="minorHAnsi"/>
        </w:rPr>
        <w:t>, 18 iunie 1971, pct. 20, seria A nr. 12</w:t>
      </w:r>
    </w:p>
    <w:p w14:paraId="005CB9BD" w14:textId="39E64664" w:rsidR="00084457" w:rsidRPr="00737727" w:rsidRDefault="00D74645" w:rsidP="00084457">
      <w:pPr>
        <w:pStyle w:val="ECHRParaHanging"/>
        <w:rPr>
          <w:rFonts w:cstheme="minorHAnsi"/>
        </w:rPr>
      </w:pPr>
      <w:hyperlink r:id="rId932" w:history="1">
        <w:r w:rsidR="00F12DDC" w:rsidRPr="00737727">
          <w:rPr>
            <w:rStyle w:val="Hyperlink"/>
            <w:rFonts w:asciiTheme="minorHAnsi" w:hAnsiTheme="minorHAnsi" w:cstheme="minorHAnsi"/>
          </w:rPr>
          <w:t>Dikme împotriva Turciei</w:t>
        </w:r>
      </w:hyperlink>
      <w:r w:rsidR="00F12DDC" w:rsidRPr="00737727">
        <w:rPr>
          <w:rFonts w:cstheme="minorHAnsi"/>
        </w:rPr>
        <w:t>, nr. 20869/92, CEDO 2000</w:t>
      </w:r>
      <w:r w:rsidR="00F12DDC" w:rsidRPr="00737727">
        <w:rPr>
          <w:rFonts w:cstheme="minorHAnsi"/>
        </w:rPr>
        <w:noBreakHyphen/>
        <w:t>VIII</w:t>
      </w:r>
    </w:p>
    <w:p w14:paraId="004E2DE1" w14:textId="5227363B" w:rsidR="000254F5" w:rsidRPr="00737727" w:rsidRDefault="00D74645" w:rsidP="00084457">
      <w:pPr>
        <w:pStyle w:val="ECHRParaHanging"/>
        <w:rPr>
          <w:rFonts w:cstheme="minorHAnsi"/>
        </w:rPr>
      </w:pPr>
      <w:hyperlink r:id="rId933" w:history="1">
        <w:r w:rsidR="00F12DDC" w:rsidRPr="00737727">
          <w:rPr>
            <w:rStyle w:val="Hyperlink"/>
            <w:rFonts w:asciiTheme="minorHAnsi" w:hAnsiTheme="minorHAnsi" w:cstheme="minorHAnsi"/>
          </w:rPr>
          <w:t>Dimo Dimov și alții împotriva Bulgariei</w:t>
        </w:r>
      </w:hyperlink>
      <w:r w:rsidR="00F12DDC" w:rsidRPr="00737727">
        <w:rPr>
          <w:rFonts w:cstheme="minorHAnsi"/>
        </w:rPr>
        <w:t>, nr. 30044/10, 7 iulie 2020</w:t>
      </w:r>
    </w:p>
    <w:p w14:paraId="5242B647" w14:textId="45584F59" w:rsidR="00084457" w:rsidRPr="00737727" w:rsidRDefault="00D74645" w:rsidP="00084457">
      <w:pPr>
        <w:pStyle w:val="ECHRParaHanging"/>
        <w:rPr>
          <w:rFonts w:cstheme="minorHAnsi"/>
        </w:rPr>
      </w:pPr>
      <w:hyperlink r:id="rId934" w:tgtFrame="_self" w:history="1">
        <w:r w:rsidR="00F12DDC" w:rsidRPr="00737727">
          <w:rPr>
            <w:rFonts w:cstheme="minorHAnsi"/>
            <w:i/>
            <w:color w:val="0070C0"/>
          </w:rPr>
          <w:t>Douiyeb împotriva Țărilor de Jos</w:t>
        </w:r>
      </w:hyperlink>
      <w:r w:rsidR="00F12DDC" w:rsidRPr="00737727">
        <w:rPr>
          <w:rFonts w:cstheme="minorHAnsi"/>
        </w:rPr>
        <w:t xml:space="preserve"> (MC), nr. 31464/96, 4 august 1999</w:t>
      </w:r>
    </w:p>
    <w:p w14:paraId="6457AA14" w14:textId="67E8E1F8" w:rsidR="00084457" w:rsidRPr="00737727" w:rsidRDefault="00D74645" w:rsidP="00084457">
      <w:pPr>
        <w:pStyle w:val="ECHRParaHanging"/>
        <w:rPr>
          <w:rFonts w:cstheme="minorHAnsi"/>
        </w:rPr>
      </w:pPr>
      <w:hyperlink r:id="rId935" w:history="1">
        <w:r w:rsidR="00F12DDC" w:rsidRPr="00737727">
          <w:rPr>
            <w:rStyle w:val="Hyperlink"/>
            <w:rFonts w:asciiTheme="minorHAnsi" w:hAnsiTheme="minorHAnsi" w:cstheme="minorHAnsi"/>
          </w:rPr>
          <w:t>Drozd și Janousek împotriva Franței și Spaniei</w:t>
        </w:r>
      </w:hyperlink>
      <w:r w:rsidR="00F12DDC" w:rsidRPr="00737727">
        <w:rPr>
          <w:rFonts w:cstheme="minorHAnsi"/>
        </w:rPr>
        <w:t>, 26 iunie 1992, seria A nr. 240</w:t>
      </w:r>
    </w:p>
    <w:p w14:paraId="1224B5DB" w14:textId="6C31E2B9" w:rsidR="006019EB" w:rsidRPr="00737727" w:rsidRDefault="00D74645" w:rsidP="00084457">
      <w:pPr>
        <w:pStyle w:val="ECHRParaHanging"/>
        <w:rPr>
          <w:rFonts w:cstheme="minorHAnsi"/>
        </w:rPr>
      </w:pPr>
      <w:hyperlink r:id="rId936" w:history="1">
        <w:r w:rsidR="00F12DDC" w:rsidRPr="00737727">
          <w:rPr>
            <w:rStyle w:val="Hyperlink"/>
            <w:rFonts w:asciiTheme="minorHAnsi" w:hAnsiTheme="minorHAnsi" w:cstheme="minorHAnsi"/>
          </w:rPr>
          <w:t>Dubovik împotriva Ucrainei</w:t>
        </w:r>
      </w:hyperlink>
      <w:r w:rsidR="00F12DDC" w:rsidRPr="00737727">
        <w:rPr>
          <w:rFonts w:cstheme="minorHAnsi"/>
        </w:rPr>
        <w:t>, nr. 33210/07 și 41866/08, 15 octombrie 2009</w:t>
      </w:r>
    </w:p>
    <w:p w14:paraId="25615E50" w14:textId="77777777" w:rsidR="00814C6A" w:rsidRPr="00737727" w:rsidRDefault="006019EB" w:rsidP="006019EB">
      <w:pPr>
        <w:pStyle w:val="ECHRTitleCentre1"/>
        <w:rPr>
          <w:rFonts w:asciiTheme="minorHAnsi" w:hAnsiTheme="minorHAnsi" w:cstheme="minorHAnsi"/>
        </w:rPr>
      </w:pPr>
      <w:r w:rsidRPr="00737727">
        <w:rPr>
          <w:rFonts w:asciiTheme="minorHAnsi" w:hAnsiTheme="minorHAnsi" w:cstheme="minorHAnsi"/>
        </w:rPr>
        <w:t>—E—</w:t>
      </w:r>
    </w:p>
    <w:p w14:paraId="236BEF0B" w14:textId="50D3C82B" w:rsidR="00084457" w:rsidRPr="00737727" w:rsidRDefault="00D74645" w:rsidP="00084457">
      <w:pPr>
        <w:pStyle w:val="ECHRParaHanging"/>
        <w:rPr>
          <w:rFonts w:cstheme="minorHAnsi"/>
        </w:rPr>
      </w:pPr>
      <w:hyperlink r:id="rId937" w:history="1">
        <w:r w:rsidR="00F12DDC" w:rsidRPr="00737727">
          <w:rPr>
            <w:rStyle w:val="Hyperlink"/>
            <w:rFonts w:asciiTheme="minorHAnsi" w:hAnsiTheme="minorHAnsi" w:cstheme="minorHAnsi"/>
          </w:rPr>
          <w:t>E. împotriva Norvegiei</w:t>
        </w:r>
      </w:hyperlink>
      <w:r w:rsidR="00F12DDC" w:rsidRPr="00737727">
        <w:rPr>
          <w:rFonts w:cstheme="minorHAnsi"/>
        </w:rPr>
        <w:t>, 29 august 1990, seria A nr. 181</w:t>
      </w:r>
      <w:r w:rsidR="00F12DDC" w:rsidRPr="00737727">
        <w:rPr>
          <w:rFonts w:cstheme="minorHAnsi"/>
        </w:rPr>
        <w:noBreakHyphen/>
        <w:t>A</w:t>
      </w:r>
    </w:p>
    <w:p w14:paraId="7EBE3383" w14:textId="67B3084A" w:rsidR="00084457" w:rsidRPr="00737727" w:rsidRDefault="00D74645" w:rsidP="00084457">
      <w:pPr>
        <w:pStyle w:val="ECHRParaHanging"/>
        <w:rPr>
          <w:rFonts w:cstheme="minorHAnsi"/>
        </w:rPr>
      </w:pPr>
      <w:hyperlink r:id="rId938" w:tgtFrame="_self" w:history="1">
        <w:r w:rsidR="00F12DDC" w:rsidRPr="00737727">
          <w:rPr>
            <w:rStyle w:val="Hyperlink"/>
            <w:rFonts w:asciiTheme="minorHAnsi" w:hAnsiTheme="minorHAnsi" w:cstheme="minorHAnsi"/>
          </w:rPr>
          <w:t>El-Masri împotriva Fostei Republici Iugoslave a Macedoniei</w:t>
        </w:r>
      </w:hyperlink>
      <w:r w:rsidR="00F12DDC" w:rsidRPr="00737727">
        <w:rPr>
          <w:rFonts w:cstheme="minorHAnsi"/>
        </w:rPr>
        <w:t xml:space="preserve"> (MC), nr. 39630/09, CEDO 2012</w:t>
      </w:r>
    </w:p>
    <w:p w14:paraId="61CB2378" w14:textId="5A51E396" w:rsidR="00084457" w:rsidRPr="00737727" w:rsidRDefault="00D74645" w:rsidP="00084457">
      <w:pPr>
        <w:pStyle w:val="ECHRParaHanging"/>
        <w:rPr>
          <w:rFonts w:cstheme="minorHAnsi"/>
        </w:rPr>
      </w:pPr>
      <w:hyperlink r:id="rId939" w:history="1">
        <w:r w:rsidR="00F12DDC" w:rsidRPr="00737727">
          <w:rPr>
            <w:rStyle w:val="Hyperlink"/>
            <w:rFonts w:asciiTheme="minorHAnsi" w:hAnsiTheme="minorHAnsi" w:cstheme="minorHAnsi"/>
          </w:rPr>
          <w:t>Elçi și alții împotriva Turciei</w:t>
        </w:r>
      </w:hyperlink>
      <w:r w:rsidR="00F12DDC" w:rsidRPr="00737727">
        <w:rPr>
          <w:rFonts w:cstheme="minorHAnsi"/>
        </w:rPr>
        <w:t>, nr. 23145/93 și 25091/94, 13 noiembrie 2003</w:t>
      </w:r>
    </w:p>
    <w:p w14:paraId="491CAE9A" w14:textId="1294D021" w:rsidR="00084457" w:rsidRPr="00737727" w:rsidRDefault="00D74645" w:rsidP="00084457">
      <w:pPr>
        <w:pStyle w:val="ECHRParaHanging"/>
        <w:rPr>
          <w:rFonts w:cstheme="minorHAnsi"/>
        </w:rPr>
      </w:pPr>
      <w:hyperlink r:id="rId940" w:tgtFrame="_self" w:history="1">
        <w:r w:rsidR="00F12DDC" w:rsidRPr="00737727">
          <w:rPr>
            <w:rStyle w:val="Hyperlink"/>
            <w:rFonts w:asciiTheme="minorHAnsi" w:hAnsiTheme="minorHAnsi" w:cstheme="minorHAnsi"/>
          </w:rPr>
          <w:t>Engel și alții împotriva Țărilor de Jos</w:t>
        </w:r>
      </w:hyperlink>
      <w:r w:rsidR="00F12DDC" w:rsidRPr="00737727">
        <w:rPr>
          <w:rFonts w:cstheme="minorHAnsi"/>
        </w:rPr>
        <w:t>, 8 iunie 1976, seria A nr. 22</w:t>
      </w:r>
    </w:p>
    <w:p w14:paraId="6C631505" w14:textId="6BB25A54" w:rsidR="00084457" w:rsidRPr="00737727" w:rsidRDefault="00D74645" w:rsidP="00084457">
      <w:pPr>
        <w:pStyle w:val="ECHRParaHanging"/>
        <w:rPr>
          <w:rFonts w:cstheme="minorHAnsi"/>
        </w:rPr>
      </w:pPr>
      <w:hyperlink r:id="rId941" w:history="1">
        <w:r w:rsidR="00F12DDC" w:rsidRPr="00737727">
          <w:rPr>
            <w:rStyle w:val="Hyperlink"/>
            <w:rFonts w:asciiTheme="minorHAnsi" w:hAnsiTheme="minorHAnsi" w:cstheme="minorHAnsi"/>
          </w:rPr>
          <w:t>Enhorn împotriva Suediei</w:t>
        </w:r>
      </w:hyperlink>
      <w:r w:rsidR="00F12DDC" w:rsidRPr="00737727">
        <w:rPr>
          <w:rFonts w:cstheme="minorHAnsi"/>
        </w:rPr>
        <w:t>, nr. 56529/00, CEDO 2005</w:t>
      </w:r>
      <w:r w:rsidR="00F12DDC" w:rsidRPr="00737727">
        <w:rPr>
          <w:rFonts w:cstheme="minorHAnsi"/>
        </w:rPr>
        <w:noBreakHyphen/>
        <w:t>I</w:t>
      </w:r>
    </w:p>
    <w:p w14:paraId="302A612B" w14:textId="35CB6C9E" w:rsidR="00084457" w:rsidRPr="00737727" w:rsidRDefault="00D74645" w:rsidP="00084457">
      <w:pPr>
        <w:pStyle w:val="ECHRParaHanging"/>
        <w:rPr>
          <w:rFonts w:cstheme="minorHAnsi"/>
        </w:rPr>
      </w:pPr>
      <w:hyperlink r:id="rId942" w:history="1">
        <w:r w:rsidR="00F12DDC" w:rsidRPr="00737727">
          <w:rPr>
            <w:rStyle w:val="Hyperlink"/>
            <w:rFonts w:asciiTheme="minorHAnsi" w:hAnsiTheme="minorHAnsi" w:cstheme="minorHAnsi"/>
          </w:rPr>
          <w:t>Epple împotriva Germaniei</w:t>
        </w:r>
      </w:hyperlink>
      <w:r w:rsidR="00F12DDC" w:rsidRPr="00737727">
        <w:rPr>
          <w:rFonts w:cstheme="minorHAnsi"/>
        </w:rPr>
        <w:t>, nr. 77909/01, 24 martie 2005</w:t>
      </w:r>
    </w:p>
    <w:p w14:paraId="64DE8E4D" w14:textId="5812A950" w:rsidR="00084457" w:rsidRPr="00737727" w:rsidRDefault="00D74645" w:rsidP="00084457">
      <w:pPr>
        <w:pStyle w:val="ECHRParaHanging"/>
        <w:rPr>
          <w:rFonts w:cstheme="minorHAnsi"/>
        </w:rPr>
      </w:pPr>
      <w:hyperlink r:id="rId943" w:history="1">
        <w:r w:rsidR="00F12DDC" w:rsidRPr="00737727">
          <w:rPr>
            <w:rStyle w:val="Hyperlink"/>
            <w:rFonts w:asciiTheme="minorHAnsi" w:hAnsiTheme="minorHAnsi" w:cstheme="minorHAnsi"/>
          </w:rPr>
          <w:t>Erdagöz împotriva Turciei</w:t>
        </w:r>
      </w:hyperlink>
      <w:r w:rsidR="00F12DDC" w:rsidRPr="00737727">
        <w:rPr>
          <w:rFonts w:cstheme="minorHAnsi"/>
        </w:rPr>
        <w:t xml:space="preserve">, nr. 21890/93, 22 octombrie 1997, </w:t>
      </w:r>
      <w:r w:rsidR="00F12DDC" w:rsidRPr="00737727">
        <w:rPr>
          <w:rStyle w:val="INItalic"/>
          <w:rFonts w:cstheme="minorHAnsi"/>
        </w:rPr>
        <w:t>Culegere</w:t>
      </w:r>
      <w:r w:rsidR="00F12DDC" w:rsidRPr="00737727">
        <w:rPr>
          <w:rFonts w:cstheme="minorHAnsi"/>
        </w:rPr>
        <w:t xml:space="preserve"> 1997</w:t>
      </w:r>
      <w:r w:rsidR="00F12DDC" w:rsidRPr="00737727">
        <w:rPr>
          <w:rFonts w:cstheme="minorHAnsi"/>
        </w:rPr>
        <w:noBreakHyphen/>
        <w:t>VI</w:t>
      </w:r>
    </w:p>
    <w:p w14:paraId="49061E74" w14:textId="5EF63994" w:rsidR="006019EB" w:rsidRPr="00737727" w:rsidRDefault="00D74645" w:rsidP="00084457">
      <w:pPr>
        <w:pStyle w:val="ECHRParaHanging"/>
        <w:rPr>
          <w:rFonts w:cstheme="minorHAnsi"/>
        </w:rPr>
      </w:pPr>
      <w:hyperlink r:id="rId944" w:tgtFrame="_self" w:history="1">
        <w:r w:rsidR="00F12DDC" w:rsidRPr="00737727">
          <w:rPr>
            <w:rFonts w:cstheme="minorHAnsi"/>
            <w:i/>
            <w:color w:val="0070C0"/>
          </w:rPr>
          <w:t>Erkalo împotriva Țărilor de Jos</w:t>
        </w:r>
      </w:hyperlink>
      <w:r w:rsidR="00F12DDC" w:rsidRPr="00737727">
        <w:rPr>
          <w:rFonts w:cstheme="minorHAnsi"/>
        </w:rPr>
        <w:t xml:space="preserve">, 2 septembrie 1998, </w:t>
      </w:r>
      <w:r w:rsidR="00F12DDC" w:rsidRPr="00737727">
        <w:rPr>
          <w:rStyle w:val="INItalic"/>
          <w:rFonts w:cstheme="minorHAnsi"/>
        </w:rPr>
        <w:t>Culegere</w:t>
      </w:r>
      <w:r w:rsidR="00F12DDC" w:rsidRPr="00737727">
        <w:rPr>
          <w:rFonts w:cstheme="minorHAnsi"/>
        </w:rPr>
        <w:t xml:space="preserve"> 1998</w:t>
      </w:r>
      <w:r w:rsidR="00F12DDC" w:rsidRPr="00737727">
        <w:rPr>
          <w:rFonts w:cstheme="minorHAnsi"/>
        </w:rPr>
        <w:noBreakHyphen/>
        <w:t>VI</w:t>
      </w:r>
    </w:p>
    <w:p w14:paraId="0ACB12FF" w14:textId="270BC29A" w:rsidR="00625CD5" w:rsidRPr="00737727" w:rsidRDefault="00D74645" w:rsidP="00625CD5">
      <w:pPr>
        <w:pStyle w:val="ECHRParaHanging"/>
        <w:rPr>
          <w:rFonts w:cstheme="minorHAnsi"/>
        </w:rPr>
      </w:pPr>
      <w:hyperlink r:id="rId945" w:history="1">
        <w:r w:rsidR="00F12DDC" w:rsidRPr="00737727">
          <w:rPr>
            <w:rStyle w:val="Hyperlink"/>
            <w:rFonts w:asciiTheme="minorHAnsi" w:hAnsiTheme="minorHAnsi" w:cstheme="minorHAnsi"/>
          </w:rPr>
          <w:t>Etute împotriva Luxemburgului</w:t>
        </w:r>
      </w:hyperlink>
      <w:r w:rsidR="00F12DDC" w:rsidRPr="00737727">
        <w:rPr>
          <w:rFonts w:cstheme="minorHAnsi"/>
        </w:rPr>
        <w:t>, nr. 18233/16, 30 ianuarie 2018</w:t>
      </w:r>
    </w:p>
    <w:p w14:paraId="2BA485B9"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—F—</w:t>
      </w:r>
    </w:p>
    <w:p w14:paraId="61AACFD0" w14:textId="1227101F" w:rsidR="00084457" w:rsidRPr="00737727" w:rsidRDefault="00D74645" w:rsidP="00084457">
      <w:pPr>
        <w:pStyle w:val="ECHRParaHanging"/>
        <w:rPr>
          <w:rFonts w:cstheme="minorHAnsi"/>
        </w:rPr>
      </w:pPr>
      <w:hyperlink r:id="rId946" w:tgtFrame="_self" w:history="1">
        <w:r w:rsidR="00576A40" w:rsidRPr="00737727">
          <w:rPr>
            <w:rFonts w:cstheme="minorHAnsi"/>
            <w:i/>
            <w:color w:val="0070C0"/>
          </w:rPr>
          <w:t>Farhad</w:t>
        </w:r>
        <w:r w:rsidR="00F12DDC" w:rsidRPr="00737727">
          <w:rPr>
            <w:rFonts w:cstheme="minorHAnsi"/>
            <w:i/>
            <w:color w:val="0070C0"/>
          </w:rPr>
          <w:t xml:space="preserve"> </w:t>
        </w:r>
        <w:r w:rsidR="00576A40" w:rsidRPr="00737727">
          <w:rPr>
            <w:rFonts w:cstheme="minorHAnsi"/>
            <w:i/>
            <w:color w:val="0070C0"/>
          </w:rPr>
          <w:t xml:space="preserve">Aliev </w:t>
        </w:r>
        <w:r w:rsidR="00F12DDC" w:rsidRPr="00737727">
          <w:rPr>
            <w:rFonts w:cstheme="minorHAnsi"/>
            <w:i/>
            <w:color w:val="0070C0"/>
          </w:rPr>
          <w:t>împotriva Azerbaidjanului</w:t>
        </w:r>
      </w:hyperlink>
      <w:r w:rsidR="00F12DDC" w:rsidRPr="00737727">
        <w:rPr>
          <w:rFonts w:cstheme="minorHAnsi"/>
        </w:rPr>
        <w:t>, nr. 37138/06, 9 noiembrie 2010</w:t>
      </w:r>
    </w:p>
    <w:p w14:paraId="20FF2CF8" w14:textId="5CF028D3" w:rsidR="00C204AC" w:rsidRPr="00737727" w:rsidRDefault="00D74645" w:rsidP="00084457">
      <w:pPr>
        <w:pStyle w:val="ECHRParaHanging"/>
        <w:rPr>
          <w:rFonts w:cstheme="minorHAnsi"/>
        </w:rPr>
      </w:pPr>
      <w:hyperlink r:id="rId947" w:history="1">
        <w:r w:rsidR="00F12DDC" w:rsidRPr="00737727">
          <w:rPr>
            <w:rStyle w:val="Hyperlink"/>
            <w:rFonts w:asciiTheme="minorHAnsi" w:hAnsiTheme="minorHAnsi" w:cstheme="minorHAnsi"/>
          </w:rPr>
          <w:t>Fenech împotriva Maltei</w:t>
        </w:r>
      </w:hyperlink>
      <w:r w:rsidR="00F12DDC" w:rsidRPr="00737727">
        <w:rPr>
          <w:rFonts w:cstheme="minorHAnsi"/>
        </w:rPr>
        <w:t xml:space="preserve"> (dec.), nr. 19090/20, 23 martie 2021</w:t>
      </w:r>
    </w:p>
    <w:p w14:paraId="70F354F2" w14:textId="045B12DA" w:rsidR="00262F4F" w:rsidRPr="00737727" w:rsidRDefault="00D74645" w:rsidP="00262F4F">
      <w:pPr>
        <w:pStyle w:val="ECHRParaHanging"/>
        <w:rPr>
          <w:rFonts w:cstheme="minorHAnsi"/>
        </w:rPr>
      </w:pPr>
      <w:hyperlink r:id="rId948" w:history="1">
        <w:r w:rsidR="00F12DDC" w:rsidRPr="00737727">
          <w:rPr>
            <w:rStyle w:val="Hyperlink"/>
            <w:rFonts w:asciiTheme="minorHAnsi" w:hAnsiTheme="minorHAnsi" w:cstheme="minorHAnsi"/>
          </w:rPr>
          <w:t>Fernandes Pedroso împotriva Portugaliei</w:t>
        </w:r>
      </w:hyperlink>
      <w:r w:rsidR="00F12DDC" w:rsidRPr="00737727">
        <w:rPr>
          <w:rFonts w:cstheme="minorHAnsi"/>
        </w:rPr>
        <w:t>, nr. 59133/11, 12 iunie 2018</w:t>
      </w:r>
    </w:p>
    <w:p w14:paraId="420EC7D1" w14:textId="34EEF3C3" w:rsidR="00084457" w:rsidRPr="00737727" w:rsidRDefault="00D74645" w:rsidP="00084457">
      <w:pPr>
        <w:pStyle w:val="ECHRParaHanging"/>
        <w:rPr>
          <w:rFonts w:cstheme="minorHAnsi"/>
        </w:rPr>
      </w:pPr>
      <w:hyperlink r:id="rId949" w:history="1">
        <w:r w:rsidR="00F12DDC" w:rsidRPr="00737727">
          <w:rPr>
            <w:rStyle w:val="Hyperlink"/>
            <w:rFonts w:asciiTheme="minorHAnsi" w:hAnsiTheme="minorHAnsi" w:cstheme="minorHAnsi"/>
          </w:rPr>
          <w:t>Fodale împotriva Italiei</w:t>
        </w:r>
      </w:hyperlink>
      <w:r w:rsidR="00F12DDC" w:rsidRPr="00737727">
        <w:rPr>
          <w:rFonts w:cstheme="minorHAnsi"/>
        </w:rPr>
        <w:t>, nr. 70148/01, CEDO 2006</w:t>
      </w:r>
      <w:r w:rsidR="00F12DDC" w:rsidRPr="00737727">
        <w:rPr>
          <w:rFonts w:cstheme="minorHAnsi"/>
        </w:rPr>
        <w:noBreakHyphen/>
        <w:t>VII</w:t>
      </w:r>
    </w:p>
    <w:p w14:paraId="4C147929" w14:textId="4E0A4D04" w:rsidR="00084457" w:rsidRPr="00737727" w:rsidRDefault="00D74645" w:rsidP="00084457">
      <w:pPr>
        <w:pStyle w:val="ECHRParaHanging"/>
        <w:rPr>
          <w:rFonts w:cstheme="minorHAnsi"/>
        </w:rPr>
      </w:pPr>
      <w:hyperlink r:id="rId950" w:tgtFrame="_self" w:history="1">
        <w:r w:rsidR="00F12DDC" w:rsidRPr="00737727">
          <w:rPr>
            <w:rStyle w:val="Hyperlink"/>
            <w:rFonts w:asciiTheme="minorHAnsi" w:hAnsiTheme="minorHAnsi" w:cstheme="minorHAnsi"/>
          </w:rPr>
          <w:t>Foka împotriva Turciei</w:t>
        </w:r>
      </w:hyperlink>
      <w:r w:rsidR="00F12DDC" w:rsidRPr="00737727">
        <w:rPr>
          <w:rFonts w:cstheme="minorHAnsi"/>
        </w:rPr>
        <w:t>, nr. 28940/95, 24 iunie 2008</w:t>
      </w:r>
    </w:p>
    <w:p w14:paraId="48790ABD" w14:textId="428084F8" w:rsidR="00084457" w:rsidRPr="00737727" w:rsidRDefault="00D74645" w:rsidP="00084457">
      <w:pPr>
        <w:pStyle w:val="ECHRParaHanging"/>
        <w:rPr>
          <w:rFonts w:cstheme="minorHAnsi"/>
        </w:rPr>
      </w:pPr>
      <w:hyperlink r:id="rId951" w:history="1">
        <w:hyperlink r:id="rId952" w:history="1">
          <w:r w:rsidR="00F12DDC" w:rsidRPr="00737727">
            <w:rPr>
              <w:rStyle w:val="Hyperlink"/>
              <w:rFonts w:asciiTheme="minorHAnsi" w:hAnsiTheme="minorHAnsi" w:cstheme="minorHAnsi"/>
            </w:rPr>
            <w:t>Fox, Campbell și Hartley împotriva Regatului Unit</w:t>
          </w:r>
        </w:hyperlink>
      </w:hyperlink>
      <w:r w:rsidR="00F12DDC" w:rsidRPr="00737727">
        <w:rPr>
          <w:rFonts w:cstheme="minorHAnsi"/>
        </w:rPr>
        <w:t>,30 august 1990, seria A nr. 182</w:t>
      </w:r>
    </w:p>
    <w:p w14:paraId="669DBD43" w14:textId="5779F9BB" w:rsidR="00084457" w:rsidRPr="00737727" w:rsidRDefault="00D74645" w:rsidP="00084457">
      <w:pPr>
        <w:pStyle w:val="ECHRParaHanging"/>
        <w:rPr>
          <w:rFonts w:cstheme="minorHAnsi"/>
        </w:rPr>
      </w:pPr>
      <w:hyperlink r:id="rId953" w:history="1">
        <w:r w:rsidR="00F12DDC" w:rsidRPr="00737727">
          <w:rPr>
            <w:rStyle w:val="Hyperlink"/>
            <w:rFonts w:asciiTheme="minorHAnsi" w:hAnsiTheme="minorHAnsi" w:cstheme="minorHAnsi"/>
          </w:rPr>
          <w:t>Frasik împotriva Poloniei</w:t>
        </w:r>
      </w:hyperlink>
      <w:r w:rsidR="00F12DDC" w:rsidRPr="00737727">
        <w:rPr>
          <w:rFonts w:cstheme="minorHAnsi"/>
        </w:rPr>
        <w:t>, nr. 22933/02, CEDO 2010</w:t>
      </w:r>
    </w:p>
    <w:p w14:paraId="4C72B3EB" w14:textId="7D6E5A64" w:rsidR="006019EB" w:rsidRPr="00737727" w:rsidRDefault="00D74645" w:rsidP="00084457">
      <w:pPr>
        <w:pStyle w:val="ECHRParaHanging"/>
        <w:rPr>
          <w:rFonts w:cstheme="minorHAnsi"/>
        </w:rPr>
      </w:pPr>
      <w:hyperlink r:id="rId954" w:history="1">
        <w:r w:rsidR="00F12DDC" w:rsidRPr="00737727">
          <w:rPr>
            <w:rStyle w:val="Hyperlink"/>
            <w:rFonts w:asciiTheme="minorHAnsi" w:hAnsiTheme="minorHAnsi" w:cstheme="minorHAnsi"/>
          </w:rPr>
          <w:t>Freda împotriva Italiei</w:t>
        </w:r>
      </w:hyperlink>
      <w:r w:rsidR="00F12DDC" w:rsidRPr="00737727">
        <w:rPr>
          <w:rFonts w:cstheme="minorHAnsi"/>
        </w:rPr>
        <w:t>, nr. 8916/80, decizia Comisiei din 7 octombrie 1980, DR 21</w:t>
      </w:r>
    </w:p>
    <w:p w14:paraId="676D0C85"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—G—</w:t>
      </w:r>
    </w:p>
    <w:p w14:paraId="5D863576" w14:textId="0D8E97E8" w:rsidR="00077E98" w:rsidRPr="00737727" w:rsidRDefault="00D74645" w:rsidP="00077E98">
      <w:pPr>
        <w:pStyle w:val="ECHRParaHanging"/>
        <w:rPr>
          <w:rFonts w:cstheme="minorHAnsi"/>
        </w:rPr>
      </w:pPr>
      <w:hyperlink r:id="rId955" w:history="1">
        <w:r w:rsidR="00F12DDC" w:rsidRPr="00737727">
          <w:rPr>
            <w:rStyle w:val="Hyperlink"/>
            <w:rFonts w:asciiTheme="minorHAnsi" w:hAnsiTheme="minorHAnsi" w:cstheme="minorHAnsi"/>
          </w:rPr>
          <w:t>Gafà împotriva Maltei</w:t>
        </w:r>
      </w:hyperlink>
      <w:r w:rsidR="00F12DDC" w:rsidRPr="00737727">
        <w:rPr>
          <w:rFonts w:cstheme="minorHAnsi"/>
        </w:rPr>
        <w:t>, nr. 54335/14, 22 mai 2018</w:t>
      </w:r>
    </w:p>
    <w:p w14:paraId="00BDE655" w14:textId="32665036" w:rsidR="00084457" w:rsidRPr="00737727" w:rsidRDefault="00D74645" w:rsidP="00084457">
      <w:pPr>
        <w:pStyle w:val="ECHRParaHanging"/>
        <w:rPr>
          <w:rFonts w:cstheme="minorHAnsi"/>
        </w:rPr>
      </w:pPr>
      <w:hyperlink r:id="rId956" w:tgtFrame="_self" w:history="1">
        <w:r w:rsidR="00F12DDC" w:rsidRPr="00737727">
          <w:rPr>
            <w:rStyle w:val="Hyperlink"/>
            <w:rFonts w:asciiTheme="minorHAnsi" w:hAnsiTheme="minorHAnsi" w:cstheme="minorHAnsi"/>
          </w:rPr>
          <w:t>Gahramanov împotriva Azerbaidjanului</w:t>
        </w:r>
      </w:hyperlink>
      <w:r w:rsidR="00F12DDC" w:rsidRPr="00737727">
        <w:rPr>
          <w:rFonts w:cstheme="minorHAnsi"/>
        </w:rPr>
        <w:t xml:space="preserve"> (dec.), nr. 26291/06, 15 octombrie 2013</w:t>
      </w:r>
    </w:p>
    <w:p w14:paraId="103A0507" w14:textId="1A1FF28C" w:rsidR="00084457" w:rsidRPr="00737727" w:rsidRDefault="00D74645" w:rsidP="00084457">
      <w:pPr>
        <w:pStyle w:val="ECHRParaHanging"/>
        <w:rPr>
          <w:rFonts w:cstheme="minorHAnsi"/>
        </w:rPr>
      </w:pPr>
      <w:hyperlink r:id="rId957" w:history="1">
        <w:r w:rsidR="00F12DDC" w:rsidRPr="00737727">
          <w:rPr>
            <w:rStyle w:val="Hyperlink"/>
            <w:rFonts w:asciiTheme="minorHAnsi" w:hAnsiTheme="minorHAnsi" w:cstheme="minorHAnsi"/>
          </w:rPr>
          <w:t>Ganea împotriva Moldovei</w:t>
        </w:r>
      </w:hyperlink>
      <w:r w:rsidR="00F12DDC" w:rsidRPr="00737727">
        <w:rPr>
          <w:rFonts w:cstheme="minorHAnsi"/>
        </w:rPr>
        <w:t>, nr. 2474/06, 17 mai 2011</w:t>
      </w:r>
    </w:p>
    <w:p w14:paraId="1CDF8F39" w14:textId="56A8B0E9" w:rsidR="00DB4327" w:rsidRPr="00737727" w:rsidRDefault="00D74645" w:rsidP="00084457">
      <w:pPr>
        <w:pStyle w:val="ECHRParaHanging"/>
        <w:rPr>
          <w:rFonts w:cstheme="minorHAnsi"/>
        </w:rPr>
      </w:pPr>
      <w:hyperlink r:id="rId958" w:history="1">
        <w:r w:rsidR="00F12DDC" w:rsidRPr="00737727">
          <w:rPr>
            <w:rStyle w:val="Hyperlink"/>
            <w:rFonts w:asciiTheme="minorHAnsi" w:hAnsiTheme="minorHAnsi" w:cstheme="minorHAnsi"/>
          </w:rPr>
          <w:t>G.B. și alții împotriva Turciei</w:t>
        </w:r>
      </w:hyperlink>
      <w:r w:rsidR="00F12DDC" w:rsidRPr="00737727">
        <w:rPr>
          <w:rFonts w:cstheme="minorHAnsi"/>
        </w:rPr>
        <w:t>, nr. 4633/15, 17 octombrie 2019</w:t>
      </w:r>
    </w:p>
    <w:p w14:paraId="47864D18" w14:textId="2097C27F" w:rsidR="00084457" w:rsidRPr="00737727" w:rsidRDefault="00D74645" w:rsidP="00084457">
      <w:pPr>
        <w:pStyle w:val="ECHRParaHanging"/>
        <w:rPr>
          <w:rFonts w:cstheme="minorHAnsi"/>
        </w:rPr>
      </w:pPr>
      <w:hyperlink r:id="rId959" w:tgtFrame="_self" w:history="1">
        <w:r w:rsidR="00F12DDC" w:rsidRPr="00737727">
          <w:rPr>
            <w:rFonts w:cstheme="minorHAnsi"/>
            <w:i/>
            <w:color w:val="0070C0"/>
          </w:rPr>
          <w:t>G.K. împotriva Poloniei</w:t>
        </w:r>
      </w:hyperlink>
      <w:r w:rsidR="00F12DDC" w:rsidRPr="00737727">
        <w:rPr>
          <w:rFonts w:cstheme="minorHAnsi"/>
        </w:rPr>
        <w:t>, nr. 38816/97, 20 ianuarie 2004</w:t>
      </w:r>
    </w:p>
    <w:p w14:paraId="06486993" w14:textId="790D5288" w:rsidR="00084457" w:rsidRPr="00737727" w:rsidRDefault="00D74645" w:rsidP="00084457">
      <w:pPr>
        <w:pStyle w:val="ECHRParaHanging"/>
        <w:rPr>
          <w:rFonts w:cstheme="minorHAnsi"/>
        </w:rPr>
      </w:pPr>
      <w:hyperlink r:id="rId960" w:history="1">
        <w:r w:rsidR="00F12DDC" w:rsidRPr="00737727">
          <w:rPr>
            <w:rStyle w:val="Hyperlink"/>
            <w:rFonts w:asciiTheme="minorHAnsi" w:hAnsiTheme="minorHAnsi" w:cstheme="minorHAnsi"/>
          </w:rPr>
          <w:t>Gaidjurgis împotriva Lituaniei</w:t>
        </w:r>
      </w:hyperlink>
      <w:r w:rsidR="00F12DDC" w:rsidRPr="00737727">
        <w:rPr>
          <w:rFonts w:cstheme="minorHAnsi"/>
        </w:rPr>
        <w:t xml:space="preserve"> (dec.), nr. 49098/99, 16 iunie 2001</w:t>
      </w:r>
    </w:p>
    <w:p w14:paraId="2306F216" w14:textId="0F2427CA" w:rsidR="00C73F4B" w:rsidRPr="00737727" w:rsidRDefault="00D74645" w:rsidP="00C73F4B">
      <w:pPr>
        <w:pStyle w:val="ECHRParaHanging"/>
        <w:rPr>
          <w:rFonts w:cstheme="minorHAnsi"/>
        </w:rPr>
      </w:pPr>
      <w:hyperlink r:id="rId961" w:history="1">
        <w:r w:rsidR="00F12DDC" w:rsidRPr="00737727">
          <w:rPr>
            <w:rStyle w:val="Hyperlink"/>
            <w:rFonts w:asciiTheme="minorHAnsi" w:hAnsiTheme="minorHAnsi" w:cstheme="minorHAnsi"/>
          </w:rPr>
          <w:t>Gallardo Sanchez împotriva Italiei</w:t>
        </w:r>
      </w:hyperlink>
      <w:r w:rsidR="00F12DDC" w:rsidRPr="00737727">
        <w:rPr>
          <w:rFonts w:cstheme="minorHAnsi"/>
        </w:rPr>
        <w:t>, nr. 11620/07, CEDO 2015</w:t>
      </w:r>
    </w:p>
    <w:p w14:paraId="5C820CFC" w14:textId="791737F0" w:rsidR="00084457" w:rsidRPr="00737727" w:rsidRDefault="00D74645" w:rsidP="00084457">
      <w:pPr>
        <w:pStyle w:val="ECHRParaHanging"/>
        <w:rPr>
          <w:rFonts w:cstheme="minorHAnsi"/>
        </w:rPr>
      </w:pPr>
      <w:hyperlink r:id="rId962" w:history="1">
        <w:r w:rsidR="00F12DDC" w:rsidRPr="00737727">
          <w:rPr>
            <w:rStyle w:val="Hyperlink"/>
            <w:rFonts w:asciiTheme="minorHAnsi" w:hAnsiTheme="minorHAnsi" w:cstheme="minorHAnsi"/>
          </w:rPr>
          <w:t>Galstian împotriva Armeniei</w:t>
        </w:r>
      </w:hyperlink>
      <w:r w:rsidR="00F12DDC" w:rsidRPr="00737727">
        <w:rPr>
          <w:rFonts w:cstheme="minorHAnsi"/>
        </w:rPr>
        <w:t>, nr. 26986/03, 15 noiembrie 2007</w:t>
      </w:r>
    </w:p>
    <w:p w14:paraId="0438F4F8" w14:textId="0AC9DDF0" w:rsidR="00084457" w:rsidRPr="00737727" w:rsidRDefault="00D74645" w:rsidP="00084457">
      <w:pPr>
        <w:pStyle w:val="ECHRParaHanging"/>
        <w:rPr>
          <w:rFonts w:cstheme="minorHAnsi"/>
        </w:rPr>
      </w:pPr>
      <w:hyperlink r:id="rId963" w:history="1">
        <w:r w:rsidR="00F12DDC" w:rsidRPr="00737727">
          <w:rPr>
            <w:rStyle w:val="Hyperlink"/>
            <w:rFonts w:asciiTheme="minorHAnsi" w:hAnsiTheme="minorHAnsi" w:cstheme="minorHAnsi"/>
          </w:rPr>
          <w:t>Garycki împotriva Poloniei</w:t>
        </w:r>
      </w:hyperlink>
      <w:r w:rsidR="00F12DDC" w:rsidRPr="00737727">
        <w:rPr>
          <w:rFonts w:cstheme="minorHAnsi"/>
        </w:rPr>
        <w:t>, nr. 14348/02, 6 februarie 2007</w:t>
      </w:r>
    </w:p>
    <w:p w14:paraId="181A8445" w14:textId="7D53FB74" w:rsidR="00084457" w:rsidRPr="00737727" w:rsidRDefault="00D74645" w:rsidP="00084457">
      <w:pPr>
        <w:pStyle w:val="ECHRParaHanging"/>
        <w:rPr>
          <w:rFonts w:cstheme="minorHAnsi"/>
        </w:rPr>
      </w:pPr>
      <w:hyperlink r:id="rId964" w:history="1">
        <w:r w:rsidR="00F12DDC" w:rsidRPr="00737727">
          <w:rPr>
            <w:rStyle w:val="Hyperlink"/>
            <w:rFonts w:asciiTheme="minorHAnsi" w:hAnsiTheme="minorHAnsi" w:cstheme="minorHAnsi"/>
          </w:rPr>
          <w:t>Gasiņš împotriva Letoniei</w:t>
        </w:r>
      </w:hyperlink>
      <w:r w:rsidR="00F12DDC" w:rsidRPr="00737727">
        <w:rPr>
          <w:rFonts w:cstheme="minorHAnsi"/>
        </w:rPr>
        <w:t>, nr. 69458/01, 19 aprilie 2011</w:t>
      </w:r>
    </w:p>
    <w:p w14:paraId="4C510B0E" w14:textId="19E284FC" w:rsidR="00084457" w:rsidRPr="00737727" w:rsidRDefault="00D74645" w:rsidP="00084457">
      <w:pPr>
        <w:pStyle w:val="ECHRParaHanging"/>
        <w:rPr>
          <w:rFonts w:cstheme="minorHAnsi"/>
        </w:rPr>
      </w:pPr>
      <w:hyperlink r:id="rId965" w:history="1">
        <w:r w:rsidR="00F12DDC" w:rsidRPr="00737727">
          <w:rPr>
            <w:rStyle w:val="Hyperlink"/>
            <w:rFonts w:asciiTheme="minorHAnsi" w:hAnsiTheme="minorHAnsi" w:cstheme="minorHAnsi"/>
          </w:rPr>
          <w:t>Gatt împotriva Maltei</w:t>
        </w:r>
      </w:hyperlink>
      <w:r w:rsidR="00F12DDC" w:rsidRPr="00737727">
        <w:rPr>
          <w:rFonts w:cstheme="minorHAnsi"/>
        </w:rPr>
        <w:t>, nr. 28221/08, CEDO 2010</w:t>
      </w:r>
    </w:p>
    <w:p w14:paraId="5C21F692" w14:textId="22146422" w:rsidR="00084457" w:rsidRPr="00737727" w:rsidRDefault="00D74645" w:rsidP="00084457">
      <w:pPr>
        <w:pStyle w:val="ECHRParaHanging"/>
        <w:rPr>
          <w:rFonts w:cstheme="minorHAnsi"/>
        </w:rPr>
      </w:pPr>
      <w:hyperlink r:id="rId966" w:history="1">
        <w:r w:rsidR="00F12DDC" w:rsidRPr="00737727">
          <w:rPr>
            <w:rStyle w:val="Hyperlink"/>
            <w:rFonts w:asciiTheme="minorHAnsi" w:hAnsiTheme="minorHAnsi" w:cstheme="minorHAnsi"/>
          </w:rPr>
          <w:t>Gebremedhin (Gaberamadhien) împotriva Franței</w:t>
        </w:r>
      </w:hyperlink>
      <w:r w:rsidR="00F12DDC" w:rsidRPr="00737727">
        <w:rPr>
          <w:rFonts w:cstheme="minorHAnsi"/>
        </w:rPr>
        <w:t>, nr. 25389/05, CEDO 2007</w:t>
      </w:r>
      <w:r w:rsidR="00F12DDC" w:rsidRPr="00737727">
        <w:rPr>
          <w:rFonts w:cstheme="minorHAnsi"/>
        </w:rPr>
        <w:noBreakHyphen/>
        <w:t>II</w:t>
      </w:r>
    </w:p>
    <w:p w14:paraId="1DFD1AC1" w14:textId="035222C1" w:rsidR="00084457" w:rsidRPr="00737727" w:rsidRDefault="00D74645" w:rsidP="00084457">
      <w:pPr>
        <w:pStyle w:val="ECHRParaHanging"/>
        <w:rPr>
          <w:rFonts w:cstheme="minorHAnsi"/>
        </w:rPr>
      </w:pPr>
      <w:hyperlink r:id="rId967" w:history="1">
        <w:r w:rsidR="00F12DDC" w:rsidRPr="00737727">
          <w:rPr>
            <w:rStyle w:val="Hyperlink"/>
            <w:rFonts w:asciiTheme="minorHAnsi" w:hAnsiTheme="minorHAnsi" w:cstheme="minorHAnsi"/>
          </w:rPr>
          <w:t>Georgieva împotriva Bulgariei</w:t>
        </w:r>
      </w:hyperlink>
      <w:r w:rsidR="00F12DDC" w:rsidRPr="00737727">
        <w:rPr>
          <w:rFonts w:cstheme="minorHAnsi"/>
        </w:rPr>
        <w:t>, nr. 16085/02, 3 iulie 2008</w:t>
      </w:r>
    </w:p>
    <w:p w14:paraId="5E5359C4" w14:textId="010BF4A6" w:rsidR="001F0FDB" w:rsidRPr="00737727" w:rsidRDefault="00D74645" w:rsidP="00084457">
      <w:pPr>
        <w:pStyle w:val="ECHRParaHanging"/>
        <w:rPr>
          <w:rFonts w:cstheme="minorHAnsi"/>
        </w:rPr>
      </w:pPr>
      <w:hyperlink r:id="rId968" w:history="1">
        <w:r w:rsidR="00F12DDC" w:rsidRPr="00737727">
          <w:rPr>
            <w:rStyle w:val="Hyperlink"/>
            <w:rFonts w:asciiTheme="minorHAnsi" w:hAnsiTheme="minorHAnsi" w:cstheme="minorHAnsi"/>
          </w:rPr>
          <w:t>Gilanov împotriva Republicii Moldova</w:t>
        </w:r>
      </w:hyperlink>
      <w:r w:rsidR="00F12DDC" w:rsidRPr="00737727">
        <w:rPr>
          <w:rFonts w:cstheme="minorHAnsi"/>
        </w:rPr>
        <w:t>, nr. 44719/10, 13 septembrie 2022</w:t>
      </w:r>
    </w:p>
    <w:p w14:paraId="11F81E2E" w14:textId="42B53011" w:rsidR="00084457" w:rsidRPr="00737727" w:rsidRDefault="00D74645" w:rsidP="00084457">
      <w:pPr>
        <w:pStyle w:val="ECHRParaHanging"/>
        <w:rPr>
          <w:rFonts w:cstheme="minorHAnsi"/>
        </w:rPr>
      </w:pPr>
      <w:hyperlink r:id="rId969" w:tgtFrame="_self" w:history="1">
        <w:r w:rsidR="00F12DDC" w:rsidRPr="00737727">
          <w:rPr>
            <w:rStyle w:val="Hyperlink"/>
            <w:rFonts w:asciiTheme="minorHAnsi" w:hAnsiTheme="minorHAnsi" w:cstheme="minorHAnsi"/>
          </w:rPr>
          <w:t>Gillan și Quinton împotriva Regatului Unit</w:t>
        </w:r>
      </w:hyperlink>
      <w:r w:rsidR="00F12DDC" w:rsidRPr="00737727">
        <w:rPr>
          <w:rFonts w:cstheme="minorHAnsi"/>
        </w:rPr>
        <w:t>, nr. 4158/05, CEDO 2010 (extrase)</w:t>
      </w:r>
    </w:p>
    <w:p w14:paraId="76AA89CC" w14:textId="3C01C9A5" w:rsidR="00084457" w:rsidRPr="00737727" w:rsidRDefault="00D74645" w:rsidP="00084457">
      <w:pPr>
        <w:pStyle w:val="ECHRParaHanging"/>
        <w:rPr>
          <w:rFonts w:cstheme="minorHAnsi"/>
        </w:rPr>
      </w:pPr>
      <w:hyperlink r:id="rId970" w:history="1">
        <w:r w:rsidR="00F12DDC" w:rsidRPr="00737727">
          <w:rPr>
            <w:rStyle w:val="Hyperlink"/>
            <w:rFonts w:asciiTheme="minorHAnsi" w:hAnsiTheme="minorHAnsi" w:cstheme="minorHAnsi"/>
          </w:rPr>
          <w:t>Giorgi Nikolaișvili împotriva Georgiei</w:t>
        </w:r>
      </w:hyperlink>
      <w:r w:rsidR="00F12DDC" w:rsidRPr="00737727">
        <w:rPr>
          <w:rFonts w:cstheme="minorHAnsi"/>
        </w:rPr>
        <w:t>, nr. 37048/04, 13 ianuarie 2009</w:t>
      </w:r>
    </w:p>
    <w:p w14:paraId="07755511" w14:textId="2BA1A4FF" w:rsidR="00084457" w:rsidRPr="00737727" w:rsidRDefault="00D74645" w:rsidP="00084457">
      <w:pPr>
        <w:pStyle w:val="ECHRParaHanging"/>
        <w:rPr>
          <w:rFonts w:cstheme="minorHAnsi"/>
        </w:rPr>
      </w:pPr>
      <w:hyperlink r:id="rId971" w:history="1">
        <w:r w:rsidR="00F12DDC" w:rsidRPr="00737727">
          <w:rPr>
            <w:rStyle w:val="Hyperlink"/>
            <w:rFonts w:asciiTheme="minorHAnsi" w:hAnsiTheme="minorHAnsi" w:cstheme="minorHAnsi"/>
          </w:rPr>
          <w:t>Giulia Manzoni împotriva Italiei</w:t>
        </w:r>
      </w:hyperlink>
      <w:r w:rsidR="00F12DDC" w:rsidRPr="00737727">
        <w:rPr>
          <w:rFonts w:cstheme="minorHAnsi"/>
        </w:rPr>
        <w:t xml:space="preserve">, 1 iulie 1997, </w:t>
      </w:r>
      <w:r w:rsidR="00F12DDC" w:rsidRPr="00737727">
        <w:rPr>
          <w:rStyle w:val="INItalic"/>
          <w:rFonts w:cstheme="minorHAnsi"/>
        </w:rPr>
        <w:t>Culegere</w:t>
      </w:r>
      <w:r w:rsidR="00F12DDC" w:rsidRPr="00737727">
        <w:rPr>
          <w:rFonts w:cstheme="minorHAnsi"/>
        </w:rPr>
        <w:t xml:space="preserve"> 1997</w:t>
      </w:r>
      <w:r w:rsidR="00F12DDC" w:rsidRPr="00737727">
        <w:rPr>
          <w:rFonts w:cstheme="minorHAnsi"/>
        </w:rPr>
        <w:noBreakHyphen/>
        <w:t>IV</w:t>
      </w:r>
    </w:p>
    <w:p w14:paraId="3B4D2DB1" w14:textId="73438D3F" w:rsidR="00084457" w:rsidRPr="00737727" w:rsidRDefault="00D74645" w:rsidP="00084457">
      <w:pPr>
        <w:pStyle w:val="ECHRParaHanging"/>
        <w:rPr>
          <w:rFonts w:cstheme="minorHAnsi"/>
        </w:rPr>
      </w:pPr>
      <w:hyperlink r:id="rId972" w:tgtFrame="_self" w:history="1">
        <w:r w:rsidR="00F12DDC" w:rsidRPr="00737727">
          <w:rPr>
            <w:rStyle w:val="Hyperlink"/>
            <w:rFonts w:asciiTheme="minorHAnsi" w:hAnsiTheme="minorHAnsi" w:cstheme="minorHAnsi"/>
          </w:rPr>
          <w:t>Glien împotriva Germaniei</w:t>
        </w:r>
      </w:hyperlink>
      <w:r w:rsidR="00F12DDC" w:rsidRPr="00737727">
        <w:rPr>
          <w:rFonts w:cstheme="minorHAnsi"/>
        </w:rPr>
        <w:t>, nr. 7345/12, 28 noiembrie 2013</w:t>
      </w:r>
    </w:p>
    <w:p w14:paraId="1ADEA1D7" w14:textId="018E9616" w:rsidR="00084457" w:rsidRPr="00737727" w:rsidRDefault="00D74645" w:rsidP="00084457">
      <w:pPr>
        <w:pStyle w:val="ECHRParaHanging"/>
        <w:rPr>
          <w:rFonts w:cstheme="minorHAnsi"/>
        </w:rPr>
      </w:pPr>
      <w:hyperlink r:id="rId973" w:history="1">
        <w:r w:rsidR="00F12DDC" w:rsidRPr="00737727">
          <w:rPr>
            <w:rStyle w:val="Hyperlink"/>
            <w:rFonts w:asciiTheme="minorHAnsi" w:hAnsiTheme="minorHAnsi" w:cstheme="minorHAnsi"/>
          </w:rPr>
          <w:t>Górski împotriva Poloniei</w:t>
        </w:r>
      </w:hyperlink>
      <w:r w:rsidR="00F12DDC" w:rsidRPr="00737727">
        <w:rPr>
          <w:rFonts w:cstheme="minorHAnsi"/>
        </w:rPr>
        <w:t>, nr. 28904/02, 4 octombrie 2005</w:t>
      </w:r>
    </w:p>
    <w:p w14:paraId="69F373F8" w14:textId="5620888E" w:rsidR="00AE3F7D" w:rsidRPr="00737727" w:rsidRDefault="00D74645" w:rsidP="00AE3F7D">
      <w:pPr>
        <w:pStyle w:val="ECHRParaHanging"/>
        <w:rPr>
          <w:rFonts w:cstheme="minorHAnsi"/>
        </w:rPr>
      </w:pPr>
      <w:hyperlink r:id="rId974" w:history="1">
        <w:r w:rsidR="00F12DDC" w:rsidRPr="00737727">
          <w:rPr>
            <w:rStyle w:val="Hyperlink"/>
            <w:rFonts w:asciiTheme="minorHAnsi" w:hAnsiTheme="minorHAnsi" w:cstheme="minorHAnsi"/>
          </w:rPr>
          <w:t>Göthlin împotriva Suediei</w:t>
        </w:r>
      </w:hyperlink>
      <w:r w:rsidR="00F12DDC" w:rsidRPr="00737727">
        <w:rPr>
          <w:rFonts w:cstheme="minorHAnsi"/>
        </w:rPr>
        <w:t>, nr. 8307/11, 16 octombrie 2014</w:t>
      </w:r>
    </w:p>
    <w:bookmarkStart w:id="317" w:name="_Hlk60838346"/>
    <w:p w14:paraId="3BB4DA25" w14:textId="3923A321" w:rsidR="001A6EA8" w:rsidRPr="00737727" w:rsidRDefault="001A6EA8" w:rsidP="001A6EA8">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"http://hudoc.echr.coe.int/fre?i=001-204604" </w:instrText>
      </w:r>
      <w:r w:rsidRPr="00737727">
        <w:rPr>
          <w:rFonts w:cstheme="minorHAnsi"/>
          <w:i/>
        </w:rPr>
        <w:fldChar w:fldCharType="separate"/>
      </w:r>
      <w:r w:rsidRPr="00737727">
        <w:rPr>
          <w:rStyle w:val="Hyperlink"/>
          <w:rFonts w:asciiTheme="minorHAnsi" w:hAnsiTheme="minorHAnsi" w:cstheme="minorHAnsi"/>
        </w:rPr>
        <w:t>Grubnyk împotriva Ucrainei</w:t>
      </w:r>
      <w:r w:rsidRPr="00737727">
        <w:rPr>
          <w:rFonts w:cstheme="minorHAnsi"/>
          <w:i/>
        </w:rPr>
        <w:fldChar w:fldCharType="end"/>
      </w:r>
      <w:r w:rsidRPr="00737727">
        <w:rPr>
          <w:rFonts w:cstheme="minorHAnsi"/>
        </w:rPr>
        <w:t>,</w:t>
      </w:r>
      <w:bookmarkEnd w:id="317"/>
      <w:r w:rsidRPr="00737727">
        <w:rPr>
          <w:rFonts w:cstheme="minorHAnsi"/>
        </w:rPr>
        <w:t xml:space="preserve"> nr. 58444/15, 17 septembrie 2020</w:t>
      </w:r>
    </w:p>
    <w:p w14:paraId="24218A3F" w14:textId="2735EB60" w:rsidR="00084457" w:rsidRPr="00737727" w:rsidRDefault="00D74645" w:rsidP="00084457">
      <w:pPr>
        <w:pStyle w:val="ECHRParaHanging"/>
        <w:rPr>
          <w:rFonts w:cstheme="minorHAnsi"/>
        </w:rPr>
      </w:pPr>
      <w:hyperlink r:id="rId975" w:tgtFrame="_self" w:history="1">
        <w:r w:rsidR="00F12DDC" w:rsidRPr="00737727">
          <w:rPr>
            <w:rStyle w:val="Hyperlink"/>
            <w:rFonts w:asciiTheme="minorHAnsi" w:hAnsiTheme="minorHAnsi" w:cstheme="minorHAnsi"/>
          </w:rPr>
          <w:t>Guțanovi împotriva Bulgariei</w:t>
        </w:r>
      </w:hyperlink>
      <w:r w:rsidR="00F12DDC" w:rsidRPr="00737727">
        <w:rPr>
          <w:rFonts w:cstheme="minorHAnsi"/>
        </w:rPr>
        <w:t>, nr. 34529/10, CEDO 2013</w:t>
      </w:r>
    </w:p>
    <w:p w14:paraId="35C14D55" w14:textId="5A93992A" w:rsidR="00084457" w:rsidRPr="00737727" w:rsidRDefault="00D74645" w:rsidP="00084457">
      <w:pPr>
        <w:pStyle w:val="ECHRParaHanging"/>
        <w:rPr>
          <w:rFonts w:cstheme="minorHAnsi"/>
        </w:rPr>
      </w:pPr>
      <w:hyperlink r:id="rId976" w:history="1">
        <w:r w:rsidR="00F12DDC" w:rsidRPr="00737727">
          <w:rPr>
            <w:rStyle w:val="Hyperlink"/>
            <w:rFonts w:asciiTheme="minorHAnsi" w:hAnsiTheme="minorHAnsi" w:cstheme="minorHAnsi"/>
          </w:rPr>
          <w:t>Güveç împotriva Turciei</w:t>
        </w:r>
      </w:hyperlink>
      <w:r w:rsidR="00F12DDC" w:rsidRPr="00737727">
        <w:rPr>
          <w:rFonts w:cstheme="minorHAnsi"/>
        </w:rPr>
        <w:t>, nr. 70337/01, CEDO 2009</w:t>
      </w:r>
    </w:p>
    <w:p w14:paraId="53C0836E" w14:textId="6B67D18C" w:rsidR="006019EB" w:rsidRPr="00737727" w:rsidRDefault="00D74645" w:rsidP="00084457">
      <w:pPr>
        <w:pStyle w:val="ECHRParaHanging"/>
        <w:rPr>
          <w:rFonts w:cstheme="minorHAnsi"/>
        </w:rPr>
      </w:pPr>
      <w:hyperlink r:id="rId977" w:history="1">
        <w:r w:rsidR="00F12DDC" w:rsidRPr="00737727">
          <w:rPr>
            <w:rFonts w:cstheme="minorHAnsi"/>
            <w:i/>
            <w:color w:val="0070C0"/>
          </w:rPr>
          <w:t>Guzzardi împotriva Italiei</w:t>
        </w:r>
      </w:hyperlink>
      <w:r w:rsidR="00F12DDC" w:rsidRPr="00737727">
        <w:rPr>
          <w:rFonts w:cstheme="minorHAnsi"/>
        </w:rPr>
        <w:t>, 6 noiembrie 1980, seria A nr. 39</w:t>
      </w:r>
    </w:p>
    <w:p w14:paraId="1B7EECBA" w14:textId="6FA21481"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—H—</w:t>
      </w:r>
    </w:p>
    <w:p w14:paraId="60FC68F0" w14:textId="08DEDA47" w:rsidR="00084457" w:rsidRPr="00737727" w:rsidRDefault="00D74645" w:rsidP="00084457">
      <w:pPr>
        <w:pStyle w:val="ECHRParaHanging"/>
        <w:rPr>
          <w:rFonts w:cstheme="minorHAnsi"/>
        </w:rPr>
      </w:pPr>
      <w:hyperlink r:id="rId978" w:history="1">
        <w:r w:rsidR="00F12DDC" w:rsidRPr="00737727">
          <w:rPr>
            <w:rStyle w:val="Hyperlink"/>
            <w:rFonts w:asciiTheme="minorHAnsi" w:hAnsiTheme="minorHAnsi" w:cstheme="minorHAnsi"/>
          </w:rPr>
          <w:t>H.L. împotriva Regatului Unit</w:t>
        </w:r>
      </w:hyperlink>
      <w:r w:rsidR="00F12DDC" w:rsidRPr="00737727">
        <w:rPr>
          <w:rFonts w:cstheme="minorHAnsi"/>
        </w:rPr>
        <w:t>, nr. 45508/99, CEDO 2004-IX</w:t>
      </w:r>
    </w:p>
    <w:p w14:paraId="4E52B367" w14:textId="6868975A" w:rsidR="00084457" w:rsidRPr="00737727" w:rsidRDefault="00D74645" w:rsidP="00084457">
      <w:pPr>
        <w:pStyle w:val="ECHRParaHanging"/>
        <w:rPr>
          <w:rFonts w:cstheme="minorHAnsi"/>
        </w:rPr>
      </w:pPr>
      <w:hyperlink r:id="rId979" w:history="1">
        <w:r w:rsidR="00F12DDC" w:rsidRPr="00737727">
          <w:rPr>
            <w:rStyle w:val="Hyperlink"/>
            <w:rFonts w:asciiTheme="minorHAnsi" w:hAnsiTheme="minorHAnsi" w:cstheme="minorHAnsi"/>
          </w:rPr>
          <w:t>H.M. împotriva Elveției</w:t>
        </w:r>
      </w:hyperlink>
      <w:r w:rsidR="00F12DDC" w:rsidRPr="00737727">
        <w:rPr>
          <w:rFonts w:cstheme="minorHAnsi"/>
        </w:rPr>
        <w:t>, nr. 39187/98, CEDO 2002-II</w:t>
      </w:r>
    </w:p>
    <w:p w14:paraId="4A13E08D" w14:textId="6197CAD2" w:rsidR="007D1142" w:rsidRPr="00737727" w:rsidRDefault="00D74645" w:rsidP="00084457">
      <w:pPr>
        <w:pStyle w:val="ECHRParaHanging"/>
        <w:rPr>
          <w:rFonts w:cstheme="minorHAnsi"/>
        </w:rPr>
      </w:pPr>
      <w:hyperlink r:id="rId980" w:tgtFrame="_self" w:history="1">
        <w:r w:rsidR="00F12DDC" w:rsidRPr="00737727">
          <w:rPr>
            <w:rStyle w:val="Hyperlink"/>
            <w:rFonts w:asciiTheme="minorHAnsi" w:hAnsiTheme="minorHAnsi" w:cstheme="minorHAnsi"/>
          </w:rPr>
          <w:t>H.V. împotriva Germaniei</w:t>
        </w:r>
      </w:hyperlink>
      <w:r w:rsidR="00F12DDC" w:rsidRPr="00737727">
        <w:rPr>
          <w:rFonts w:cstheme="minorHAnsi"/>
        </w:rPr>
        <w:t>, nr. 17167/11, 29 septembrie 2013</w:t>
      </w:r>
    </w:p>
    <w:p w14:paraId="490A628E" w14:textId="77777777" w:rsidR="001E0AA4" w:rsidRPr="00737727" w:rsidRDefault="00D74645" w:rsidP="001E0AA4">
      <w:pPr>
        <w:pStyle w:val="ECHRParaHanging"/>
        <w:rPr>
          <w:rFonts w:cstheme="minorHAnsi"/>
        </w:rPr>
      </w:pPr>
      <w:hyperlink r:id="rId981" w:history="1">
        <w:r w:rsidR="001E0AA4" w:rsidRPr="00737727">
          <w:rPr>
            <w:rStyle w:val="Hyperlink"/>
            <w:rFonts w:asciiTheme="minorHAnsi" w:hAnsiTheme="minorHAnsi" w:cstheme="minorHAnsi"/>
          </w:rPr>
          <w:t>Hamtohu și Aksencik împotriva Rusiei</w:t>
        </w:r>
      </w:hyperlink>
      <w:r w:rsidR="001E0AA4" w:rsidRPr="00737727">
        <w:rPr>
          <w:rFonts w:cstheme="minorHAnsi"/>
        </w:rPr>
        <w:t xml:space="preserve"> (MC), nr. 60367/08 și 961/11, CEDO 2017</w:t>
      </w:r>
    </w:p>
    <w:p w14:paraId="6707C5D4" w14:textId="6630BBFC" w:rsidR="001E0AA4" w:rsidRPr="00737727" w:rsidRDefault="00D74645" w:rsidP="00084457">
      <w:pPr>
        <w:pStyle w:val="ECHRParaHanging"/>
        <w:rPr>
          <w:rFonts w:cstheme="minorHAnsi"/>
          <w:u w:val="single"/>
        </w:rPr>
      </w:pPr>
      <w:hyperlink r:id="rId982" w:history="1">
        <w:r w:rsidR="001E0AA4" w:rsidRPr="00737727">
          <w:rPr>
            <w:rStyle w:val="Hyperlink"/>
            <w:rFonts w:asciiTheme="minorHAnsi" w:hAnsiTheme="minorHAnsi" w:cstheme="minorHAnsi"/>
          </w:rPr>
          <w:t>Harin împotriva Rusiei</w:t>
        </w:r>
      </w:hyperlink>
      <w:r w:rsidR="001E0AA4" w:rsidRPr="00737727">
        <w:rPr>
          <w:rFonts w:cstheme="minorHAnsi"/>
        </w:rPr>
        <w:t>, nr. 37345/03, 3 februarie 2011</w:t>
      </w:r>
    </w:p>
    <w:p w14:paraId="55B945B1" w14:textId="3C71087F" w:rsidR="00084457" w:rsidRPr="00737727" w:rsidRDefault="00D74645" w:rsidP="00084457">
      <w:pPr>
        <w:pStyle w:val="ECHRParaHanging"/>
        <w:rPr>
          <w:rFonts w:cstheme="minorHAnsi"/>
        </w:rPr>
      </w:pPr>
      <w:hyperlink r:id="rId983" w:history="1">
        <w:r w:rsidR="00F12DDC" w:rsidRPr="00737727">
          <w:rPr>
            <w:rStyle w:val="Hyperlink"/>
            <w:rFonts w:asciiTheme="minorHAnsi" w:hAnsiTheme="minorHAnsi" w:cstheme="minorHAnsi"/>
          </w:rPr>
          <w:t>Harkmann împotriva Estoniei</w:t>
        </w:r>
      </w:hyperlink>
      <w:r w:rsidR="00F12DDC" w:rsidRPr="00737727">
        <w:rPr>
          <w:rFonts w:cstheme="minorHAnsi"/>
        </w:rPr>
        <w:t>, nr. 2192/03, 11 iulie 2006</w:t>
      </w:r>
    </w:p>
    <w:p w14:paraId="2E194938" w14:textId="575FB811" w:rsidR="00AD119D" w:rsidRPr="00737727" w:rsidRDefault="00D74645" w:rsidP="00AD119D">
      <w:pPr>
        <w:pStyle w:val="ECHRParaHanging"/>
        <w:rPr>
          <w:rFonts w:cstheme="minorHAnsi"/>
        </w:rPr>
      </w:pPr>
      <w:hyperlink r:id="rId984" w:history="1">
        <w:r w:rsidR="00F12DDC" w:rsidRPr="00737727">
          <w:rPr>
            <w:rStyle w:val="Hyperlink"/>
            <w:rFonts w:asciiTheme="minorHAnsi" w:hAnsiTheme="minorHAnsi" w:cstheme="minorHAnsi"/>
          </w:rPr>
          <w:t>Hassan împotriva Regatului Unit</w:t>
        </w:r>
      </w:hyperlink>
      <w:r w:rsidR="00F12DDC" w:rsidRPr="00737727">
        <w:rPr>
          <w:rFonts w:cstheme="minorHAnsi"/>
        </w:rPr>
        <w:t xml:space="preserve"> (MC), nr. 29750/09, CEDO 2014</w:t>
      </w:r>
    </w:p>
    <w:p w14:paraId="3FB377E2" w14:textId="71F401C0" w:rsidR="00084457" w:rsidRPr="00737727" w:rsidRDefault="00D74645" w:rsidP="00084457">
      <w:pPr>
        <w:pStyle w:val="ECHRParaHanging"/>
        <w:rPr>
          <w:rFonts w:cstheme="minorHAnsi"/>
        </w:rPr>
      </w:pPr>
      <w:hyperlink r:id="rId985" w:history="1">
        <w:r w:rsidR="00F12DDC" w:rsidRPr="00737727">
          <w:rPr>
            <w:rStyle w:val="Hyperlink"/>
            <w:rFonts w:asciiTheme="minorHAnsi" w:hAnsiTheme="minorHAnsi" w:cstheme="minorHAnsi"/>
          </w:rPr>
          <w:t>Hilda Hafsteinsdóttir împotriva Islandei</w:t>
        </w:r>
      </w:hyperlink>
      <w:r w:rsidR="00F12DDC" w:rsidRPr="00737727">
        <w:rPr>
          <w:rFonts w:cstheme="minorHAnsi"/>
        </w:rPr>
        <w:t>, nr. 40905/98, 8 iunie 2004</w:t>
      </w:r>
    </w:p>
    <w:p w14:paraId="02BC2705" w14:textId="77777777" w:rsidR="00C82EC1" w:rsidRPr="00737727" w:rsidRDefault="00D74645" w:rsidP="00C82EC1">
      <w:pPr>
        <w:pStyle w:val="ECHRParaHanging"/>
        <w:rPr>
          <w:rFonts w:cstheme="minorHAnsi"/>
        </w:rPr>
      </w:pPr>
      <w:hyperlink r:id="rId986" w:history="1">
        <w:r w:rsidR="00C82EC1" w:rsidRPr="00737727">
          <w:rPr>
            <w:rStyle w:val="Hyperlink"/>
            <w:rFonts w:asciiTheme="minorHAnsi" w:hAnsiTheme="minorHAnsi" w:cstheme="minorHAnsi"/>
          </w:rPr>
          <w:t>Hodorkovski împotriva Rusiei</w:t>
        </w:r>
      </w:hyperlink>
      <w:r w:rsidR="00C82EC1" w:rsidRPr="00737727">
        <w:rPr>
          <w:rFonts w:cstheme="minorHAnsi"/>
        </w:rPr>
        <w:t>, nr. 5829/04, 31 mai 2011</w:t>
      </w:r>
    </w:p>
    <w:p w14:paraId="630AF81C" w14:textId="47F0D84B" w:rsidR="00084457" w:rsidRPr="00737727" w:rsidRDefault="00D74645" w:rsidP="00084457">
      <w:pPr>
        <w:pStyle w:val="ECHRParaHanging"/>
        <w:rPr>
          <w:rFonts w:cstheme="minorHAnsi"/>
        </w:rPr>
      </w:pPr>
      <w:hyperlink r:id="rId987" w:history="1">
        <w:r w:rsidR="00F12DDC" w:rsidRPr="00737727">
          <w:rPr>
            <w:rStyle w:val="Hyperlink"/>
            <w:rFonts w:asciiTheme="minorHAnsi" w:hAnsiTheme="minorHAnsi" w:cstheme="minorHAnsi"/>
          </w:rPr>
          <w:t>Hood împotriva Regatului Unit</w:t>
        </w:r>
      </w:hyperlink>
      <w:r w:rsidR="00F12DDC" w:rsidRPr="00737727">
        <w:rPr>
          <w:rFonts w:cstheme="minorHAnsi"/>
        </w:rPr>
        <w:t xml:space="preserve"> (MC), nr. 27267/95, CEDO 1999</w:t>
      </w:r>
      <w:r w:rsidR="00F12DDC" w:rsidRPr="00737727">
        <w:rPr>
          <w:rFonts w:cstheme="minorHAnsi"/>
        </w:rPr>
        <w:noBreakHyphen/>
        <w:t>1</w:t>
      </w:r>
    </w:p>
    <w:p w14:paraId="36DD304D" w14:textId="7DA69D05" w:rsidR="00084457" w:rsidRPr="00737727" w:rsidRDefault="00D74645" w:rsidP="00084457">
      <w:pPr>
        <w:pStyle w:val="ECHRParaHanging"/>
        <w:rPr>
          <w:rFonts w:cstheme="minorHAnsi"/>
        </w:rPr>
      </w:pPr>
      <w:hyperlink r:id="rId988" w:history="1">
        <w:r w:rsidR="00F12DDC" w:rsidRPr="00737727">
          <w:rPr>
            <w:rStyle w:val="Hyperlink"/>
            <w:rFonts w:asciiTheme="minorHAnsi" w:hAnsiTheme="minorHAnsi" w:cstheme="minorHAnsi"/>
          </w:rPr>
          <w:t>Houtman și Meeus împotriva Belgiei</w:t>
        </w:r>
      </w:hyperlink>
      <w:r w:rsidR="00F12DDC" w:rsidRPr="00737727">
        <w:rPr>
          <w:rFonts w:cstheme="minorHAnsi"/>
        </w:rPr>
        <w:t>, nr. 22945/07, 17 martie 2009</w:t>
      </w:r>
    </w:p>
    <w:p w14:paraId="5E92C38D" w14:textId="7BE2B89B" w:rsidR="00084457" w:rsidRPr="00737727" w:rsidRDefault="00D74645" w:rsidP="00084457">
      <w:pPr>
        <w:pStyle w:val="ECHRParaHanging"/>
        <w:rPr>
          <w:rFonts w:cstheme="minorHAnsi"/>
        </w:rPr>
      </w:pPr>
      <w:hyperlink r:id="rId989" w:history="1">
        <w:r w:rsidR="00F12DDC" w:rsidRPr="00737727">
          <w:rPr>
            <w:rStyle w:val="Hyperlink"/>
            <w:rFonts w:asciiTheme="minorHAnsi" w:hAnsiTheme="minorHAnsi" w:cstheme="minorHAnsi"/>
          </w:rPr>
          <w:t>Hristova împotriva Bulgariei</w:t>
        </w:r>
      </w:hyperlink>
      <w:r w:rsidR="00F12DDC" w:rsidRPr="00737727">
        <w:rPr>
          <w:rFonts w:cstheme="minorHAnsi"/>
        </w:rPr>
        <w:t>, nr. 60859/00, 7 decembrie 2006</w:t>
      </w:r>
    </w:p>
    <w:p w14:paraId="3F64E04C" w14:textId="234B2C20" w:rsidR="00084457" w:rsidRPr="00737727" w:rsidRDefault="00D74645" w:rsidP="00084457">
      <w:pPr>
        <w:pStyle w:val="ECHRParaHanging"/>
        <w:rPr>
          <w:rFonts w:cstheme="minorHAnsi"/>
        </w:rPr>
      </w:pPr>
      <w:hyperlink r:id="rId990" w:history="1">
        <w:r w:rsidR="00F12DDC" w:rsidRPr="00737727">
          <w:rPr>
            <w:rStyle w:val="Hyperlink"/>
            <w:rFonts w:asciiTheme="minorHAnsi" w:hAnsiTheme="minorHAnsi" w:cstheme="minorHAnsi"/>
          </w:rPr>
          <w:t>Huber împotriva Elveției</w:t>
        </w:r>
      </w:hyperlink>
      <w:r w:rsidR="00F12DDC" w:rsidRPr="00737727">
        <w:rPr>
          <w:rFonts w:cstheme="minorHAnsi"/>
        </w:rPr>
        <w:t>, 23 octombrie 1990, seria A nr. 188</w:t>
      </w:r>
    </w:p>
    <w:p w14:paraId="15E89960" w14:textId="54F23EB9" w:rsidR="00C82EC1" w:rsidRPr="00737727" w:rsidRDefault="00D74645" w:rsidP="00084457">
      <w:pPr>
        <w:pStyle w:val="ECHRParaHanging"/>
        <w:rPr>
          <w:rFonts w:cstheme="minorHAnsi"/>
        </w:rPr>
      </w:pPr>
      <w:hyperlink r:id="rId991" w:tgtFrame="_self" w:history="1">
        <w:r w:rsidR="00C82EC1" w:rsidRPr="00737727">
          <w:rPr>
            <w:rFonts w:cstheme="minorHAnsi"/>
            <w:i/>
            <w:color w:val="0070C0"/>
          </w:rPr>
          <w:t>Hudoiorov împotriva Rusiei</w:t>
        </w:r>
      </w:hyperlink>
      <w:r w:rsidR="00C82EC1" w:rsidRPr="00737727">
        <w:rPr>
          <w:rFonts w:cstheme="minorHAnsi"/>
        </w:rPr>
        <w:t>, nr. 6847/02, CEDO 2005</w:t>
      </w:r>
      <w:r w:rsidR="00C82EC1" w:rsidRPr="00737727">
        <w:rPr>
          <w:rFonts w:cstheme="minorHAnsi"/>
        </w:rPr>
        <w:noBreakHyphen/>
        <w:t>X (extrase)</w:t>
      </w:r>
    </w:p>
    <w:p w14:paraId="1BFDA8EA" w14:textId="46CB7CD2" w:rsidR="006019EB" w:rsidRPr="00737727" w:rsidRDefault="00D74645" w:rsidP="00084457">
      <w:pPr>
        <w:pStyle w:val="ECHRParaHanging"/>
        <w:rPr>
          <w:rFonts w:cstheme="minorHAnsi"/>
        </w:rPr>
      </w:pPr>
      <w:hyperlink r:id="rId992" w:history="1">
        <w:r w:rsidR="00F12DDC" w:rsidRPr="00737727">
          <w:rPr>
            <w:rStyle w:val="Hyperlink"/>
            <w:rFonts w:asciiTheme="minorHAnsi" w:hAnsiTheme="minorHAnsi" w:cstheme="minorHAnsi"/>
          </w:rPr>
          <w:t>Hutchison Reid împotriva Regatului Unit</w:t>
        </w:r>
      </w:hyperlink>
      <w:r w:rsidR="00F12DDC" w:rsidRPr="00737727">
        <w:rPr>
          <w:rFonts w:cstheme="minorHAnsi"/>
        </w:rPr>
        <w:t>, nr. 50272/99, CEDO 2003</w:t>
      </w:r>
      <w:r w:rsidR="00F12DDC" w:rsidRPr="00737727">
        <w:rPr>
          <w:rFonts w:cstheme="minorHAnsi"/>
        </w:rPr>
        <w:noBreakHyphen/>
        <w:t>IV</w:t>
      </w:r>
    </w:p>
    <w:p w14:paraId="6D45E2A9"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—I—</w:t>
      </w:r>
    </w:p>
    <w:p w14:paraId="2D155C71" w14:textId="7BD861C0" w:rsidR="00084457" w:rsidRPr="00737727" w:rsidRDefault="00D74645" w:rsidP="00084457">
      <w:pPr>
        <w:pStyle w:val="ECHRParaHanging"/>
        <w:rPr>
          <w:rFonts w:cstheme="minorHAnsi"/>
        </w:rPr>
      </w:pPr>
      <w:hyperlink r:id="rId993" w:history="1">
        <w:r w:rsidR="00F12DDC" w:rsidRPr="00737727">
          <w:rPr>
            <w:rStyle w:val="Hyperlink"/>
            <w:rFonts w:asciiTheme="minorHAnsi" w:hAnsiTheme="minorHAnsi" w:cstheme="minorHAnsi"/>
          </w:rPr>
          <w:t>I.A. împotriva Franței</w:t>
        </w:r>
      </w:hyperlink>
      <w:r w:rsidR="00F12DDC" w:rsidRPr="00737727">
        <w:rPr>
          <w:rFonts w:cstheme="minorHAnsi"/>
        </w:rPr>
        <w:t xml:space="preserve">, 23 septembrie 1998, </w:t>
      </w:r>
      <w:r w:rsidR="00F12DDC" w:rsidRPr="00737727">
        <w:rPr>
          <w:rStyle w:val="INItalic"/>
          <w:rFonts w:cstheme="minorHAnsi"/>
        </w:rPr>
        <w:t>Culegere</w:t>
      </w:r>
      <w:r w:rsidR="00F12DDC" w:rsidRPr="00737727">
        <w:rPr>
          <w:rFonts w:cstheme="minorHAnsi"/>
        </w:rPr>
        <w:t xml:space="preserve"> 1998</w:t>
      </w:r>
      <w:r w:rsidR="00F12DDC" w:rsidRPr="00737727">
        <w:rPr>
          <w:rFonts w:cstheme="minorHAnsi"/>
        </w:rPr>
        <w:noBreakHyphen/>
        <w:t>VII</w:t>
      </w:r>
    </w:p>
    <w:p w14:paraId="27881605" w14:textId="61299ADC" w:rsidR="00084457" w:rsidRPr="00737727" w:rsidRDefault="00D74645" w:rsidP="00084457">
      <w:pPr>
        <w:pStyle w:val="ECHRParaHanging"/>
        <w:rPr>
          <w:rFonts w:cstheme="minorHAnsi"/>
        </w:rPr>
      </w:pPr>
      <w:hyperlink r:id="rId994" w:tgtFrame="_self" w:history="1">
        <w:r w:rsidR="00F12DDC" w:rsidRPr="00737727">
          <w:rPr>
            <w:rFonts w:cstheme="minorHAnsi"/>
            <w:i/>
            <w:color w:val="0070C0"/>
          </w:rPr>
          <w:t>I.I. împotriva Bulgariei</w:t>
        </w:r>
      </w:hyperlink>
      <w:r w:rsidR="00F12DDC" w:rsidRPr="00737727">
        <w:rPr>
          <w:rFonts w:cstheme="minorHAnsi"/>
        </w:rPr>
        <w:t>, nr. 44082/98, 9 iunie 2005</w:t>
      </w:r>
    </w:p>
    <w:bookmarkStart w:id="318" w:name="_Hlk60829269"/>
    <w:p w14:paraId="2AC195C9" w14:textId="4F88E789" w:rsidR="007D790F" w:rsidRPr="00737727" w:rsidRDefault="005D33BE" w:rsidP="007D790F">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"http://hudoc.echr.coe.int/fre?i=001-204849" </w:instrText>
      </w:r>
      <w:r w:rsidRPr="00737727">
        <w:rPr>
          <w:rFonts w:cstheme="minorHAnsi"/>
          <w:i/>
        </w:rPr>
        <w:fldChar w:fldCharType="separate"/>
      </w:r>
      <w:r w:rsidRPr="00737727">
        <w:rPr>
          <w:rStyle w:val="Hyperlink"/>
          <w:rFonts w:asciiTheme="minorHAnsi" w:hAnsiTheme="minorHAnsi" w:cstheme="minorHAnsi"/>
        </w:rPr>
        <w:t>I.S. împotriva Elveției</w:t>
      </w:r>
      <w:r w:rsidRPr="00737727">
        <w:rPr>
          <w:rFonts w:cstheme="minorHAnsi"/>
          <w:i/>
        </w:rPr>
        <w:fldChar w:fldCharType="end"/>
      </w:r>
      <w:bookmarkEnd w:id="318"/>
      <w:r w:rsidRPr="00737727">
        <w:rPr>
          <w:rFonts w:cstheme="minorHAnsi"/>
        </w:rPr>
        <w:t>, nr. 60202/15, 6 octombrie 2020</w:t>
      </w:r>
    </w:p>
    <w:p w14:paraId="3CE2AAC9" w14:textId="77777777" w:rsidR="00801F5F" w:rsidRPr="00737727" w:rsidRDefault="00D74645" w:rsidP="00801F5F">
      <w:pPr>
        <w:pStyle w:val="ECHRParaHanging"/>
        <w:rPr>
          <w:rFonts w:cstheme="minorHAnsi"/>
        </w:rPr>
      </w:pPr>
      <w:hyperlink r:id="rId995" w:history="1">
        <w:r w:rsidR="00801F5F" w:rsidRPr="00737727">
          <w:rPr>
            <w:rStyle w:val="Hyperlink"/>
            <w:rFonts w:asciiTheme="minorHAnsi" w:hAnsiTheme="minorHAnsi" w:cstheme="minorHAnsi"/>
          </w:rPr>
          <w:t>Iankov împotriva Bulgariei</w:t>
        </w:r>
      </w:hyperlink>
      <w:r w:rsidR="00801F5F" w:rsidRPr="00737727">
        <w:rPr>
          <w:rFonts w:cstheme="minorHAnsi"/>
        </w:rPr>
        <w:t>, nr. 39084/97, CEDO 2003</w:t>
      </w:r>
      <w:r w:rsidR="00801F5F" w:rsidRPr="00737727">
        <w:rPr>
          <w:rFonts w:cstheme="minorHAnsi"/>
        </w:rPr>
        <w:noBreakHyphen/>
        <w:t>XII (extrase)</w:t>
      </w:r>
    </w:p>
    <w:p w14:paraId="5F9BFCEF" w14:textId="2FC62F47" w:rsidR="00EE3615" w:rsidRPr="00737727" w:rsidRDefault="00D74645" w:rsidP="00084457">
      <w:pPr>
        <w:pStyle w:val="ECHRParaHanging"/>
        <w:rPr>
          <w:rFonts w:cstheme="minorHAnsi"/>
        </w:rPr>
      </w:pPr>
      <w:hyperlink r:id="rId996" w:history="1">
        <w:r w:rsidR="00F12DDC" w:rsidRPr="00737727">
          <w:rPr>
            <w:rStyle w:val="Hyperlink"/>
            <w:rFonts w:asciiTheme="minorHAnsi" w:hAnsiTheme="minorHAnsi" w:cstheme="minorHAnsi"/>
          </w:rPr>
          <w:t>Ibrahimov și Mammadov împotriva Azerbaidjanului</w:t>
        </w:r>
      </w:hyperlink>
      <w:r w:rsidR="00F12DDC" w:rsidRPr="00737727">
        <w:rPr>
          <w:rFonts w:cstheme="minorHAnsi"/>
        </w:rPr>
        <w:t>, nr. 63571/16 și alte 5 cereri, 13 februarie 2020</w:t>
      </w:r>
    </w:p>
    <w:p w14:paraId="7E435083" w14:textId="61108A90" w:rsidR="00084457" w:rsidRPr="00737727" w:rsidRDefault="00D74645" w:rsidP="00084457">
      <w:pPr>
        <w:pStyle w:val="ECHRParaHanging"/>
        <w:rPr>
          <w:rFonts w:cstheme="minorHAnsi"/>
        </w:rPr>
      </w:pPr>
      <w:hyperlink r:id="rId997" w:history="1">
        <w:r w:rsidR="00F12DDC" w:rsidRPr="00737727">
          <w:rPr>
            <w:rStyle w:val="Hyperlink"/>
            <w:rFonts w:asciiTheme="minorHAnsi" w:hAnsiTheme="minorHAnsi" w:cstheme="minorHAnsi"/>
          </w:rPr>
          <w:t>Icin și alții împotriva Ucrainei</w:t>
        </w:r>
      </w:hyperlink>
      <w:r w:rsidR="00F12DDC" w:rsidRPr="00737727">
        <w:rPr>
          <w:rFonts w:cstheme="minorHAnsi"/>
        </w:rPr>
        <w:t>, nr. 28189/04 și 28192/04, 21 decembrie 2010</w:t>
      </w:r>
    </w:p>
    <w:p w14:paraId="77749CCF" w14:textId="52A092FF" w:rsidR="00084457" w:rsidRPr="00737727" w:rsidRDefault="00D74645" w:rsidP="00084457">
      <w:pPr>
        <w:pStyle w:val="ECHRParaHanging"/>
        <w:rPr>
          <w:rFonts w:cstheme="minorHAnsi"/>
        </w:rPr>
      </w:pPr>
      <w:hyperlink r:id="rId998" w:history="1">
        <w:r w:rsidR="00F12DDC" w:rsidRPr="00737727">
          <w:rPr>
            <w:rStyle w:val="Hyperlink"/>
            <w:rFonts w:asciiTheme="minorHAnsi" w:hAnsiTheme="minorHAnsi" w:cstheme="minorHAnsi"/>
          </w:rPr>
          <w:t>Idalov împotriva Rusiei</w:t>
        </w:r>
      </w:hyperlink>
      <w:r w:rsidR="00F12DDC" w:rsidRPr="00737727">
        <w:rPr>
          <w:rFonts w:cstheme="minorHAnsi"/>
        </w:rPr>
        <w:t xml:space="preserve"> (MC), nr. 5826/03, 22 mai 2012</w:t>
      </w:r>
    </w:p>
    <w:p w14:paraId="5013CF75" w14:textId="30C92C6B" w:rsidR="00801F5F" w:rsidRPr="00737727" w:rsidRDefault="00D74645" w:rsidP="00084457">
      <w:pPr>
        <w:pStyle w:val="ECHRParaHanging"/>
        <w:rPr>
          <w:rFonts w:cstheme="minorHAnsi"/>
        </w:rPr>
      </w:pPr>
      <w:hyperlink r:id="rId999" w:tgtFrame="_self" w:history="1">
        <w:r w:rsidR="00801F5F" w:rsidRPr="00737727">
          <w:rPr>
            <w:rStyle w:val="Hyperlink"/>
            <w:rFonts w:asciiTheme="minorHAnsi" w:hAnsiTheme="minorHAnsi" w:cstheme="minorHAnsi"/>
          </w:rPr>
          <w:t>Iefimenko împotriva Rusiei</w:t>
        </w:r>
      </w:hyperlink>
      <w:r w:rsidR="00801F5F" w:rsidRPr="00737727">
        <w:rPr>
          <w:rFonts w:cstheme="minorHAnsi"/>
        </w:rPr>
        <w:t>, nr. 152/04, 12 februarie 2013</w:t>
      </w:r>
    </w:p>
    <w:p w14:paraId="4FB0AEB4" w14:textId="6113CFB2" w:rsidR="00DB4327" w:rsidRPr="00737727" w:rsidRDefault="00D74645" w:rsidP="00084457">
      <w:pPr>
        <w:pStyle w:val="ECHRParaHanging"/>
        <w:rPr>
          <w:rFonts w:cstheme="minorHAnsi"/>
        </w:rPr>
      </w:pPr>
      <w:hyperlink r:id="rId1000" w:history="1">
        <w:r w:rsidR="00F12DDC" w:rsidRPr="00737727">
          <w:rPr>
            <w:rStyle w:val="Hyperlink"/>
            <w:rFonts w:asciiTheme="minorHAnsi" w:hAnsiTheme="minorHAnsi" w:cstheme="minorHAnsi"/>
          </w:rPr>
          <w:t>Ilias și Ahmed împotriva Ungariei</w:t>
        </w:r>
      </w:hyperlink>
      <w:r w:rsidR="00F12DDC" w:rsidRPr="00737727">
        <w:rPr>
          <w:rFonts w:cstheme="minorHAnsi"/>
        </w:rPr>
        <w:t xml:space="preserve"> (MC), nr. 47287/15, 21 noiembrie 2019</w:t>
      </w:r>
    </w:p>
    <w:p w14:paraId="482B12D2" w14:textId="6EDF3E56" w:rsidR="00084457" w:rsidRPr="00737727" w:rsidRDefault="00D74645" w:rsidP="00084457">
      <w:pPr>
        <w:pStyle w:val="ECHRParaHanging"/>
        <w:rPr>
          <w:rFonts w:cstheme="minorHAnsi"/>
        </w:rPr>
      </w:pPr>
      <w:hyperlink r:id="rId1001" w:history="1">
        <w:r w:rsidR="00F12DDC" w:rsidRPr="00737727">
          <w:rPr>
            <w:rStyle w:val="Hyperlink"/>
            <w:rFonts w:asciiTheme="minorHAnsi" w:hAnsiTheme="minorHAnsi" w:cstheme="minorHAnsi"/>
          </w:rPr>
          <w:t>Ilașcu și alții împotriva Moldovei și Rusiei</w:t>
        </w:r>
      </w:hyperlink>
      <w:r w:rsidR="00F12DDC" w:rsidRPr="00737727">
        <w:rPr>
          <w:rFonts w:cstheme="minorHAnsi"/>
        </w:rPr>
        <w:t xml:space="preserve"> (MC), nr. 48787/99, CEDO 2004</w:t>
      </w:r>
      <w:r w:rsidR="00F12DDC" w:rsidRPr="00737727">
        <w:rPr>
          <w:rFonts w:cstheme="minorHAnsi"/>
        </w:rPr>
        <w:noBreakHyphen/>
        <w:t>VII</w:t>
      </w:r>
    </w:p>
    <w:p w14:paraId="377DDD8D" w14:textId="05676C25" w:rsidR="00084457" w:rsidRPr="00737727" w:rsidRDefault="00D74645" w:rsidP="00084457">
      <w:pPr>
        <w:pStyle w:val="ECHRParaHanging"/>
        <w:rPr>
          <w:rFonts w:cstheme="minorHAnsi"/>
        </w:rPr>
      </w:pPr>
      <w:hyperlink r:id="rId1002" w:tgtFrame="_self" w:history="1">
        <w:r w:rsidR="00F12DDC" w:rsidRPr="00737727">
          <w:rPr>
            <w:rStyle w:val="Hyperlink"/>
            <w:rFonts w:asciiTheme="minorHAnsi" w:hAnsiTheme="minorHAnsi" w:cstheme="minorHAnsi"/>
          </w:rPr>
          <w:t>Ilgar Mammadov împotriva Azerbaidjanului</w:t>
        </w:r>
      </w:hyperlink>
      <w:r w:rsidR="00F12DDC" w:rsidRPr="00737727">
        <w:rPr>
          <w:rFonts w:cstheme="minorHAnsi"/>
        </w:rPr>
        <w:t>, nr. 15172/13, 22 mai 2014</w:t>
      </w:r>
    </w:p>
    <w:p w14:paraId="72A94D33" w14:textId="6BAC8781" w:rsidR="00084457" w:rsidRPr="00737727" w:rsidRDefault="00D74645" w:rsidP="00084457">
      <w:pPr>
        <w:pStyle w:val="ECHRParaHanging"/>
        <w:rPr>
          <w:rFonts w:cstheme="minorHAnsi"/>
        </w:rPr>
      </w:pPr>
      <w:hyperlink r:id="rId1003" w:history="1">
        <w:r w:rsidR="00F12DDC" w:rsidRPr="00737727">
          <w:rPr>
            <w:rStyle w:val="Hyperlink"/>
            <w:rFonts w:asciiTheme="minorHAnsi" w:hAnsiTheme="minorHAnsi" w:cstheme="minorHAnsi"/>
          </w:rPr>
          <w:t>Ilijkov împotriva Bulgariei</w:t>
        </w:r>
      </w:hyperlink>
      <w:r w:rsidR="00F12DDC" w:rsidRPr="00737727">
        <w:rPr>
          <w:rFonts w:cstheme="minorHAnsi"/>
        </w:rPr>
        <w:t>, nr. 33977/96, 26 iulie 2001</w:t>
      </w:r>
    </w:p>
    <w:p w14:paraId="64039BB4" w14:textId="54D74551" w:rsidR="00084457" w:rsidRPr="00737727" w:rsidRDefault="00D74645" w:rsidP="00084457">
      <w:pPr>
        <w:pStyle w:val="ECHRParaHanging"/>
        <w:rPr>
          <w:rFonts w:cstheme="minorHAnsi"/>
        </w:rPr>
      </w:pPr>
      <w:hyperlink r:id="rId1004" w:history="1">
        <w:r w:rsidR="00F12DDC" w:rsidRPr="00737727">
          <w:rPr>
            <w:rStyle w:val="Hyperlink"/>
            <w:rFonts w:asciiTheme="minorHAnsi" w:hAnsiTheme="minorHAnsi" w:cstheme="minorHAnsi"/>
          </w:rPr>
          <w:t>Ilia Stefanov împotriva Bulgariei</w:t>
        </w:r>
      </w:hyperlink>
      <w:r w:rsidR="00F12DDC" w:rsidRPr="00737727">
        <w:rPr>
          <w:rFonts w:cstheme="minorHAnsi"/>
        </w:rPr>
        <w:t>, nr. 65755/01, 22 mai 2008</w:t>
      </w:r>
    </w:p>
    <w:p w14:paraId="79794418" w14:textId="618B0C2A" w:rsidR="00445520" w:rsidRPr="00737727" w:rsidRDefault="00D74645" w:rsidP="00084457">
      <w:pPr>
        <w:pStyle w:val="ECHRParaHanging"/>
        <w:rPr>
          <w:rFonts w:cstheme="minorHAnsi"/>
        </w:rPr>
      </w:pPr>
      <w:hyperlink r:id="rId1005" w:history="1">
        <w:r w:rsidR="00F12DDC" w:rsidRPr="00737727">
          <w:rPr>
            <w:rStyle w:val="Hyperlink"/>
            <w:rFonts w:asciiTheme="minorHAnsi" w:hAnsiTheme="minorHAnsi" w:cstheme="minorHAnsi"/>
          </w:rPr>
          <w:t>Ilnseher împotriva Germaniei</w:t>
        </w:r>
      </w:hyperlink>
      <w:r w:rsidR="00F12DDC" w:rsidRPr="00737727">
        <w:rPr>
          <w:rFonts w:cstheme="minorHAnsi"/>
        </w:rPr>
        <w:t xml:space="preserve"> (MC), nr. 10211/12 și 27505/14, 4 decembrie 2018</w:t>
      </w:r>
    </w:p>
    <w:p w14:paraId="3C3648A7" w14:textId="2E5E9BFF" w:rsidR="00084457" w:rsidRPr="00737727" w:rsidRDefault="00D74645" w:rsidP="00084457">
      <w:pPr>
        <w:pStyle w:val="ECHRParaHanging"/>
        <w:rPr>
          <w:rFonts w:cstheme="minorHAnsi"/>
        </w:rPr>
      </w:pPr>
      <w:hyperlink r:id="rId1006" w:history="1">
        <w:r w:rsidR="00F12DDC" w:rsidRPr="00737727">
          <w:rPr>
            <w:rStyle w:val="Hyperlink"/>
            <w:rFonts w:asciiTheme="minorHAnsi" w:hAnsiTheme="minorHAnsi" w:cstheme="minorHAnsi"/>
          </w:rPr>
          <w:t>İpek și alții împotriva Turciei</w:t>
        </w:r>
      </w:hyperlink>
      <w:r w:rsidR="00F12DDC" w:rsidRPr="00737727">
        <w:rPr>
          <w:rFonts w:cstheme="minorHAnsi"/>
        </w:rPr>
        <w:t>, nr. 17019/02 și 30070/02, 3 februarie 2009</w:t>
      </w:r>
    </w:p>
    <w:p w14:paraId="098DF2EE" w14:textId="7E935F53" w:rsidR="00084457" w:rsidRPr="00737727" w:rsidRDefault="00D74645" w:rsidP="00084457">
      <w:pPr>
        <w:pStyle w:val="ECHRParaHanging"/>
        <w:rPr>
          <w:rFonts w:cstheme="minorHAnsi"/>
        </w:rPr>
      </w:pPr>
      <w:hyperlink r:id="rId1007" w:history="1">
        <w:r w:rsidR="00F12DDC" w:rsidRPr="00737727">
          <w:rPr>
            <w:rFonts w:cstheme="minorHAnsi"/>
            <w:i/>
            <w:color w:val="0070C0"/>
          </w:rPr>
          <w:t>Irlanda împotriva Regatului Unit</w:t>
        </w:r>
      </w:hyperlink>
      <w:r w:rsidR="00F12DDC" w:rsidRPr="00737727">
        <w:rPr>
          <w:rFonts w:cstheme="minorHAnsi"/>
        </w:rPr>
        <w:t>, 18 ianuarie 1978, seria A nr. 25.</w:t>
      </w:r>
    </w:p>
    <w:p w14:paraId="25AD5A25" w14:textId="76BCDD3F" w:rsidR="006019EB" w:rsidRPr="00737727" w:rsidRDefault="00D74645" w:rsidP="00084457">
      <w:pPr>
        <w:pStyle w:val="ECHRParaHanging"/>
        <w:rPr>
          <w:rFonts w:cstheme="minorHAnsi"/>
        </w:rPr>
      </w:pPr>
      <w:hyperlink r:id="rId1008" w:tgtFrame="_self" w:history="1">
        <w:r w:rsidR="00F12DDC" w:rsidRPr="00737727">
          <w:rPr>
            <w:rStyle w:val="Hyperlink"/>
            <w:rFonts w:asciiTheme="minorHAnsi" w:hAnsiTheme="minorHAnsi" w:cstheme="minorHAnsi"/>
          </w:rPr>
          <w:t>Iskandarov împotriva Rusiei</w:t>
        </w:r>
      </w:hyperlink>
      <w:r w:rsidR="00F12DDC" w:rsidRPr="00737727">
        <w:rPr>
          <w:rFonts w:cstheme="minorHAnsi"/>
        </w:rPr>
        <w:t>, nr. 17185/05, 23 septembrie 2010</w:t>
      </w:r>
    </w:p>
    <w:p w14:paraId="06681470" w14:textId="4680C1E2" w:rsidR="00625CD5" w:rsidRPr="00737727" w:rsidRDefault="00D74645" w:rsidP="00084457">
      <w:pPr>
        <w:pStyle w:val="ECHRParaHanging"/>
        <w:rPr>
          <w:rFonts w:cstheme="minorHAnsi"/>
        </w:rPr>
      </w:pPr>
      <w:hyperlink r:id="rId1009" w:history="1">
        <w:r w:rsidR="00F12DDC" w:rsidRPr="00737727">
          <w:rPr>
            <w:rStyle w:val="Hyperlink"/>
            <w:rFonts w:asciiTheme="minorHAnsi" w:hAnsiTheme="minorHAnsi" w:cstheme="minorHAnsi"/>
          </w:rPr>
          <w:t>Ivan Todorov împotriva Bulgariei</w:t>
        </w:r>
      </w:hyperlink>
      <w:r w:rsidR="00F12DDC" w:rsidRPr="00737727">
        <w:rPr>
          <w:rFonts w:cstheme="minorHAnsi"/>
        </w:rPr>
        <w:t>, nr. 71545/11, 19 ianuarie 2017</w:t>
      </w:r>
    </w:p>
    <w:p w14:paraId="61E4BBBE"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—J—</w:t>
      </w:r>
    </w:p>
    <w:p w14:paraId="1F034490" w14:textId="549AC8A7" w:rsidR="00084457" w:rsidRPr="00737727" w:rsidRDefault="00D74645" w:rsidP="00084457">
      <w:pPr>
        <w:pStyle w:val="ECHRParaHanging"/>
        <w:rPr>
          <w:rFonts w:cstheme="minorHAnsi"/>
        </w:rPr>
      </w:pPr>
      <w:hyperlink r:id="rId1010" w:history="1">
        <w:r w:rsidR="00F12DDC" w:rsidRPr="00737727">
          <w:rPr>
            <w:rStyle w:val="Hyperlink"/>
            <w:rFonts w:asciiTheme="minorHAnsi" w:hAnsiTheme="minorHAnsi" w:cstheme="minorHAnsi"/>
          </w:rPr>
          <w:t>Jablonski împotriva Poloniei</w:t>
        </w:r>
      </w:hyperlink>
      <w:r w:rsidR="00F12DDC" w:rsidRPr="00737727">
        <w:rPr>
          <w:rFonts w:cstheme="minorHAnsi"/>
        </w:rPr>
        <w:t>, nr. 33492/96, 21 decembrie 2000</w:t>
      </w:r>
    </w:p>
    <w:p w14:paraId="5B6A084D" w14:textId="5110886E" w:rsidR="00084457" w:rsidRPr="00737727" w:rsidRDefault="00D74645" w:rsidP="00A208E3">
      <w:pPr>
        <w:pStyle w:val="ECHRParaHanging"/>
        <w:ind w:left="0" w:firstLine="0"/>
        <w:rPr>
          <w:rFonts w:cstheme="minorHAnsi"/>
        </w:rPr>
      </w:pPr>
      <w:hyperlink r:id="rId1011" w:tgtFrame="_self" w:history="1">
        <w:r w:rsidR="00F12DDC" w:rsidRPr="00737727">
          <w:rPr>
            <w:rStyle w:val="Hyperlink"/>
            <w:rFonts w:asciiTheme="minorHAnsi" w:hAnsiTheme="minorHAnsi" w:cstheme="minorHAnsi"/>
          </w:rPr>
          <w:t>James, Wells și Lee împotriva Regatului Unit</w:t>
        </w:r>
      </w:hyperlink>
      <w:r w:rsidR="00F12DDC" w:rsidRPr="00737727">
        <w:rPr>
          <w:rFonts w:cstheme="minorHAnsi"/>
        </w:rPr>
        <w:t>, nr. 25119/09, 57715/09 și 57877/09, 18 septembrie 2012</w:t>
      </w:r>
    </w:p>
    <w:p w14:paraId="0DCD5076" w14:textId="024ED508" w:rsidR="00084457" w:rsidRPr="00737727" w:rsidRDefault="00D74645" w:rsidP="00084457">
      <w:pPr>
        <w:pStyle w:val="ECHRParaHanging"/>
        <w:rPr>
          <w:rFonts w:cstheme="minorHAnsi"/>
        </w:rPr>
      </w:pPr>
      <w:hyperlink r:id="rId1012" w:history="1">
        <w:r w:rsidR="00F12DDC" w:rsidRPr="00737727">
          <w:rPr>
            <w:rStyle w:val="Hyperlink"/>
            <w:rFonts w:asciiTheme="minorHAnsi" w:hAnsiTheme="minorHAnsi" w:cstheme="minorHAnsi"/>
          </w:rPr>
          <w:t>Jarzyński împotriva Poloniei</w:t>
        </w:r>
      </w:hyperlink>
      <w:r w:rsidR="00F12DDC" w:rsidRPr="00737727">
        <w:rPr>
          <w:rFonts w:cstheme="minorHAnsi"/>
        </w:rPr>
        <w:t>, nr. 15479/02, 4 octombrie 2005</w:t>
      </w:r>
    </w:p>
    <w:p w14:paraId="18947438" w14:textId="254F4B0E" w:rsidR="00084457" w:rsidRPr="00737727" w:rsidRDefault="00D74645" w:rsidP="00084457">
      <w:pPr>
        <w:pStyle w:val="ECHRParaHanging"/>
        <w:rPr>
          <w:rFonts w:cstheme="minorHAnsi"/>
        </w:rPr>
      </w:pPr>
      <w:hyperlink r:id="rId1013" w:tgtFrame="_self" w:history="1">
        <w:r w:rsidR="00F12DDC" w:rsidRPr="00737727">
          <w:rPr>
            <w:rFonts w:cstheme="minorHAnsi"/>
            <w:i/>
            <w:color w:val="0070C0"/>
          </w:rPr>
          <w:t>Ječius împotriva Lituaniei</w:t>
        </w:r>
      </w:hyperlink>
      <w:r w:rsidR="00F12DDC" w:rsidRPr="00737727">
        <w:rPr>
          <w:rFonts w:cstheme="minorHAnsi"/>
        </w:rPr>
        <w:t>, nr. 34578/97, CEDO 2000</w:t>
      </w:r>
      <w:r w:rsidR="00F12DDC" w:rsidRPr="00737727">
        <w:rPr>
          <w:rFonts w:cstheme="minorHAnsi"/>
        </w:rPr>
        <w:noBreakHyphen/>
        <w:t>IX</w:t>
      </w:r>
    </w:p>
    <w:p w14:paraId="123B4869" w14:textId="6DFF25F0" w:rsidR="002674E7" w:rsidRPr="00737727" w:rsidRDefault="00D74645" w:rsidP="00084457">
      <w:pPr>
        <w:pStyle w:val="ECHRParaHanging"/>
        <w:rPr>
          <w:rFonts w:cstheme="minorHAnsi"/>
        </w:rPr>
      </w:pPr>
      <w:hyperlink r:id="rId1014" w:history="1">
        <w:r w:rsidR="00F12DDC" w:rsidRPr="00737727">
          <w:rPr>
            <w:rStyle w:val="Hyperlink"/>
            <w:rFonts w:asciiTheme="minorHAnsi" w:hAnsiTheme="minorHAnsi" w:cstheme="minorHAnsi"/>
          </w:rPr>
          <w:t>J.N. împotriva Regatului Unit</w:t>
        </w:r>
      </w:hyperlink>
      <w:r w:rsidR="00F12DDC" w:rsidRPr="00737727">
        <w:rPr>
          <w:rFonts w:cstheme="minorHAnsi"/>
        </w:rPr>
        <w:t>, nr. 37289/12, 19 mai 2016</w:t>
      </w:r>
    </w:p>
    <w:p w14:paraId="0755A33D" w14:textId="705F4E76" w:rsidR="00A87119" w:rsidRPr="00737727" w:rsidRDefault="00D74645" w:rsidP="00A87119">
      <w:pPr>
        <w:pStyle w:val="ECHRParaHanging"/>
        <w:rPr>
          <w:rFonts w:cstheme="minorHAnsi"/>
        </w:rPr>
      </w:pPr>
      <w:hyperlink r:id="rId1015" w:history="1">
        <w:r w:rsidR="00F12DDC" w:rsidRPr="00737727">
          <w:rPr>
            <w:rStyle w:val="Hyperlink"/>
            <w:rFonts w:asciiTheme="minorHAnsi" w:hAnsiTheme="minorHAnsi" w:cstheme="minorHAnsi"/>
          </w:rPr>
          <w:t>J.R. și alții împotriva Greciei</w:t>
        </w:r>
      </w:hyperlink>
      <w:r w:rsidR="00F12DDC" w:rsidRPr="00737727">
        <w:rPr>
          <w:rFonts w:cstheme="minorHAnsi"/>
        </w:rPr>
        <w:t>, nr. 22696/16, 25 ianuarie 2018</w:t>
      </w:r>
    </w:p>
    <w:p w14:paraId="7B640C62" w14:textId="135202D3" w:rsidR="006019EB" w:rsidRPr="00737727" w:rsidRDefault="00D74645" w:rsidP="00084457">
      <w:pPr>
        <w:pStyle w:val="ECHRParaHanging"/>
        <w:rPr>
          <w:rFonts w:cstheme="minorHAnsi"/>
        </w:rPr>
      </w:pPr>
      <w:hyperlink r:id="rId1016" w:tgtFrame="_self" w:history="1">
        <w:r w:rsidR="00F12DDC" w:rsidRPr="00737727">
          <w:rPr>
            <w:rStyle w:val="Hyperlink"/>
            <w:rFonts w:asciiTheme="minorHAnsi" w:hAnsiTheme="minorHAnsi" w:cstheme="minorHAnsi"/>
          </w:rPr>
          <w:t>Juncal împotriva Regatului Unit</w:t>
        </w:r>
      </w:hyperlink>
      <w:r w:rsidR="00F12DDC" w:rsidRPr="00737727">
        <w:rPr>
          <w:rFonts w:cstheme="minorHAnsi"/>
        </w:rPr>
        <w:t xml:space="preserve"> (dec.), nr. 32357/09, 17 septembrie 2013</w:t>
      </w:r>
    </w:p>
    <w:p w14:paraId="483C18C4"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—K—</w:t>
      </w:r>
    </w:p>
    <w:p w14:paraId="448EF922" w14:textId="4C43192A" w:rsidR="0079537C" w:rsidRPr="00737727" w:rsidRDefault="00D74645" w:rsidP="0079537C">
      <w:pPr>
        <w:pStyle w:val="ECHRParaHanging"/>
        <w:rPr>
          <w:rFonts w:cstheme="minorHAnsi"/>
        </w:rPr>
      </w:pPr>
      <w:hyperlink r:id="rId1017" w:history="1">
        <w:r w:rsidR="00F12DDC" w:rsidRPr="00737727">
          <w:rPr>
            <w:rStyle w:val="Hyperlink"/>
            <w:rFonts w:asciiTheme="minorHAnsi" w:hAnsiTheme="minorHAnsi" w:cstheme="minorHAnsi"/>
          </w:rPr>
          <w:t>Kadusic împotriva Elveției</w:t>
        </w:r>
      </w:hyperlink>
      <w:r w:rsidR="00F12DDC" w:rsidRPr="00737727">
        <w:rPr>
          <w:rFonts w:cstheme="minorHAnsi"/>
        </w:rPr>
        <w:t>, nr. 43977/13, 9 ianuarie 2018</w:t>
      </w:r>
    </w:p>
    <w:p w14:paraId="3BF876B4" w14:textId="45294928" w:rsidR="0059420B" w:rsidRPr="00737727" w:rsidRDefault="00D74645" w:rsidP="0079537C">
      <w:pPr>
        <w:pStyle w:val="ECHRParaHanging"/>
        <w:rPr>
          <w:rFonts w:cstheme="minorHAnsi"/>
        </w:rPr>
      </w:pPr>
      <w:hyperlink r:id="rId1018" w:history="1">
        <w:r w:rsidR="00F12DDC" w:rsidRPr="00737727">
          <w:rPr>
            <w:rStyle w:val="Hyperlink"/>
            <w:rFonts w:asciiTheme="minorHAnsi" w:hAnsiTheme="minorHAnsi" w:cstheme="minorHAnsi"/>
          </w:rPr>
          <w:t>Karacențev împotriva Rusiei</w:t>
        </w:r>
      </w:hyperlink>
      <w:r w:rsidR="00F12DDC" w:rsidRPr="00737727">
        <w:rPr>
          <w:rFonts w:cstheme="minorHAnsi"/>
        </w:rPr>
        <w:t>, nr. 23229/11, 17 aprilie 2018</w:t>
      </w:r>
    </w:p>
    <w:p w14:paraId="45EE99B4" w14:textId="5BE868C2" w:rsidR="00A741C9" w:rsidRPr="00737727" w:rsidRDefault="00D74645" w:rsidP="0079537C">
      <w:pPr>
        <w:pStyle w:val="ECHRParaHanging"/>
        <w:rPr>
          <w:rFonts w:cstheme="minorHAnsi"/>
        </w:rPr>
      </w:pPr>
      <w:hyperlink r:id="rId1019" w:history="1">
        <w:r w:rsidR="00F12DDC" w:rsidRPr="00737727">
          <w:rPr>
            <w:rStyle w:val="Hyperlink"/>
            <w:rFonts w:asciiTheme="minorHAnsi" w:hAnsiTheme="minorHAnsi" w:cstheme="minorHAnsi"/>
          </w:rPr>
          <w:t>Kavala împotriva Turciei</w:t>
        </w:r>
      </w:hyperlink>
      <w:r w:rsidR="00F12DDC" w:rsidRPr="00737727">
        <w:rPr>
          <w:rFonts w:cstheme="minorHAnsi"/>
        </w:rPr>
        <w:t>, nr. 28749/18, 10 decembrie 2019</w:t>
      </w:r>
    </w:p>
    <w:p w14:paraId="6D8B5EB6" w14:textId="7E07C386" w:rsidR="00084457" w:rsidRPr="00737727" w:rsidRDefault="00D74645" w:rsidP="00084457">
      <w:pPr>
        <w:pStyle w:val="ECHRParaHanging"/>
        <w:rPr>
          <w:rFonts w:cstheme="minorHAnsi"/>
        </w:rPr>
      </w:pPr>
      <w:hyperlink r:id="rId1020" w:history="1">
        <w:r w:rsidR="00F12DDC" w:rsidRPr="00737727">
          <w:rPr>
            <w:rStyle w:val="Hyperlink"/>
            <w:rFonts w:asciiTheme="minorHAnsi" w:hAnsiTheme="minorHAnsi" w:cstheme="minorHAnsi"/>
          </w:rPr>
          <w:t>Kerr împotriva Regatului Unit</w:t>
        </w:r>
      </w:hyperlink>
      <w:r w:rsidR="00F12DDC" w:rsidRPr="00737727">
        <w:rPr>
          <w:rFonts w:cstheme="minorHAnsi"/>
        </w:rPr>
        <w:t xml:space="preserve"> (dec.), nr. 40451/98, 7 decembrie 1999</w:t>
      </w:r>
    </w:p>
    <w:p w14:paraId="16BD6188" w14:textId="0AE4DED9" w:rsidR="00084457" w:rsidRPr="00737727" w:rsidRDefault="00D74645" w:rsidP="00084457">
      <w:pPr>
        <w:pStyle w:val="ECHRParaHanging"/>
        <w:rPr>
          <w:rFonts w:cstheme="minorHAnsi"/>
        </w:rPr>
      </w:pPr>
      <w:hyperlink r:id="rId1021" w:history="1">
        <w:r w:rsidR="00F12DDC" w:rsidRPr="00737727">
          <w:rPr>
            <w:rStyle w:val="Hyperlink"/>
            <w:rFonts w:asciiTheme="minorHAnsi" w:hAnsiTheme="minorHAnsi" w:cstheme="minorHAnsi"/>
          </w:rPr>
          <w:t>Kabulov împotriva Ucrainei</w:t>
        </w:r>
      </w:hyperlink>
      <w:r w:rsidR="00F12DDC" w:rsidRPr="00737727">
        <w:rPr>
          <w:rFonts w:cstheme="minorHAnsi"/>
        </w:rPr>
        <w:t>, nr. 41015/04, 19 noiembrie 2009</w:t>
      </w:r>
    </w:p>
    <w:p w14:paraId="7A536A28" w14:textId="0945E55B" w:rsidR="00084457" w:rsidRPr="00737727" w:rsidRDefault="00D74645" w:rsidP="00084457">
      <w:pPr>
        <w:pStyle w:val="ECHRParaHanging"/>
        <w:rPr>
          <w:rFonts w:cstheme="minorHAnsi"/>
        </w:rPr>
      </w:pPr>
      <w:hyperlink r:id="rId1022" w:history="1">
        <w:r w:rsidR="00F12DDC" w:rsidRPr="00737727">
          <w:rPr>
            <w:rStyle w:val="Hyperlink"/>
            <w:rFonts w:asciiTheme="minorHAnsi" w:hAnsiTheme="minorHAnsi" w:cstheme="minorHAnsi"/>
          </w:rPr>
          <w:t>Kadem împotriva Maltei</w:t>
        </w:r>
      </w:hyperlink>
      <w:r w:rsidR="00F12DDC" w:rsidRPr="00737727">
        <w:rPr>
          <w:rFonts w:cstheme="minorHAnsi"/>
        </w:rPr>
        <w:t>, nr. 55263/00, 9 ianuarie 2003</w:t>
      </w:r>
    </w:p>
    <w:p w14:paraId="6D1C72DF" w14:textId="597C8237" w:rsidR="00084457" w:rsidRPr="00737727" w:rsidRDefault="00D74645" w:rsidP="00084457">
      <w:pPr>
        <w:pStyle w:val="ECHRParaHanging"/>
        <w:rPr>
          <w:rFonts w:cstheme="minorHAnsi"/>
        </w:rPr>
      </w:pPr>
      <w:hyperlink r:id="rId1023" w:history="1">
        <w:r w:rsidR="00F12DDC" w:rsidRPr="00737727">
          <w:rPr>
            <w:rStyle w:val="Hyperlink"/>
            <w:rFonts w:asciiTheme="minorHAnsi" w:hAnsiTheme="minorHAnsi" w:cstheme="minorHAnsi"/>
          </w:rPr>
          <w:t>Kafkaris împotriva Ciprului (nr. 2)</w:t>
        </w:r>
      </w:hyperlink>
      <w:r w:rsidR="00F12DDC" w:rsidRPr="00737727">
        <w:rPr>
          <w:rFonts w:cstheme="minorHAnsi"/>
        </w:rPr>
        <w:t xml:space="preserve"> (dec.), nr. 9644/09, 21 iunie 2011</w:t>
      </w:r>
    </w:p>
    <w:p w14:paraId="776FB60A" w14:textId="189C4DA0" w:rsidR="00084457" w:rsidRPr="00737727" w:rsidRDefault="00D74645" w:rsidP="00084457">
      <w:pPr>
        <w:pStyle w:val="ECHRParaHanging"/>
        <w:rPr>
          <w:rFonts w:cstheme="minorHAnsi"/>
        </w:rPr>
      </w:pPr>
      <w:hyperlink r:id="rId1024" w:tgtFrame="_self" w:history="1">
        <w:r w:rsidR="00F12DDC" w:rsidRPr="00737727">
          <w:rPr>
            <w:rStyle w:val="Hyperlink"/>
            <w:rFonts w:asciiTheme="minorHAnsi" w:hAnsiTheme="minorHAnsi" w:cstheme="minorHAnsi"/>
          </w:rPr>
          <w:t>Kalașnikov împotriva Rusiei</w:t>
        </w:r>
      </w:hyperlink>
      <w:r w:rsidR="00F12DDC" w:rsidRPr="00737727">
        <w:rPr>
          <w:rFonts w:cstheme="minorHAnsi"/>
        </w:rPr>
        <w:t>, nr. 47095/99, CEDO 2002</w:t>
      </w:r>
      <w:r w:rsidR="00F12DDC" w:rsidRPr="00737727">
        <w:rPr>
          <w:rFonts w:cstheme="minorHAnsi"/>
        </w:rPr>
        <w:noBreakHyphen/>
        <w:t>VI</w:t>
      </w:r>
    </w:p>
    <w:p w14:paraId="13A7A688" w14:textId="3F5ABE34" w:rsidR="00084457" w:rsidRPr="00737727" w:rsidRDefault="00D74645" w:rsidP="00084457">
      <w:pPr>
        <w:pStyle w:val="ECHRParaHanging"/>
        <w:rPr>
          <w:rFonts w:cstheme="minorHAnsi"/>
        </w:rPr>
      </w:pPr>
      <w:hyperlink r:id="rId1025" w:history="1">
        <w:r w:rsidR="00F12DDC" w:rsidRPr="00737727">
          <w:rPr>
            <w:rStyle w:val="Hyperlink"/>
            <w:rFonts w:asciiTheme="minorHAnsi" w:hAnsiTheme="minorHAnsi" w:cstheme="minorHAnsi"/>
          </w:rPr>
          <w:t>Kallweit împotriva Germaniei</w:t>
        </w:r>
      </w:hyperlink>
      <w:r w:rsidR="00F12DDC" w:rsidRPr="00737727">
        <w:rPr>
          <w:rFonts w:cstheme="minorHAnsi"/>
        </w:rPr>
        <w:t>, nr. 17792/07, 13 ianuarie 2011</w:t>
      </w:r>
    </w:p>
    <w:p w14:paraId="21AC5D7D" w14:textId="173FAAE2" w:rsidR="00084457" w:rsidRPr="00737727" w:rsidRDefault="00D74645" w:rsidP="00084457">
      <w:pPr>
        <w:pStyle w:val="ECHRParaHanging"/>
        <w:rPr>
          <w:rFonts w:cstheme="minorHAnsi"/>
        </w:rPr>
      </w:pPr>
      <w:hyperlink r:id="rId1026" w:history="1">
        <w:r w:rsidR="00F12DDC" w:rsidRPr="00737727">
          <w:rPr>
            <w:rStyle w:val="Hyperlink"/>
            <w:rFonts w:asciiTheme="minorHAnsi" w:hAnsiTheme="minorHAnsi" w:cstheme="minorHAnsi"/>
          </w:rPr>
          <w:t>Kampanis împotriva Greciei</w:t>
        </w:r>
      </w:hyperlink>
      <w:r w:rsidR="00F12DDC" w:rsidRPr="00737727">
        <w:rPr>
          <w:rFonts w:cstheme="minorHAnsi"/>
        </w:rPr>
        <w:t>, nr. 17977/91, 13 iulie 1995</w:t>
      </w:r>
    </w:p>
    <w:p w14:paraId="6C8B5315" w14:textId="008B595A" w:rsidR="00084457" w:rsidRPr="00737727" w:rsidRDefault="00D74645" w:rsidP="00084457">
      <w:pPr>
        <w:pStyle w:val="ECHRParaHanging"/>
        <w:rPr>
          <w:rFonts w:cstheme="minorHAnsi"/>
        </w:rPr>
      </w:pPr>
      <w:hyperlink r:id="rId1027" w:history="1">
        <w:r w:rsidR="00F12DDC" w:rsidRPr="00737727">
          <w:rPr>
            <w:rStyle w:val="Hyperlink"/>
            <w:rFonts w:asciiTheme="minorHAnsi" w:hAnsiTheme="minorHAnsi" w:cstheme="minorHAnsi"/>
          </w:rPr>
          <w:t>Kanagaratnam împotriva Belgiei</w:t>
        </w:r>
      </w:hyperlink>
      <w:r w:rsidR="00F12DDC" w:rsidRPr="00737727">
        <w:rPr>
          <w:rFonts w:cstheme="minorHAnsi"/>
        </w:rPr>
        <w:t>, nr. 15297/09, 13 decembrie 2011</w:t>
      </w:r>
    </w:p>
    <w:p w14:paraId="37FF4231" w14:textId="7CEF7C7A" w:rsidR="00084457" w:rsidRPr="00737727" w:rsidRDefault="00D74645" w:rsidP="00084457">
      <w:pPr>
        <w:pStyle w:val="ECHRParaHanging"/>
        <w:rPr>
          <w:rFonts w:cstheme="minorHAnsi"/>
        </w:rPr>
      </w:pPr>
      <w:hyperlink r:id="rId1028" w:history="1">
        <w:r w:rsidR="00F12DDC" w:rsidRPr="00737727">
          <w:rPr>
            <w:rStyle w:val="Hyperlink"/>
            <w:rFonts w:asciiTheme="minorHAnsi" w:hAnsiTheme="minorHAnsi" w:cstheme="minorHAnsi"/>
          </w:rPr>
          <w:t>Kandjov împotriva Bulgariei</w:t>
        </w:r>
      </w:hyperlink>
      <w:r w:rsidR="00F12DDC" w:rsidRPr="00737727">
        <w:rPr>
          <w:rFonts w:cstheme="minorHAnsi"/>
        </w:rPr>
        <w:t>, nr. 68294/01, 6 noiembrie 2008</w:t>
      </w:r>
    </w:p>
    <w:p w14:paraId="569B2B7D" w14:textId="0A8749AA" w:rsidR="00084457" w:rsidRPr="00737727" w:rsidRDefault="00D74645" w:rsidP="00084457">
      <w:pPr>
        <w:pStyle w:val="ECHRParaHanging"/>
        <w:rPr>
          <w:rFonts w:cstheme="minorHAnsi"/>
        </w:rPr>
      </w:pPr>
      <w:hyperlink r:id="rId1029" w:history="1">
        <w:r w:rsidR="00F12DDC" w:rsidRPr="00737727">
          <w:rPr>
            <w:rStyle w:val="Hyperlink"/>
            <w:rFonts w:asciiTheme="minorHAnsi" w:hAnsiTheme="minorHAnsi" w:cstheme="minorHAnsi"/>
          </w:rPr>
          <w:t>Kane împotriva Ciprului</w:t>
        </w:r>
      </w:hyperlink>
      <w:r w:rsidR="00F12DDC" w:rsidRPr="00737727">
        <w:rPr>
          <w:rFonts w:cstheme="minorHAnsi"/>
        </w:rPr>
        <w:t xml:space="preserve"> (dec.), nr. 33655/06, 13 septembrie 2011</w:t>
      </w:r>
    </w:p>
    <w:p w14:paraId="0D59B404" w14:textId="0321A8A6" w:rsidR="00583AF2" w:rsidRPr="00737727" w:rsidRDefault="00D74645" w:rsidP="00084457">
      <w:pPr>
        <w:pStyle w:val="ECHRParaHanging"/>
        <w:rPr>
          <w:rFonts w:cstheme="minorHAnsi"/>
        </w:rPr>
      </w:pPr>
      <w:hyperlink r:id="rId1030" w:history="1">
        <w:r w:rsidR="00F12DDC" w:rsidRPr="00737727">
          <w:rPr>
            <w:rStyle w:val="Hyperlink"/>
            <w:rFonts w:asciiTheme="minorHAnsi" w:hAnsiTheme="minorHAnsi" w:cstheme="minorHAnsi"/>
          </w:rPr>
          <w:t>Karaca împotriva Turciei</w:t>
        </w:r>
      </w:hyperlink>
      <w:r w:rsidR="00F12DDC" w:rsidRPr="00737727">
        <w:rPr>
          <w:rFonts w:cstheme="minorHAnsi"/>
        </w:rPr>
        <w:t>, nr. 25285/15, 20 iunie 2023</w:t>
      </w:r>
    </w:p>
    <w:p w14:paraId="19E04483" w14:textId="3D4F8A06" w:rsidR="00780725" w:rsidRPr="00737727" w:rsidRDefault="00D74645" w:rsidP="00084457">
      <w:pPr>
        <w:pStyle w:val="ECHRParaHanging"/>
        <w:rPr>
          <w:rFonts w:cstheme="minorHAnsi"/>
        </w:rPr>
      </w:pPr>
      <w:hyperlink r:id="rId1031" w:history="1">
        <w:r w:rsidR="00F12DDC" w:rsidRPr="00737727">
          <w:rPr>
            <w:rStyle w:val="Hyperlink"/>
            <w:rFonts w:asciiTheme="minorHAnsi" w:hAnsiTheme="minorHAnsi" w:cstheme="minorHAnsi"/>
          </w:rPr>
          <w:t>Kasparov împotriva Rusiei</w:t>
        </w:r>
      </w:hyperlink>
      <w:r w:rsidR="00F12DDC" w:rsidRPr="00737727">
        <w:rPr>
          <w:rFonts w:cstheme="minorHAnsi"/>
        </w:rPr>
        <w:t>, nr. 53659/07, 11 octombrie 2016</w:t>
      </w:r>
    </w:p>
    <w:p w14:paraId="0E84A4C8" w14:textId="2F6ED7FB" w:rsidR="002E53D4" w:rsidRPr="00737727" w:rsidRDefault="00D74645" w:rsidP="00084457">
      <w:pPr>
        <w:pStyle w:val="ECHRParaHanging"/>
        <w:rPr>
          <w:rFonts w:cstheme="minorHAnsi"/>
        </w:rPr>
      </w:pPr>
      <w:hyperlink r:id="rId1032" w:history="1">
        <w:r w:rsidR="00F12DDC" w:rsidRPr="00737727">
          <w:rPr>
            <w:rStyle w:val="Hyperlink"/>
            <w:rFonts w:asciiTheme="minorHAnsi" w:hAnsiTheme="minorHAnsi" w:cstheme="minorHAnsi"/>
          </w:rPr>
          <w:t>Kerem Çiftçi împotriva Turciei</w:t>
        </w:r>
      </w:hyperlink>
      <w:r w:rsidR="00F12DDC" w:rsidRPr="00737727">
        <w:rPr>
          <w:rFonts w:cstheme="minorHAnsi"/>
        </w:rPr>
        <w:t>, nr. 35205/09, 21 septembrie 2021</w:t>
      </w:r>
    </w:p>
    <w:p w14:paraId="5CD03CD9" w14:textId="6E898EF5" w:rsidR="00D87A69" w:rsidRPr="00737727" w:rsidRDefault="00D74645" w:rsidP="00D87A69">
      <w:pPr>
        <w:pStyle w:val="ECHRParaHanging"/>
        <w:rPr>
          <w:rFonts w:cstheme="minorHAnsi"/>
        </w:rPr>
      </w:pPr>
      <w:hyperlink r:id="rId1033" w:history="1">
        <w:r w:rsidR="00F12DDC" w:rsidRPr="00737727">
          <w:rPr>
            <w:rStyle w:val="Hyperlink"/>
            <w:rFonts w:asciiTheme="minorHAnsi" w:hAnsiTheme="minorHAnsi" w:cstheme="minorHAnsi"/>
          </w:rPr>
          <w:t>Khlaifia și alții împotriva Italiei</w:t>
        </w:r>
      </w:hyperlink>
      <w:r w:rsidR="00F12DDC" w:rsidRPr="00737727">
        <w:rPr>
          <w:rFonts w:cstheme="minorHAnsi"/>
        </w:rPr>
        <w:t xml:space="preserve"> (MC), nr. 16483/12, CEDO 2016 (extrase)</w:t>
      </w:r>
    </w:p>
    <w:p w14:paraId="57030403" w14:textId="21F31C14" w:rsidR="00FF37FC" w:rsidRPr="00737727" w:rsidRDefault="00D74645" w:rsidP="00FF37FC">
      <w:pPr>
        <w:pStyle w:val="ECHRParaHanging"/>
        <w:rPr>
          <w:rFonts w:cstheme="minorHAnsi"/>
        </w:rPr>
      </w:pPr>
      <w:hyperlink r:id="rId1034" w:history="1">
        <w:r w:rsidR="00F12DDC" w:rsidRPr="00737727">
          <w:rPr>
            <w:rStyle w:val="Hyperlink"/>
            <w:rFonts w:asciiTheme="minorHAnsi" w:hAnsiTheme="minorHAnsi" w:cstheme="minorHAnsi"/>
          </w:rPr>
          <w:t>Kim împotriva Rusiei</w:t>
        </w:r>
      </w:hyperlink>
      <w:r w:rsidR="00F12DDC" w:rsidRPr="00737727">
        <w:rPr>
          <w:rFonts w:cstheme="minorHAnsi"/>
        </w:rPr>
        <w:t>, nr. 44260/13, 17 iulie 2014</w:t>
      </w:r>
    </w:p>
    <w:p w14:paraId="29BDCAF9" w14:textId="0688E8A3" w:rsidR="00E42AC6" w:rsidRPr="00737727" w:rsidRDefault="00D74645" w:rsidP="00E42AC6">
      <w:pPr>
        <w:pStyle w:val="ECHRParaHanging"/>
        <w:rPr>
          <w:rFonts w:cstheme="minorHAnsi"/>
        </w:rPr>
      </w:pPr>
      <w:hyperlink r:id="rId1035" w:history="1">
        <w:r w:rsidR="00F12DDC" w:rsidRPr="00737727">
          <w:rPr>
            <w:rStyle w:val="Hyperlink"/>
            <w:rFonts w:asciiTheme="minorHAnsi" w:hAnsiTheme="minorHAnsi" w:cstheme="minorHAnsi"/>
          </w:rPr>
          <w:t>Klinkenbuß împotriva Germaniei</w:t>
        </w:r>
      </w:hyperlink>
      <w:r w:rsidR="00F12DDC" w:rsidRPr="00737727">
        <w:rPr>
          <w:rFonts w:cstheme="minorHAnsi"/>
        </w:rPr>
        <w:t>, nr. 53157/11, 25 februarie 2016</w:t>
      </w:r>
    </w:p>
    <w:p w14:paraId="71206ACD" w14:textId="4D515FA0" w:rsidR="00084457" w:rsidRPr="00737727" w:rsidRDefault="00D74645" w:rsidP="00084457">
      <w:pPr>
        <w:pStyle w:val="ECHRParaHanging"/>
        <w:rPr>
          <w:rFonts w:cstheme="minorHAnsi"/>
        </w:rPr>
      </w:pPr>
      <w:hyperlink r:id="rId1036" w:history="1">
        <w:r w:rsidR="00F12DDC" w:rsidRPr="00737727">
          <w:rPr>
            <w:rStyle w:val="Hyperlink"/>
            <w:rFonts w:asciiTheme="minorHAnsi" w:hAnsiTheme="minorHAnsi" w:cstheme="minorHAnsi"/>
          </w:rPr>
          <w:t>Koendjbiharie împotriva Țărilor de Jos</w:t>
        </w:r>
      </w:hyperlink>
      <w:r w:rsidR="00F12DDC" w:rsidRPr="00737727">
        <w:rPr>
          <w:rFonts w:cstheme="minorHAnsi"/>
        </w:rPr>
        <w:t>, 25 octombrie 1990, seria A nr. 185</w:t>
      </w:r>
      <w:r w:rsidR="00F12DDC" w:rsidRPr="00737727">
        <w:rPr>
          <w:rFonts w:cstheme="minorHAnsi"/>
        </w:rPr>
        <w:noBreakHyphen/>
        <w:t>B</w:t>
      </w:r>
    </w:p>
    <w:p w14:paraId="03AE2B18" w14:textId="45CE4F9F" w:rsidR="00302029" w:rsidRPr="00737727" w:rsidRDefault="00D74645" w:rsidP="00302029">
      <w:pPr>
        <w:pStyle w:val="ECHRParaHanging"/>
        <w:rPr>
          <w:rFonts w:cstheme="minorHAnsi"/>
        </w:rPr>
      </w:pPr>
      <w:hyperlink r:id="rId1037" w:history="1">
        <w:r w:rsidR="00F12DDC" w:rsidRPr="00737727">
          <w:rPr>
            <w:rStyle w:val="Hyperlink"/>
            <w:rFonts w:asciiTheme="minorHAnsi" w:hAnsiTheme="minorHAnsi" w:cstheme="minorHAnsi"/>
          </w:rPr>
          <w:t>Kolacovic împotriva Maltei</w:t>
        </w:r>
      </w:hyperlink>
      <w:r w:rsidR="00F12DDC" w:rsidRPr="00737727">
        <w:rPr>
          <w:rFonts w:cstheme="minorHAnsi"/>
        </w:rPr>
        <w:t>, nr. 76392/12, 19 martie 2015</w:t>
      </w:r>
    </w:p>
    <w:p w14:paraId="4BB7EB7E" w14:textId="16D16014" w:rsidR="00084457" w:rsidRPr="00737727" w:rsidRDefault="00D74645" w:rsidP="00084457">
      <w:pPr>
        <w:pStyle w:val="ECHRParaHanging"/>
        <w:rPr>
          <w:rFonts w:cstheme="minorHAnsi"/>
        </w:rPr>
      </w:pPr>
      <w:hyperlink r:id="rId1038" w:history="1">
        <w:r w:rsidR="00F12DDC" w:rsidRPr="00737727">
          <w:rPr>
            <w:rStyle w:val="Hyperlink"/>
            <w:rFonts w:asciiTheme="minorHAnsi" w:hAnsiTheme="minorHAnsi" w:cstheme="minorHAnsi"/>
          </w:rPr>
          <w:t>Kolompar împotriva Belgiei</w:t>
        </w:r>
      </w:hyperlink>
      <w:r w:rsidR="00F12DDC" w:rsidRPr="00737727">
        <w:rPr>
          <w:rFonts w:cstheme="minorHAnsi"/>
        </w:rPr>
        <w:t>, 24 septembrie 1992, seria A nr. 235</w:t>
      </w:r>
      <w:r w:rsidR="00F12DDC" w:rsidRPr="00737727">
        <w:rPr>
          <w:rFonts w:cstheme="minorHAnsi"/>
        </w:rPr>
        <w:noBreakHyphen/>
        <w:t>C</w:t>
      </w:r>
    </w:p>
    <w:p w14:paraId="05BA74EF" w14:textId="6AA925D6" w:rsidR="009E5493" w:rsidRPr="00737727" w:rsidRDefault="00D74645" w:rsidP="00084457">
      <w:pPr>
        <w:pStyle w:val="ECHRParaHanging"/>
        <w:rPr>
          <w:rFonts w:cstheme="minorHAnsi"/>
        </w:rPr>
      </w:pPr>
      <w:hyperlink r:id="rId1039" w:history="1">
        <w:r w:rsidR="00F12DDC" w:rsidRPr="00737727">
          <w:rPr>
            <w:rStyle w:val="Hyperlink"/>
            <w:rFonts w:asciiTheme="minorHAnsi" w:hAnsiTheme="minorHAnsi" w:cstheme="minorHAnsi"/>
          </w:rPr>
          <w:t>Komissarov împotriva Republicii Cehe</w:t>
        </w:r>
      </w:hyperlink>
      <w:r w:rsidR="00F12DDC" w:rsidRPr="00737727">
        <w:rPr>
          <w:rFonts w:cstheme="minorHAnsi"/>
        </w:rPr>
        <w:t>, nr. 20611/17, 3 februarie 2022</w:t>
      </w:r>
    </w:p>
    <w:p w14:paraId="69D22E51" w14:textId="6584328D" w:rsidR="00084457" w:rsidRPr="00737727" w:rsidRDefault="00D74645" w:rsidP="00084457">
      <w:pPr>
        <w:pStyle w:val="ECHRParaHanging"/>
        <w:rPr>
          <w:rFonts w:cstheme="minorHAnsi"/>
        </w:rPr>
      </w:pPr>
      <w:hyperlink r:id="rId1040" w:history="1">
        <w:r w:rsidR="00F12DDC" w:rsidRPr="00737727">
          <w:rPr>
            <w:rStyle w:val="Hyperlink"/>
            <w:rFonts w:asciiTheme="minorHAnsi" w:hAnsiTheme="minorHAnsi" w:cstheme="minorHAnsi"/>
          </w:rPr>
          <w:t>Koniarska împotriva Regatului Unit</w:t>
        </w:r>
      </w:hyperlink>
      <w:r w:rsidR="00F12DDC" w:rsidRPr="00737727">
        <w:rPr>
          <w:rStyle w:val="Hyperlink"/>
          <w:rFonts w:asciiTheme="minorHAnsi" w:hAnsiTheme="minorHAnsi" w:cstheme="minorHAnsi"/>
          <w:i w:val="0"/>
        </w:rPr>
        <w:t xml:space="preserve"> </w:t>
      </w:r>
      <w:r w:rsidR="00F12DDC" w:rsidRPr="00737727">
        <w:rPr>
          <w:rFonts w:cstheme="minorHAnsi"/>
        </w:rPr>
        <w:t>(dec.), nr.33670/96, 12 octombrie 2000</w:t>
      </w:r>
    </w:p>
    <w:p w14:paraId="3F47C8B2" w14:textId="1B943D57" w:rsidR="00084457" w:rsidRPr="00737727" w:rsidRDefault="00D74645" w:rsidP="00084457">
      <w:pPr>
        <w:pStyle w:val="ECHRParaHanging"/>
        <w:rPr>
          <w:rFonts w:cstheme="minorHAnsi"/>
        </w:rPr>
      </w:pPr>
      <w:hyperlink r:id="rId1041" w:history="1">
        <w:r w:rsidR="00F12DDC" w:rsidRPr="00737727">
          <w:rPr>
            <w:rStyle w:val="Hyperlink"/>
            <w:rFonts w:asciiTheme="minorHAnsi" w:hAnsiTheme="minorHAnsi" w:cstheme="minorHAnsi"/>
          </w:rPr>
          <w:t>Korneikova împotriva Ucrainei</w:t>
        </w:r>
      </w:hyperlink>
      <w:r w:rsidR="00F12DDC" w:rsidRPr="00737727">
        <w:rPr>
          <w:rFonts w:cstheme="minorHAnsi"/>
        </w:rPr>
        <w:t>, nr. 39884/05, 19 ianuarie 2012</w:t>
      </w:r>
    </w:p>
    <w:p w14:paraId="3FEB2463" w14:textId="2101FE96" w:rsidR="00084457" w:rsidRPr="00737727" w:rsidRDefault="00D74645" w:rsidP="00084457">
      <w:pPr>
        <w:pStyle w:val="ECHRParaHanging"/>
        <w:rPr>
          <w:rFonts w:cstheme="minorHAnsi"/>
        </w:rPr>
      </w:pPr>
      <w:hyperlink r:id="rId1042" w:history="1">
        <w:r w:rsidR="00F12DDC" w:rsidRPr="00737727">
          <w:rPr>
            <w:rStyle w:val="Hyperlink"/>
            <w:rFonts w:asciiTheme="minorHAnsi" w:hAnsiTheme="minorHAnsi" w:cstheme="minorHAnsi"/>
          </w:rPr>
          <w:t>Kortesis împotriva Greciei</w:t>
        </w:r>
      </w:hyperlink>
      <w:r w:rsidR="00F12DDC" w:rsidRPr="00737727">
        <w:rPr>
          <w:rFonts w:cstheme="minorHAnsi"/>
        </w:rPr>
        <w:t>, nr. 60593/10, 12 iunie 2012</w:t>
      </w:r>
    </w:p>
    <w:p w14:paraId="3ADFCDFF" w14:textId="64907B02" w:rsidR="009F52B7" w:rsidRPr="00737727" w:rsidRDefault="00D74645" w:rsidP="009F52B7">
      <w:pPr>
        <w:pStyle w:val="ECHRParaHanging"/>
        <w:rPr>
          <w:rFonts w:cstheme="minorHAnsi"/>
        </w:rPr>
      </w:pPr>
      <w:hyperlink r:id="rId1043" w:history="1">
        <w:r w:rsidR="00F12DDC" w:rsidRPr="00737727">
          <w:rPr>
            <w:rStyle w:val="Hyperlink"/>
            <w:rFonts w:asciiTheme="minorHAnsi" w:hAnsiTheme="minorHAnsi" w:cstheme="minorHAnsi"/>
          </w:rPr>
          <w:t>Kováčik împotriva Slovaciei</w:t>
        </w:r>
      </w:hyperlink>
      <w:r w:rsidR="00F12DDC" w:rsidRPr="00737727">
        <w:rPr>
          <w:rFonts w:cstheme="minorHAnsi"/>
        </w:rPr>
        <w:t>, nr. 50903/06, 29 noiembrie 2011</w:t>
      </w:r>
    </w:p>
    <w:p w14:paraId="36EE75EC" w14:textId="15CBF69D" w:rsidR="00084457" w:rsidRPr="00737727" w:rsidRDefault="00D74645" w:rsidP="00084457">
      <w:pPr>
        <w:pStyle w:val="ECHRParaHanging"/>
        <w:rPr>
          <w:rFonts w:cstheme="minorHAnsi"/>
        </w:rPr>
      </w:pPr>
      <w:hyperlink r:id="rId1044" w:history="1">
        <w:r w:rsidR="00F12DDC" w:rsidRPr="00737727">
          <w:rPr>
            <w:rStyle w:val="Hyperlink"/>
            <w:rFonts w:asciiTheme="minorHAnsi" w:hAnsiTheme="minorHAnsi" w:cstheme="minorHAnsi"/>
          </w:rPr>
          <w:t>Krejčíř împotriva Republicii Cehe</w:t>
        </w:r>
      </w:hyperlink>
      <w:r w:rsidR="00F12DDC" w:rsidRPr="00737727">
        <w:rPr>
          <w:rFonts w:cstheme="minorHAnsi"/>
        </w:rPr>
        <w:t>, nr. 39298/04 și 8723/05, 26 martie 2009</w:t>
      </w:r>
    </w:p>
    <w:p w14:paraId="752EA0BE" w14:textId="4CC09451" w:rsidR="00084457" w:rsidRPr="00737727" w:rsidRDefault="00D74645" w:rsidP="00084457">
      <w:pPr>
        <w:pStyle w:val="ECHRParaHanging"/>
        <w:rPr>
          <w:rFonts w:cstheme="minorHAnsi"/>
        </w:rPr>
      </w:pPr>
      <w:hyperlink r:id="rId1045" w:tgtFrame="_self" w:history="1">
        <w:r w:rsidR="00F12DDC" w:rsidRPr="00737727">
          <w:rPr>
            <w:rStyle w:val="Hyperlink"/>
            <w:rFonts w:asciiTheme="minorHAnsi" w:hAnsiTheme="minorHAnsi" w:cstheme="minorHAnsi"/>
          </w:rPr>
          <w:t xml:space="preserve">Krupko </w:t>
        </w:r>
        <w:r w:rsidR="00F12DDC" w:rsidRPr="00737727">
          <w:rPr>
            <w:rStyle w:val="Hyperlink"/>
            <w:rFonts w:asciiTheme="minorHAnsi" w:hAnsiTheme="minorHAnsi" w:cstheme="minorHAnsi"/>
            <w:iCs/>
          </w:rPr>
          <w:t>și alții împotriva Rusiei</w:t>
        </w:r>
      </w:hyperlink>
      <w:r w:rsidR="00F12DDC" w:rsidRPr="00737727">
        <w:rPr>
          <w:rFonts w:cstheme="minorHAnsi"/>
        </w:rPr>
        <w:t>, nr. 26587/07, 26 iunie 2014</w:t>
      </w:r>
    </w:p>
    <w:p w14:paraId="18D99A34" w14:textId="1306B282" w:rsidR="00084457" w:rsidRPr="00737727" w:rsidRDefault="00D74645" w:rsidP="00084457">
      <w:pPr>
        <w:pStyle w:val="ECHRParaHanging"/>
        <w:rPr>
          <w:rFonts w:cstheme="minorHAnsi"/>
        </w:rPr>
      </w:pPr>
      <w:hyperlink r:id="rId1046" w:history="1">
        <w:r w:rsidR="00F12DDC" w:rsidRPr="00737727">
          <w:rPr>
            <w:rStyle w:val="Hyperlink"/>
            <w:rFonts w:asciiTheme="minorHAnsi" w:hAnsiTheme="minorHAnsi" w:cstheme="minorHAnsi"/>
          </w:rPr>
          <w:t>Kučera împotriva Slovaciei</w:t>
        </w:r>
      </w:hyperlink>
      <w:r w:rsidR="00F12DDC" w:rsidRPr="00737727">
        <w:rPr>
          <w:rFonts w:cstheme="minorHAnsi"/>
        </w:rPr>
        <w:t>, nr. 48666/99, 17 iulie 2007</w:t>
      </w:r>
    </w:p>
    <w:p w14:paraId="6EFD760F" w14:textId="02FAD8DB" w:rsidR="00D40A57" w:rsidRPr="00737727" w:rsidRDefault="00D74645" w:rsidP="00D40A57">
      <w:pPr>
        <w:pStyle w:val="ECHRParaHanging"/>
        <w:rPr>
          <w:rFonts w:cstheme="minorHAnsi"/>
        </w:rPr>
      </w:pPr>
      <w:hyperlink r:id="rId1047" w:history="1">
        <w:r w:rsidR="00F12DDC" w:rsidRPr="00737727">
          <w:rPr>
            <w:rStyle w:val="Hyperlink"/>
            <w:rFonts w:asciiTheme="minorHAnsi" w:hAnsiTheme="minorHAnsi" w:cstheme="minorHAnsi"/>
          </w:rPr>
          <w:t>Kuttner împotriva Austriei</w:t>
        </w:r>
      </w:hyperlink>
      <w:r w:rsidR="00F12DDC" w:rsidRPr="00737727">
        <w:rPr>
          <w:rFonts w:cstheme="minorHAnsi"/>
        </w:rPr>
        <w:t>, nr. 7997/08, 16 iulie 2015</w:t>
      </w:r>
    </w:p>
    <w:p w14:paraId="5EBB010B" w14:textId="6C5E02CD" w:rsidR="007068B4" w:rsidRPr="00737727" w:rsidRDefault="00D74645" w:rsidP="007068B4">
      <w:pPr>
        <w:pStyle w:val="ECHRParaHanging"/>
        <w:rPr>
          <w:rFonts w:cstheme="minorHAnsi"/>
        </w:rPr>
      </w:pPr>
      <w:hyperlink r:id="rId1048" w:history="1">
        <w:r w:rsidR="00F12DDC" w:rsidRPr="00737727">
          <w:rPr>
            <w:rStyle w:val="Hyperlink"/>
            <w:rFonts w:asciiTheme="minorHAnsi" w:hAnsiTheme="minorHAnsi" w:cstheme="minorHAnsi"/>
          </w:rPr>
          <w:t>Kurt împotriva Austriei</w:t>
        </w:r>
      </w:hyperlink>
      <w:r w:rsidR="00F12DDC" w:rsidRPr="00737727">
        <w:rPr>
          <w:rFonts w:cstheme="minorHAnsi"/>
        </w:rPr>
        <w:t xml:space="preserve"> (MC), nr. 62903/15, 15 iunie 2021</w:t>
      </w:r>
    </w:p>
    <w:p w14:paraId="0CA70DFF" w14:textId="7154CE86" w:rsidR="006019EB" w:rsidRPr="00737727" w:rsidRDefault="00D74645" w:rsidP="00084457">
      <w:pPr>
        <w:pStyle w:val="ECHRParaHanging"/>
        <w:rPr>
          <w:rFonts w:cstheme="minorHAnsi"/>
        </w:rPr>
      </w:pPr>
      <w:hyperlink r:id="rId1049" w:history="1">
        <w:hyperlink r:id="rId1050" w:tgtFrame="_self" w:history="1">
          <w:r w:rsidR="00F12DDC" w:rsidRPr="00737727">
            <w:rPr>
              <w:rStyle w:val="Hyperlink"/>
              <w:rFonts w:asciiTheme="minorHAnsi" w:hAnsiTheme="minorHAnsi" w:cstheme="minorHAnsi"/>
            </w:rPr>
            <w:t>Kurt împotriva Turciei</w:t>
          </w:r>
        </w:hyperlink>
      </w:hyperlink>
      <w:r w:rsidR="00F12DDC" w:rsidRPr="00737727">
        <w:rPr>
          <w:rFonts w:cstheme="minorHAnsi"/>
        </w:rPr>
        <w:t xml:space="preserve">, 25 mai 1998, </w:t>
      </w:r>
      <w:r w:rsidR="00F12DDC" w:rsidRPr="00737727">
        <w:rPr>
          <w:rStyle w:val="INItalic"/>
          <w:rFonts w:cstheme="minorHAnsi"/>
        </w:rPr>
        <w:t>Culegere</w:t>
      </w:r>
      <w:r w:rsidR="00F12DDC" w:rsidRPr="00737727">
        <w:rPr>
          <w:rFonts w:cstheme="minorHAnsi"/>
        </w:rPr>
        <w:t xml:space="preserve"> 1998</w:t>
      </w:r>
      <w:r w:rsidR="00F12DDC" w:rsidRPr="00737727">
        <w:rPr>
          <w:rFonts w:cstheme="minorHAnsi"/>
        </w:rPr>
        <w:noBreakHyphen/>
        <w:t>III</w:t>
      </w:r>
    </w:p>
    <w:p w14:paraId="7FD09C84"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—L—</w:t>
      </w:r>
    </w:p>
    <w:p w14:paraId="01116C98" w14:textId="5D83CCC2" w:rsidR="00084457" w:rsidRPr="00737727" w:rsidRDefault="00D74645" w:rsidP="00084457">
      <w:pPr>
        <w:pStyle w:val="ECHRParaHanging"/>
        <w:rPr>
          <w:rFonts w:cstheme="minorHAnsi"/>
        </w:rPr>
      </w:pPr>
      <w:hyperlink r:id="rId1051" w:tgtFrame="_self" w:history="1">
        <w:r w:rsidR="00F12DDC" w:rsidRPr="00737727">
          <w:rPr>
            <w:rStyle w:val="Hyperlink"/>
            <w:rFonts w:asciiTheme="minorHAnsi" w:hAnsiTheme="minorHAnsi" w:cstheme="minorHAnsi"/>
          </w:rPr>
          <w:t>L.B. împotriva Belgiei</w:t>
        </w:r>
      </w:hyperlink>
      <w:r w:rsidR="00F12DDC" w:rsidRPr="00737727">
        <w:rPr>
          <w:rFonts w:cstheme="minorHAnsi"/>
        </w:rPr>
        <w:t>, nr. 22831/08, 2 octombrie 2012</w:t>
      </w:r>
    </w:p>
    <w:p w14:paraId="147FA16B" w14:textId="245325D7" w:rsidR="00084457" w:rsidRPr="00737727" w:rsidRDefault="00D74645" w:rsidP="00084457">
      <w:pPr>
        <w:pStyle w:val="ECHRParaHanging"/>
        <w:rPr>
          <w:rFonts w:cstheme="minorHAnsi"/>
        </w:rPr>
      </w:pPr>
      <w:hyperlink r:id="rId1052" w:history="1">
        <w:r w:rsidR="00F12DDC" w:rsidRPr="00737727">
          <w:rPr>
            <w:rStyle w:val="Hyperlink"/>
            <w:rFonts w:asciiTheme="minorHAnsi" w:hAnsiTheme="minorHAnsi" w:cstheme="minorHAnsi"/>
          </w:rPr>
          <w:t>Labita împotriva Italiei</w:t>
        </w:r>
      </w:hyperlink>
      <w:r w:rsidR="00F12DDC" w:rsidRPr="00737727">
        <w:rPr>
          <w:rFonts w:cstheme="minorHAnsi"/>
        </w:rPr>
        <w:t xml:space="preserve"> (MC), nr. 26772/95, CEDO 2000</w:t>
      </w:r>
      <w:r w:rsidR="00F12DDC" w:rsidRPr="00737727">
        <w:rPr>
          <w:rFonts w:cstheme="minorHAnsi"/>
        </w:rPr>
        <w:noBreakHyphen/>
        <w:t>IV</w:t>
      </w:r>
    </w:p>
    <w:p w14:paraId="7F604110" w14:textId="24DF6A25" w:rsidR="00084457" w:rsidRPr="00737727" w:rsidRDefault="00D74645" w:rsidP="00084457">
      <w:pPr>
        <w:pStyle w:val="ECHRParaHanging"/>
        <w:rPr>
          <w:rFonts w:cstheme="minorHAnsi"/>
        </w:rPr>
      </w:pPr>
      <w:hyperlink r:id="rId1053" w:history="1">
        <w:r w:rsidR="00F12DDC" w:rsidRPr="00737727">
          <w:rPr>
            <w:rStyle w:val="Hyperlink"/>
            <w:rFonts w:asciiTheme="minorHAnsi" w:hAnsiTheme="minorHAnsi" w:cstheme="minorHAnsi"/>
          </w:rPr>
          <w:t>Ladent împotriva Poloniei</w:t>
        </w:r>
      </w:hyperlink>
      <w:r w:rsidR="00F12DDC" w:rsidRPr="00737727">
        <w:rPr>
          <w:rFonts w:cstheme="minorHAnsi"/>
        </w:rPr>
        <w:t>, nr. 11036/03, 18 martie 2008</w:t>
      </w:r>
    </w:p>
    <w:p w14:paraId="2AACFB30" w14:textId="29F7DA65" w:rsidR="00084457" w:rsidRPr="00737727" w:rsidRDefault="00D74645" w:rsidP="00084457">
      <w:pPr>
        <w:pStyle w:val="ECHRParaHanging"/>
        <w:rPr>
          <w:rFonts w:cstheme="minorHAnsi"/>
        </w:rPr>
      </w:pPr>
      <w:hyperlink r:id="rId1054" w:history="1">
        <w:r w:rsidR="00F12DDC" w:rsidRPr="00737727">
          <w:rPr>
            <w:rStyle w:val="Hyperlink"/>
            <w:rFonts w:asciiTheme="minorHAnsi" w:hAnsiTheme="minorHAnsi" w:cstheme="minorHAnsi"/>
          </w:rPr>
          <w:t>Laumont împotriva Franței</w:t>
        </w:r>
      </w:hyperlink>
      <w:r w:rsidR="00F12DDC" w:rsidRPr="00737727">
        <w:rPr>
          <w:rFonts w:cstheme="minorHAnsi"/>
        </w:rPr>
        <w:t>, nr. 43626/98, CEDO 2001</w:t>
      </w:r>
      <w:r w:rsidR="00F12DDC" w:rsidRPr="00737727">
        <w:rPr>
          <w:rFonts w:cstheme="minorHAnsi"/>
        </w:rPr>
        <w:noBreakHyphen/>
        <w:t>XI</w:t>
      </w:r>
    </w:p>
    <w:p w14:paraId="492D1FC0" w14:textId="24821D13" w:rsidR="00084457" w:rsidRPr="00737727" w:rsidRDefault="00D74645" w:rsidP="00084457">
      <w:pPr>
        <w:pStyle w:val="ECHRParaHanging"/>
        <w:rPr>
          <w:rFonts w:cstheme="minorHAnsi"/>
        </w:rPr>
      </w:pPr>
      <w:hyperlink r:id="rId1055" w:tgtFrame="_self" w:history="1">
        <w:r w:rsidR="00F12DDC" w:rsidRPr="00737727">
          <w:rPr>
            <w:rStyle w:val="Hyperlink"/>
            <w:rFonts w:asciiTheme="minorHAnsi" w:hAnsiTheme="minorHAnsi" w:cstheme="minorHAnsi"/>
          </w:rPr>
          <w:t>Lavents împotriva Letoniei</w:t>
        </w:r>
      </w:hyperlink>
      <w:r w:rsidR="00F12DDC" w:rsidRPr="00737727">
        <w:rPr>
          <w:rFonts w:cstheme="minorHAnsi"/>
        </w:rPr>
        <w:t>, nr. 58442/00, 28 noiembrie 2002</w:t>
      </w:r>
    </w:p>
    <w:p w14:paraId="6327F53F" w14:textId="1DC71D22" w:rsidR="00084457" w:rsidRPr="00737727" w:rsidRDefault="00D74645" w:rsidP="00084457">
      <w:pPr>
        <w:pStyle w:val="ECHRParaHanging"/>
        <w:rPr>
          <w:rFonts w:cstheme="minorHAnsi"/>
        </w:rPr>
      </w:pPr>
      <w:hyperlink r:id="rId1056" w:history="1">
        <w:hyperlink r:id="rId1057" w:history="1">
          <w:r w:rsidR="00F12DDC" w:rsidRPr="00737727">
            <w:rPr>
              <w:rStyle w:val="Hyperlink"/>
              <w:rFonts w:asciiTheme="minorHAnsi" w:hAnsiTheme="minorHAnsi" w:cstheme="minorHAnsi"/>
            </w:rPr>
            <w:t>Lawless împotriva Irlandei (nr. 3)</w:t>
          </w:r>
        </w:hyperlink>
      </w:hyperlink>
      <w:r w:rsidR="00F12DDC" w:rsidRPr="00737727">
        <w:rPr>
          <w:rFonts w:cstheme="minorHAnsi"/>
        </w:rPr>
        <w:t>, 1 iulie 1961, seria A nr. 3</w:t>
      </w:r>
    </w:p>
    <w:p w14:paraId="0EF84C54" w14:textId="7AB56502" w:rsidR="00084457" w:rsidRPr="00737727" w:rsidRDefault="00D74645" w:rsidP="00084457">
      <w:pPr>
        <w:pStyle w:val="ECHRParaHanging"/>
        <w:rPr>
          <w:rFonts w:cstheme="minorHAnsi"/>
        </w:rPr>
      </w:pPr>
      <w:hyperlink r:id="rId1058" w:history="1">
        <w:r w:rsidR="00F12DDC" w:rsidRPr="00737727">
          <w:rPr>
            <w:rStyle w:val="Hyperlink"/>
            <w:rFonts w:asciiTheme="minorHAnsi" w:hAnsiTheme="minorHAnsi" w:cstheme="minorHAnsi"/>
          </w:rPr>
          <w:t>Lebedev împotriva Rusiei</w:t>
        </w:r>
      </w:hyperlink>
      <w:r w:rsidR="00F12DDC" w:rsidRPr="00737727">
        <w:rPr>
          <w:rFonts w:cstheme="minorHAnsi"/>
        </w:rPr>
        <w:t>, nr. 4493/04, 25 octombrie 2007</w:t>
      </w:r>
    </w:p>
    <w:p w14:paraId="6694EF35" w14:textId="1BF0FEC1" w:rsidR="00084457" w:rsidRPr="00737727" w:rsidRDefault="00D74645" w:rsidP="00084457">
      <w:pPr>
        <w:pStyle w:val="ECHRParaHanging"/>
        <w:rPr>
          <w:rFonts w:cstheme="minorHAnsi"/>
        </w:rPr>
      </w:pPr>
      <w:hyperlink r:id="rId1059" w:history="1">
        <w:r w:rsidR="00F12DDC" w:rsidRPr="00737727">
          <w:rPr>
            <w:rStyle w:val="Hyperlink"/>
            <w:rFonts w:asciiTheme="minorHAnsi" w:hAnsiTheme="minorHAnsi" w:cstheme="minorHAnsi"/>
          </w:rPr>
          <w:t>Lelièvre împotriva Belgiei</w:t>
        </w:r>
      </w:hyperlink>
      <w:r w:rsidR="00F12DDC" w:rsidRPr="00737727">
        <w:rPr>
          <w:rFonts w:cstheme="minorHAnsi"/>
        </w:rPr>
        <w:t>, nr. 11287/03, 8 noiembrie 2007</w:t>
      </w:r>
    </w:p>
    <w:p w14:paraId="7AA9A309" w14:textId="076A03DD" w:rsidR="00084457" w:rsidRPr="00737727" w:rsidRDefault="00D74645" w:rsidP="00084457">
      <w:pPr>
        <w:pStyle w:val="ECHRParaHanging"/>
        <w:rPr>
          <w:rFonts w:cstheme="minorHAnsi"/>
        </w:rPr>
      </w:pPr>
      <w:hyperlink r:id="rId1060" w:history="1">
        <w:r w:rsidR="00F12DDC" w:rsidRPr="00737727">
          <w:rPr>
            <w:rStyle w:val="Hyperlink"/>
            <w:rFonts w:asciiTheme="minorHAnsi" w:hAnsiTheme="minorHAnsi" w:cstheme="minorHAnsi"/>
          </w:rPr>
          <w:t>Letellier împotriva Franței</w:t>
        </w:r>
      </w:hyperlink>
      <w:r w:rsidR="00F12DDC" w:rsidRPr="00737727">
        <w:rPr>
          <w:rFonts w:cstheme="minorHAnsi"/>
        </w:rPr>
        <w:t>, 26 iunie 1991, seria A nr. 207</w:t>
      </w:r>
    </w:p>
    <w:p w14:paraId="58E087DB" w14:textId="0922EF49" w:rsidR="00084457" w:rsidRPr="00737727" w:rsidRDefault="00D74645" w:rsidP="00084457">
      <w:pPr>
        <w:pStyle w:val="ECHRParaHanging"/>
        <w:rPr>
          <w:rFonts w:cstheme="minorHAnsi"/>
        </w:rPr>
      </w:pPr>
      <w:hyperlink r:id="rId1061" w:tgtFrame="_self" w:history="1">
        <w:r w:rsidR="00F12DDC" w:rsidRPr="00737727">
          <w:rPr>
            <w:rFonts w:cstheme="minorHAnsi"/>
            <w:i/>
            <w:color w:val="0070C0"/>
          </w:rPr>
          <w:t>Lloyd și alții împotriva Regatului Unit</w:t>
        </w:r>
      </w:hyperlink>
      <w:r w:rsidR="00F12DDC" w:rsidRPr="00737727">
        <w:rPr>
          <w:rFonts w:cstheme="minorHAnsi"/>
        </w:rPr>
        <w:t>, nr. 29798/96 și alte cereri, 1 martie 2005</w:t>
      </w:r>
    </w:p>
    <w:p w14:paraId="38C8B281" w14:textId="1C426743" w:rsidR="00084457" w:rsidRPr="00737727" w:rsidRDefault="00D74645" w:rsidP="00084457">
      <w:pPr>
        <w:pStyle w:val="ECHRParaHanging"/>
        <w:rPr>
          <w:rFonts w:cstheme="minorHAnsi"/>
        </w:rPr>
      </w:pPr>
      <w:hyperlink r:id="rId1062" w:history="1">
        <w:r w:rsidR="00F12DDC" w:rsidRPr="00737727">
          <w:rPr>
            <w:rStyle w:val="Hyperlink"/>
            <w:rFonts w:asciiTheme="minorHAnsi" w:hAnsiTheme="minorHAnsi" w:cstheme="minorHAnsi"/>
          </w:rPr>
          <w:t>Lobanov împotriva Rusiei</w:t>
        </w:r>
      </w:hyperlink>
      <w:r w:rsidR="00F12DDC" w:rsidRPr="00737727">
        <w:rPr>
          <w:rFonts w:cstheme="minorHAnsi"/>
        </w:rPr>
        <w:t>, nr. 16159/03, 16 octombrie 2008</w:t>
      </w:r>
    </w:p>
    <w:p w14:paraId="0674BF75" w14:textId="3A804178" w:rsidR="006019EB" w:rsidRPr="00737727" w:rsidRDefault="00D74645" w:rsidP="00084457">
      <w:pPr>
        <w:pStyle w:val="ECHRParaHanging"/>
        <w:rPr>
          <w:rFonts w:cstheme="minorHAnsi"/>
        </w:rPr>
      </w:pPr>
      <w:hyperlink r:id="rId1063" w:history="1">
        <w:r w:rsidR="00F12DDC" w:rsidRPr="00737727">
          <w:rPr>
            <w:rStyle w:val="Hyperlink"/>
            <w:rFonts w:asciiTheme="minorHAnsi" w:hAnsiTheme="minorHAnsi" w:cstheme="minorHAnsi"/>
          </w:rPr>
          <w:t>Luberti împotriva Italiei</w:t>
        </w:r>
      </w:hyperlink>
      <w:r w:rsidR="00F12DDC" w:rsidRPr="00737727">
        <w:rPr>
          <w:rFonts w:cstheme="minorHAnsi"/>
        </w:rPr>
        <w:t>, 23 februarie 1984, seria A nr. 75</w:t>
      </w:r>
    </w:p>
    <w:p w14:paraId="47E18EA5"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—M—</w:t>
      </w:r>
    </w:p>
    <w:p w14:paraId="332A310D" w14:textId="655C610C" w:rsidR="00084457" w:rsidRPr="00737727" w:rsidRDefault="00D74645" w:rsidP="00084457">
      <w:pPr>
        <w:pStyle w:val="ECHRParaHanging"/>
        <w:rPr>
          <w:rFonts w:cstheme="minorHAnsi"/>
        </w:rPr>
      </w:pPr>
      <w:hyperlink r:id="rId1064" w:history="1">
        <w:r w:rsidR="00F12DDC" w:rsidRPr="00737727">
          <w:rPr>
            <w:rStyle w:val="Hyperlink"/>
            <w:rFonts w:asciiTheme="minorHAnsi" w:hAnsiTheme="minorHAnsi" w:cstheme="minorHAnsi"/>
          </w:rPr>
          <w:t>M. împotriva Germaniei</w:t>
        </w:r>
      </w:hyperlink>
      <w:r w:rsidR="00F12DDC" w:rsidRPr="00737727">
        <w:rPr>
          <w:rFonts w:cstheme="minorHAnsi"/>
        </w:rPr>
        <w:t>, nr. 19359/04, CEDO 2009</w:t>
      </w:r>
    </w:p>
    <w:p w14:paraId="74A882C8" w14:textId="2403FC00" w:rsidR="00084457" w:rsidRPr="00737727" w:rsidRDefault="00D74645" w:rsidP="00084457">
      <w:pPr>
        <w:pStyle w:val="ECHRParaHanging"/>
        <w:rPr>
          <w:rFonts w:cstheme="minorHAnsi"/>
        </w:rPr>
      </w:pPr>
      <w:hyperlink r:id="rId1065" w:tgtFrame="_self" w:history="1">
        <w:r w:rsidR="00F12DDC" w:rsidRPr="00737727">
          <w:rPr>
            <w:rStyle w:val="Hyperlink"/>
            <w:rFonts w:asciiTheme="minorHAnsi" w:hAnsiTheme="minorHAnsi" w:cstheme="minorHAnsi"/>
          </w:rPr>
          <w:t>M.A. împotriva Ciprului</w:t>
        </w:r>
      </w:hyperlink>
      <w:r w:rsidR="00F12DDC" w:rsidRPr="00737727">
        <w:rPr>
          <w:rFonts w:cstheme="minorHAnsi"/>
        </w:rPr>
        <w:t>, nr. 41872/10, CEDO 2013</w:t>
      </w:r>
    </w:p>
    <w:p w14:paraId="7FAE224C" w14:textId="47E76264" w:rsidR="00A6372D" w:rsidRPr="00737727" w:rsidRDefault="00D74645" w:rsidP="00A6372D">
      <w:pPr>
        <w:pStyle w:val="ECHRParaHanging"/>
        <w:rPr>
          <w:rFonts w:cstheme="minorHAnsi"/>
        </w:rPr>
      </w:pPr>
      <w:hyperlink r:id="rId1066" w:history="1">
        <w:r w:rsidR="00F12DDC" w:rsidRPr="00737727">
          <w:rPr>
            <w:rStyle w:val="Hyperlink"/>
            <w:rFonts w:asciiTheme="minorHAnsi" w:hAnsiTheme="minorHAnsi" w:cstheme="minorHAnsi"/>
          </w:rPr>
          <w:t>Magee și alții împotriva Regatului Unit</w:t>
        </w:r>
      </w:hyperlink>
      <w:r w:rsidR="00F12DDC" w:rsidRPr="00737727">
        <w:rPr>
          <w:rFonts w:cstheme="minorHAnsi"/>
        </w:rPr>
        <w:t>, nr. 26289/12 și alte 2 cereri, CEDO 2015 (extrase)</w:t>
      </w:r>
    </w:p>
    <w:p w14:paraId="5666B053" w14:textId="12B680BB" w:rsidR="004A4B33" w:rsidRPr="00737727" w:rsidRDefault="00D74645" w:rsidP="004A4B33">
      <w:pPr>
        <w:pStyle w:val="ECHRParaHanging"/>
        <w:rPr>
          <w:rFonts w:cstheme="minorHAnsi"/>
        </w:rPr>
      </w:pPr>
      <w:hyperlink r:id="rId1067" w:history="1">
        <w:r w:rsidR="00F12DDC" w:rsidRPr="00737727">
          <w:rPr>
            <w:rStyle w:val="Hyperlink"/>
            <w:rFonts w:asciiTheme="minorHAnsi" w:hAnsiTheme="minorHAnsi" w:cstheme="minorHAnsi"/>
          </w:rPr>
          <w:t>Mahamed Jama împotriva Maltei</w:t>
        </w:r>
      </w:hyperlink>
      <w:r w:rsidR="00F12DDC" w:rsidRPr="00737727">
        <w:rPr>
          <w:rFonts w:cstheme="minorHAnsi"/>
        </w:rPr>
        <w:t>, nr. 10290/13, 26 noiembrie 2015</w:t>
      </w:r>
    </w:p>
    <w:p w14:paraId="3C873D97" w14:textId="7E7536B5" w:rsidR="00084457" w:rsidRPr="00737727" w:rsidRDefault="00D74645" w:rsidP="00084457">
      <w:pPr>
        <w:pStyle w:val="ECHRParaHanging"/>
        <w:rPr>
          <w:rFonts w:cstheme="minorHAnsi"/>
        </w:rPr>
      </w:pPr>
      <w:hyperlink r:id="rId1068" w:tgtFrame="_self" w:history="1">
        <w:r w:rsidR="00F12DDC" w:rsidRPr="00737727">
          <w:rPr>
            <w:rFonts w:cstheme="minorHAnsi"/>
            <w:i/>
            <w:color w:val="0070C0"/>
          </w:rPr>
          <w:t>Mahdid și Haddar împotriva Austriei</w:t>
        </w:r>
      </w:hyperlink>
      <w:r w:rsidR="00F12DDC" w:rsidRPr="00737727">
        <w:rPr>
          <w:rFonts w:cstheme="minorHAnsi"/>
        </w:rPr>
        <w:t xml:space="preserve"> (dec.), nr. 74762/01, CEDO 2005</w:t>
      </w:r>
      <w:r w:rsidR="00F12DDC" w:rsidRPr="00737727">
        <w:rPr>
          <w:rFonts w:cstheme="minorHAnsi"/>
        </w:rPr>
        <w:noBreakHyphen/>
        <w:t>XIII</w:t>
      </w:r>
    </w:p>
    <w:p w14:paraId="2B5290BD" w14:textId="71C0C778" w:rsidR="00084457" w:rsidRPr="00737727" w:rsidRDefault="00D74645" w:rsidP="00084457">
      <w:pPr>
        <w:pStyle w:val="ECHRParaHanging"/>
        <w:rPr>
          <w:rFonts w:cstheme="minorHAnsi"/>
        </w:rPr>
      </w:pPr>
      <w:hyperlink r:id="rId1069" w:history="1">
        <w:r w:rsidR="00F12DDC" w:rsidRPr="00737727">
          <w:rPr>
            <w:rStyle w:val="Hyperlink"/>
            <w:rFonts w:asciiTheme="minorHAnsi" w:hAnsiTheme="minorHAnsi" w:cstheme="minorHAnsi"/>
          </w:rPr>
          <w:t>Mamedova împotriva Rusiei</w:t>
        </w:r>
      </w:hyperlink>
      <w:r w:rsidR="00F12DDC" w:rsidRPr="00737727">
        <w:rPr>
          <w:rFonts w:cstheme="minorHAnsi"/>
        </w:rPr>
        <w:t>, nr. 7064/05, 1 iunie 2006</w:t>
      </w:r>
    </w:p>
    <w:p w14:paraId="1987760F" w14:textId="0BB14168" w:rsidR="00084457" w:rsidRPr="00737727" w:rsidRDefault="00D74645" w:rsidP="00084457">
      <w:pPr>
        <w:pStyle w:val="ECHRParaHanging"/>
        <w:rPr>
          <w:rFonts w:cstheme="minorHAnsi"/>
        </w:rPr>
      </w:pPr>
      <w:hyperlink r:id="rId1070" w:tgtFrame="_self" w:history="1">
        <w:r w:rsidR="00F12DDC" w:rsidRPr="00737727">
          <w:rPr>
            <w:rFonts w:cstheme="minorHAnsi"/>
            <w:i/>
            <w:color w:val="0070C0"/>
          </w:rPr>
          <w:t>Mancini împotriva Italiei</w:t>
        </w:r>
      </w:hyperlink>
      <w:r w:rsidR="00F12DDC" w:rsidRPr="00737727">
        <w:rPr>
          <w:rFonts w:cstheme="minorHAnsi"/>
        </w:rPr>
        <w:t>, nr. 44955/98, CEDO 2001-IX</w:t>
      </w:r>
    </w:p>
    <w:p w14:paraId="7CC8D74A" w14:textId="2A26DB2B" w:rsidR="00084457" w:rsidRPr="00737727" w:rsidRDefault="00D74645" w:rsidP="00084457">
      <w:pPr>
        <w:pStyle w:val="ECHRParaHanging"/>
        <w:rPr>
          <w:rFonts w:cstheme="minorHAnsi"/>
        </w:rPr>
      </w:pPr>
      <w:hyperlink r:id="rId1071" w:history="1">
        <w:r w:rsidR="00F12DDC" w:rsidRPr="00737727">
          <w:rPr>
            <w:rStyle w:val="Hyperlink"/>
            <w:rFonts w:asciiTheme="minorHAnsi" w:hAnsiTheme="minorHAnsi" w:cstheme="minorHAnsi"/>
          </w:rPr>
          <w:t>Mangouras împotriva Spaniei</w:t>
        </w:r>
      </w:hyperlink>
      <w:r w:rsidR="00F12DDC" w:rsidRPr="00737727">
        <w:rPr>
          <w:rFonts w:cstheme="minorHAnsi"/>
        </w:rPr>
        <w:t xml:space="preserve"> (MC), nr. 12050/04, CEDO 2010</w:t>
      </w:r>
    </w:p>
    <w:p w14:paraId="3FF83AC7" w14:textId="2FB2D6CA" w:rsidR="00084457" w:rsidRPr="00737727" w:rsidRDefault="00D74645" w:rsidP="00084457">
      <w:pPr>
        <w:pStyle w:val="ECHRParaHanging"/>
        <w:rPr>
          <w:rFonts w:cstheme="minorHAnsi"/>
        </w:rPr>
      </w:pPr>
      <w:hyperlink r:id="rId1072" w:tgtFrame="_self" w:history="1">
        <w:r w:rsidR="00F12DDC" w:rsidRPr="00737727">
          <w:rPr>
            <w:rStyle w:val="Hyperlink"/>
            <w:rFonts w:asciiTheme="minorHAnsi" w:hAnsiTheme="minorHAnsi" w:cstheme="minorHAnsi"/>
          </w:rPr>
          <w:t>Marturana împotriva Italiei</w:t>
        </w:r>
      </w:hyperlink>
      <w:r w:rsidR="00F12DDC" w:rsidRPr="00737727">
        <w:rPr>
          <w:rFonts w:cstheme="minorHAnsi"/>
        </w:rPr>
        <w:t>, nr. 63154/00, 4 martie 2008</w:t>
      </w:r>
    </w:p>
    <w:p w14:paraId="30F3B8BD" w14:textId="7AE6D8DF" w:rsidR="00084457" w:rsidRPr="00737727" w:rsidRDefault="00D74645" w:rsidP="00084457">
      <w:pPr>
        <w:pStyle w:val="ECHRParaHanging"/>
        <w:rPr>
          <w:rFonts w:cstheme="minorHAnsi"/>
        </w:rPr>
      </w:pPr>
      <w:hyperlink r:id="rId1073" w:history="1">
        <w:r w:rsidR="00F12DDC" w:rsidRPr="00737727">
          <w:rPr>
            <w:rStyle w:val="Hyperlink"/>
            <w:rFonts w:asciiTheme="minorHAnsi" w:hAnsiTheme="minorHAnsi" w:cstheme="minorHAnsi"/>
          </w:rPr>
          <w:t>Matznetter împotriva Austriei</w:t>
        </w:r>
      </w:hyperlink>
      <w:r w:rsidR="00F12DDC" w:rsidRPr="00737727">
        <w:rPr>
          <w:rFonts w:cstheme="minorHAnsi"/>
        </w:rPr>
        <w:t>, 10 noiembrie 1969, seria A, nr. 10</w:t>
      </w:r>
    </w:p>
    <w:p w14:paraId="1102F957" w14:textId="051AECE2" w:rsidR="00084457" w:rsidRPr="00737727" w:rsidRDefault="00D74645" w:rsidP="00084457">
      <w:pPr>
        <w:pStyle w:val="ECHRParaHanging"/>
        <w:rPr>
          <w:rFonts w:cstheme="minorHAnsi"/>
        </w:rPr>
      </w:pPr>
      <w:hyperlink r:id="rId1074" w:tgtFrame="_self" w:history="1">
        <w:r w:rsidR="00F12DDC" w:rsidRPr="00737727">
          <w:rPr>
            <w:rStyle w:val="Hyperlink"/>
            <w:rFonts w:asciiTheme="minorHAnsi" w:hAnsiTheme="minorHAnsi" w:cstheme="minorHAnsi"/>
          </w:rPr>
          <w:t>McKay împotriva Regatului Unit</w:t>
        </w:r>
      </w:hyperlink>
      <w:r w:rsidR="00F12DDC" w:rsidRPr="00737727">
        <w:rPr>
          <w:rFonts w:cstheme="minorHAnsi"/>
        </w:rPr>
        <w:t xml:space="preserve"> (MC), nr. 543/03, CEDO 2006</w:t>
      </w:r>
      <w:r w:rsidR="00F12DDC" w:rsidRPr="00737727">
        <w:rPr>
          <w:rFonts w:cstheme="minorHAnsi"/>
        </w:rPr>
        <w:noBreakHyphen/>
        <w:t>X</w:t>
      </w:r>
    </w:p>
    <w:p w14:paraId="3A242771" w14:textId="74FE55F7" w:rsidR="00084457" w:rsidRPr="00737727" w:rsidRDefault="00D74645" w:rsidP="000849DE">
      <w:pPr>
        <w:pStyle w:val="ECHRParaHanging"/>
        <w:ind w:left="0" w:firstLine="0"/>
        <w:rPr>
          <w:rFonts w:cstheme="minorHAnsi"/>
        </w:rPr>
      </w:pPr>
      <w:hyperlink r:id="rId1075" w:history="1">
        <w:r w:rsidR="00F12DDC" w:rsidRPr="00737727">
          <w:rPr>
            <w:rStyle w:val="Hyperlink"/>
            <w:rFonts w:asciiTheme="minorHAnsi" w:hAnsiTheme="minorHAnsi" w:cstheme="minorHAnsi"/>
          </w:rPr>
          <w:t>McVeigh și alții împotriva Regatului Unit</w:t>
        </w:r>
      </w:hyperlink>
      <w:r w:rsidR="00F12DDC" w:rsidRPr="00737727">
        <w:rPr>
          <w:rFonts w:cstheme="minorHAnsi"/>
        </w:rPr>
        <w:t>, nr.8022/77, 8025/77, 8027/77, raportul Comisiei din 18 martie 1981</w:t>
      </w:r>
    </w:p>
    <w:p w14:paraId="1809F3AB" w14:textId="5C34E9F4" w:rsidR="00084457" w:rsidRPr="00737727" w:rsidRDefault="00D74645" w:rsidP="00084457">
      <w:pPr>
        <w:pStyle w:val="ECHRParaHanging"/>
        <w:rPr>
          <w:rFonts w:cstheme="minorHAnsi"/>
        </w:rPr>
      </w:pPr>
      <w:hyperlink r:id="rId1076" w:tgtFrame="_self" w:history="1">
        <w:r w:rsidR="00F12DDC" w:rsidRPr="00737727">
          <w:rPr>
            <w:rFonts w:cstheme="minorHAnsi"/>
            <w:i/>
            <w:color w:val="0070C0"/>
          </w:rPr>
          <w:t>Medova împotriva Rusiei</w:t>
        </w:r>
      </w:hyperlink>
      <w:r w:rsidR="00F12DDC" w:rsidRPr="00737727">
        <w:rPr>
          <w:rFonts w:cstheme="minorHAnsi"/>
        </w:rPr>
        <w:t>, nr. 25385/04, 15 ianuarie 2009</w:t>
      </w:r>
    </w:p>
    <w:p w14:paraId="50D5A3E3" w14:textId="75000DFA" w:rsidR="00084457" w:rsidRPr="00737727" w:rsidRDefault="00D74645" w:rsidP="00084457">
      <w:pPr>
        <w:pStyle w:val="ECHRParaHanging"/>
        <w:rPr>
          <w:rFonts w:cstheme="minorHAnsi"/>
        </w:rPr>
      </w:pPr>
      <w:hyperlink r:id="rId1077" w:tgtFrame="_self" w:history="1">
        <w:r w:rsidR="00F12DDC" w:rsidRPr="00737727">
          <w:rPr>
            <w:rStyle w:val="Hyperlink"/>
            <w:rFonts w:asciiTheme="minorHAnsi" w:hAnsiTheme="minorHAnsi" w:cstheme="minorHAnsi"/>
          </w:rPr>
          <w:t>Medvediev și alții împotriva Franței</w:t>
        </w:r>
      </w:hyperlink>
      <w:r w:rsidR="00F12DDC" w:rsidRPr="00737727">
        <w:rPr>
          <w:rFonts w:cstheme="minorHAnsi"/>
        </w:rPr>
        <w:t xml:space="preserve"> (MC), nr. 3394/03, CEDO 2010</w:t>
      </w:r>
    </w:p>
    <w:p w14:paraId="2EFD2138" w14:textId="1E2535F2" w:rsidR="006254A6" w:rsidRPr="00737727" w:rsidRDefault="00D74645" w:rsidP="006254A6">
      <w:pPr>
        <w:pStyle w:val="ECHRParaHanging"/>
        <w:rPr>
          <w:rFonts w:cstheme="minorHAnsi"/>
        </w:rPr>
      </w:pPr>
      <w:hyperlink r:id="rId1078" w:history="1">
        <w:r w:rsidR="00F12DDC" w:rsidRPr="00737727">
          <w:rPr>
            <w:rStyle w:val="Hyperlink"/>
            <w:rFonts w:asciiTheme="minorHAnsi" w:hAnsiTheme="minorHAnsi" w:cstheme="minorHAnsi"/>
          </w:rPr>
          <w:t>Mehmet Hasan Altan împotriva Turciei</w:t>
        </w:r>
      </w:hyperlink>
      <w:r w:rsidR="00F12DDC" w:rsidRPr="00737727">
        <w:rPr>
          <w:rFonts w:cstheme="minorHAnsi"/>
        </w:rPr>
        <w:t>, nr. 13237/17, 20 martie 2018</w:t>
      </w:r>
    </w:p>
    <w:p w14:paraId="3FF02E72" w14:textId="14933DCA" w:rsidR="00084457" w:rsidRPr="00737727" w:rsidRDefault="00D74645" w:rsidP="00084457">
      <w:pPr>
        <w:pStyle w:val="ECHRParaHanging"/>
        <w:rPr>
          <w:rFonts w:cstheme="minorHAnsi"/>
        </w:rPr>
      </w:pPr>
      <w:hyperlink r:id="rId1079" w:tgtFrame="_self" w:history="1">
        <w:r w:rsidR="00F12DDC" w:rsidRPr="00737727">
          <w:rPr>
            <w:rStyle w:val="Hyperlink"/>
            <w:rFonts w:asciiTheme="minorHAnsi" w:hAnsiTheme="minorHAnsi" w:cstheme="minorHAnsi"/>
          </w:rPr>
          <w:t>Meloni împotriva Elveției</w:t>
        </w:r>
      </w:hyperlink>
      <w:r w:rsidR="00F12DDC" w:rsidRPr="00737727">
        <w:rPr>
          <w:rFonts w:cstheme="minorHAnsi"/>
        </w:rPr>
        <w:t>, nr. 61697/00, 10 aprilie 2008</w:t>
      </w:r>
    </w:p>
    <w:p w14:paraId="7C32A1BA" w14:textId="6FB61CB0" w:rsidR="00084457" w:rsidRPr="00737727" w:rsidRDefault="00D74645" w:rsidP="00084457">
      <w:pPr>
        <w:pStyle w:val="ECHRParaHanging"/>
        <w:rPr>
          <w:rFonts w:cstheme="minorHAnsi"/>
        </w:rPr>
      </w:pPr>
      <w:hyperlink r:id="rId1080" w:tgtFrame="_self" w:history="1">
        <w:r w:rsidR="00F12DDC" w:rsidRPr="00737727">
          <w:rPr>
            <w:rStyle w:val="Hyperlink"/>
            <w:rFonts w:asciiTheme="minorHAnsi" w:hAnsiTheme="minorHAnsi" w:cstheme="minorHAnsi"/>
          </w:rPr>
          <w:t>M.H. împotriva Regatului Unit</w:t>
        </w:r>
      </w:hyperlink>
      <w:r w:rsidR="00F12DDC" w:rsidRPr="00737727">
        <w:rPr>
          <w:rFonts w:cstheme="minorHAnsi"/>
        </w:rPr>
        <w:t>, nr. 11577/06, 22 octombrie 2013</w:t>
      </w:r>
    </w:p>
    <w:p w14:paraId="3D73665D" w14:textId="38776F85" w:rsidR="006C7AA6" w:rsidRPr="00737727" w:rsidRDefault="00D74645" w:rsidP="006C7AA6">
      <w:pPr>
        <w:pStyle w:val="ECHRParaHanging"/>
        <w:rPr>
          <w:rFonts w:cstheme="minorHAnsi"/>
        </w:rPr>
      </w:pPr>
      <w:hyperlink r:id="rId1081" w:history="1">
        <w:r w:rsidR="00F12DDC" w:rsidRPr="00737727">
          <w:rPr>
            <w:rStyle w:val="Hyperlink"/>
            <w:rFonts w:asciiTheme="minorHAnsi" w:hAnsiTheme="minorHAnsi" w:cstheme="minorHAnsi"/>
          </w:rPr>
          <w:t>Merabișvili împotriva Georgiei</w:t>
        </w:r>
      </w:hyperlink>
      <w:r w:rsidR="00F12DDC" w:rsidRPr="00737727">
        <w:rPr>
          <w:rFonts w:cstheme="minorHAnsi"/>
          <w:i/>
        </w:rPr>
        <w:t xml:space="preserve"> </w:t>
      </w:r>
      <w:r w:rsidR="00F12DDC" w:rsidRPr="00737727">
        <w:rPr>
          <w:rFonts w:cstheme="minorHAnsi"/>
        </w:rPr>
        <w:t>(MC), nr. 72508/13, CEDO 2017 (extrase)</w:t>
      </w:r>
    </w:p>
    <w:p w14:paraId="0F2AD920" w14:textId="58FE043A" w:rsidR="00084457" w:rsidRPr="00737727" w:rsidRDefault="00D74645" w:rsidP="00084457">
      <w:pPr>
        <w:pStyle w:val="ECHRParaHanging"/>
        <w:rPr>
          <w:rFonts w:cstheme="minorHAnsi"/>
        </w:rPr>
      </w:pPr>
      <w:hyperlink r:id="rId1082" w:history="1">
        <w:r w:rsidR="00F12DDC" w:rsidRPr="00737727">
          <w:rPr>
            <w:rStyle w:val="Hyperlink"/>
            <w:rFonts w:asciiTheme="minorHAnsi" w:hAnsiTheme="minorHAnsi" w:cstheme="minorHAnsi"/>
          </w:rPr>
          <w:t>Michalák împotriva Slovaciei</w:t>
        </w:r>
      </w:hyperlink>
      <w:r w:rsidR="00F12DDC" w:rsidRPr="00737727">
        <w:rPr>
          <w:rFonts w:cstheme="minorHAnsi"/>
        </w:rPr>
        <w:t>, nr. 30157/03, 8 februarie 2011</w:t>
      </w:r>
    </w:p>
    <w:p w14:paraId="79D86435" w14:textId="23F506C7" w:rsidR="00987E19" w:rsidRPr="00737727" w:rsidRDefault="00D74645" w:rsidP="00987E19">
      <w:pPr>
        <w:pStyle w:val="ECHRParaHanging"/>
        <w:rPr>
          <w:rFonts w:cstheme="minorHAnsi"/>
        </w:rPr>
      </w:pPr>
      <w:hyperlink r:id="rId1083" w:history="1">
        <w:r w:rsidR="00F12DDC" w:rsidRPr="00737727">
          <w:rPr>
            <w:rStyle w:val="Hyperlink"/>
            <w:rFonts w:asciiTheme="minorHAnsi" w:hAnsiTheme="minorHAnsi" w:cstheme="minorHAnsi"/>
          </w:rPr>
          <w:t>Milanković și Bošnjak împotriva Croației,</w:t>
        </w:r>
      </w:hyperlink>
      <w:r w:rsidR="00F12DDC" w:rsidRPr="00737727">
        <w:rPr>
          <w:rFonts w:cstheme="minorHAnsi"/>
        </w:rPr>
        <w:t xml:space="preserve"> nr. 37762/12 și 23530/13, 26 aprilie 2016</w:t>
      </w:r>
    </w:p>
    <w:p w14:paraId="7D893F4F" w14:textId="0A11D4BE" w:rsidR="00084457" w:rsidRPr="00737727" w:rsidRDefault="00D74645" w:rsidP="00084457">
      <w:pPr>
        <w:pStyle w:val="ECHRParaHanging"/>
        <w:rPr>
          <w:rFonts w:cstheme="minorHAnsi"/>
        </w:rPr>
      </w:pPr>
      <w:hyperlink r:id="rId1084" w:tgtFrame="_self" w:history="1">
        <w:r w:rsidR="00F12DDC" w:rsidRPr="00737727">
          <w:rPr>
            <w:rFonts w:cstheme="minorHAnsi"/>
            <w:i/>
            <w:color w:val="0070C0"/>
          </w:rPr>
          <w:t>Minjat împotriva Elveției</w:t>
        </w:r>
      </w:hyperlink>
      <w:r w:rsidR="00F12DDC" w:rsidRPr="00737727">
        <w:rPr>
          <w:rFonts w:cstheme="minorHAnsi"/>
        </w:rPr>
        <w:t>, nr. 38223/97, 28 octombrie 2003</w:t>
      </w:r>
    </w:p>
    <w:p w14:paraId="154EB5DC" w14:textId="691B2555" w:rsidR="00084457" w:rsidRPr="00737727" w:rsidRDefault="00D74645" w:rsidP="00084457">
      <w:pPr>
        <w:pStyle w:val="ECHRParaHanging"/>
        <w:rPr>
          <w:rFonts w:cstheme="minorHAnsi"/>
        </w:rPr>
      </w:pPr>
      <w:hyperlink r:id="rId1085" w:tgtFrame="_self" w:history="1">
        <w:r w:rsidR="00F12DDC" w:rsidRPr="00737727">
          <w:rPr>
            <w:rStyle w:val="Hyperlink"/>
            <w:rFonts w:asciiTheme="minorHAnsi" w:hAnsiTheme="minorHAnsi" w:cstheme="minorHAnsi"/>
          </w:rPr>
          <w:t>Mogoș și alții împotriva României</w:t>
        </w:r>
      </w:hyperlink>
      <w:r w:rsidR="00F12DDC" w:rsidRPr="00737727">
        <w:rPr>
          <w:rFonts w:cstheme="minorHAnsi"/>
        </w:rPr>
        <w:t xml:space="preserve"> (dec.), nr. 20420/02, 6 mai 2004</w:t>
      </w:r>
    </w:p>
    <w:p w14:paraId="3D817AEA" w14:textId="51742371" w:rsidR="00AD0C9C" w:rsidRPr="00737727" w:rsidRDefault="00D74645" w:rsidP="00084457">
      <w:pPr>
        <w:pStyle w:val="ECHRParaHanging"/>
        <w:rPr>
          <w:rFonts w:cstheme="minorHAnsi"/>
        </w:rPr>
      </w:pPr>
      <w:hyperlink r:id="rId1086" w:history="1">
        <w:r w:rsidR="00F12DDC" w:rsidRPr="00737727">
          <w:rPr>
            <w:rStyle w:val="Hyperlink"/>
            <w:rFonts w:asciiTheme="minorHAnsi" w:hAnsiTheme="minorHAnsi" w:cstheme="minorHAnsi"/>
          </w:rPr>
          <w:t>Moldoveanu împotriva Republicii Moldova</w:t>
        </w:r>
      </w:hyperlink>
      <w:r w:rsidR="00F12DDC" w:rsidRPr="00737727">
        <w:rPr>
          <w:rFonts w:cstheme="minorHAnsi"/>
        </w:rPr>
        <w:t>, nr. 53660/15, 14 septembrie 2021</w:t>
      </w:r>
    </w:p>
    <w:p w14:paraId="07A36BA7" w14:textId="6F807FAA" w:rsidR="00084457" w:rsidRPr="00737727" w:rsidRDefault="00D74645" w:rsidP="00084457">
      <w:pPr>
        <w:pStyle w:val="ECHRParaHanging"/>
        <w:rPr>
          <w:rFonts w:cstheme="minorHAnsi"/>
        </w:rPr>
      </w:pPr>
      <w:hyperlink r:id="rId1087" w:history="1">
        <w:r w:rsidR="00F12DDC" w:rsidRPr="00737727">
          <w:rPr>
            <w:rStyle w:val="Hyperlink"/>
            <w:rFonts w:asciiTheme="minorHAnsi" w:hAnsiTheme="minorHAnsi" w:cstheme="minorHAnsi"/>
          </w:rPr>
          <w:t>Molociko împotriva Ucrainei</w:t>
        </w:r>
      </w:hyperlink>
      <w:r w:rsidR="00F12DDC" w:rsidRPr="00737727">
        <w:rPr>
          <w:rFonts w:cstheme="minorHAnsi"/>
        </w:rPr>
        <w:t>, nr. 12275/10, 26 aprilie 2012</w:t>
      </w:r>
    </w:p>
    <w:p w14:paraId="23659806" w14:textId="2FAE7FE4" w:rsidR="00084457" w:rsidRPr="00737727" w:rsidRDefault="00D74645" w:rsidP="00084457">
      <w:pPr>
        <w:pStyle w:val="ECHRParaHanging"/>
        <w:rPr>
          <w:rFonts w:cstheme="minorHAnsi"/>
        </w:rPr>
      </w:pPr>
      <w:hyperlink r:id="rId1088" w:history="1">
        <w:r w:rsidR="00F12DDC" w:rsidRPr="00737727">
          <w:rPr>
            <w:rStyle w:val="Hyperlink"/>
            <w:rFonts w:asciiTheme="minorHAnsi" w:hAnsiTheme="minorHAnsi" w:cstheme="minorHAnsi"/>
          </w:rPr>
          <w:t xml:space="preserve">Monnell </w:t>
        </w:r>
        <w:r w:rsidR="00F12DDC" w:rsidRPr="00737727">
          <w:rPr>
            <w:rStyle w:val="Hyperlink"/>
            <w:rFonts w:asciiTheme="minorHAnsi" w:hAnsiTheme="minorHAnsi" w:cstheme="minorHAnsi"/>
            <w:iCs/>
          </w:rPr>
          <w:t>și Morris împotriva R</w:t>
        </w:r>
        <w:r w:rsidR="00F12DDC" w:rsidRPr="00737727">
          <w:rPr>
            <w:rStyle w:val="Hyperlink"/>
            <w:rFonts w:asciiTheme="minorHAnsi" w:hAnsiTheme="minorHAnsi" w:cstheme="minorHAnsi"/>
          </w:rPr>
          <w:t>egatului Unit</w:t>
        </w:r>
      </w:hyperlink>
      <w:r w:rsidR="00F12DDC" w:rsidRPr="00737727">
        <w:rPr>
          <w:rFonts w:cstheme="minorHAnsi"/>
        </w:rPr>
        <w:t>, 2 martie 1987, seria A nr. 115</w:t>
      </w:r>
    </w:p>
    <w:p w14:paraId="0B85D40F" w14:textId="546D0D4B" w:rsidR="00084457" w:rsidRPr="00737727" w:rsidRDefault="00D74645" w:rsidP="00084457">
      <w:pPr>
        <w:pStyle w:val="ECHRParaHanging"/>
        <w:rPr>
          <w:rFonts w:cstheme="minorHAnsi"/>
        </w:rPr>
      </w:pPr>
      <w:hyperlink r:id="rId1089" w:tgtFrame="_self" w:history="1">
        <w:r w:rsidR="00F12DDC" w:rsidRPr="00737727">
          <w:rPr>
            <w:rFonts w:cstheme="minorHAnsi"/>
            <w:i/>
            <w:color w:val="0070C0"/>
          </w:rPr>
          <w:t>Mooren împotriva Germaniei</w:t>
        </w:r>
      </w:hyperlink>
      <w:r w:rsidR="00F12DDC" w:rsidRPr="00737727">
        <w:rPr>
          <w:rFonts w:cstheme="minorHAnsi"/>
        </w:rPr>
        <w:t xml:space="preserve"> (MC), nr. 11364/03, 9 iulie 2009</w:t>
      </w:r>
    </w:p>
    <w:p w14:paraId="2824E791" w14:textId="76A3CA50" w:rsidR="00084457" w:rsidRPr="00737727" w:rsidRDefault="00D74645" w:rsidP="00084457">
      <w:pPr>
        <w:pStyle w:val="ECHRParaHanging"/>
        <w:rPr>
          <w:rFonts w:cstheme="minorHAnsi"/>
        </w:rPr>
      </w:pPr>
      <w:hyperlink r:id="rId1090" w:history="1">
        <w:r w:rsidR="00F12DDC" w:rsidRPr="00737727">
          <w:rPr>
            <w:rStyle w:val="Hyperlink"/>
            <w:rFonts w:asciiTheme="minorHAnsi" w:hAnsiTheme="minorHAnsi" w:cstheme="minorHAnsi"/>
          </w:rPr>
          <w:t>Morsink împotriva Țărilor de Jos</w:t>
        </w:r>
      </w:hyperlink>
      <w:r w:rsidR="00F12DDC" w:rsidRPr="00737727">
        <w:rPr>
          <w:rFonts w:cstheme="minorHAnsi"/>
        </w:rPr>
        <w:t>, nr. 48865/99, 11 mai 2004</w:t>
      </w:r>
    </w:p>
    <w:p w14:paraId="2AD46E48" w14:textId="049557A0" w:rsidR="006A49F7" w:rsidRPr="00737727" w:rsidRDefault="00D74645" w:rsidP="006A49F7">
      <w:pPr>
        <w:pStyle w:val="ECHRParaHanging"/>
        <w:rPr>
          <w:rFonts w:cstheme="minorHAnsi"/>
        </w:rPr>
      </w:pPr>
      <w:hyperlink r:id="rId1091" w:history="1">
        <w:r w:rsidR="00F12DDC" w:rsidRPr="00737727">
          <w:rPr>
            <w:rStyle w:val="Hyperlink"/>
            <w:rFonts w:asciiTheme="minorHAnsi" w:hAnsiTheme="minorHAnsi" w:cstheme="minorHAnsi"/>
          </w:rPr>
          <w:t>Moustahi împotriva Franței</w:t>
        </w:r>
      </w:hyperlink>
      <w:r w:rsidR="00F12DDC" w:rsidRPr="00737727">
        <w:rPr>
          <w:rFonts w:cstheme="minorHAnsi"/>
        </w:rPr>
        <w:t>, nr. 9347/14, 25 iunie 2020</w:t>
      </w:r>
    </w:p>
    <w:p w14:paraId="32979A5F" w14:textId="704F52A3" w:rsidR="00247921" w:rsidRPr="00737727" w:rsidRDefault="00D74645" w:rsidP="00247921">
      <w:pPr>
        <w:pStyle w:val="ECHRParaHanging"/>
        <w:rPr>
          <w:rFonts w:cstheme="minorHAnsi"/>
        </w:rPr>
      </w:pPr>
      <w:hyperlink r:id="rId1092" w:history="1">
        <w:r w:rsidR="00F12DDC" w:rsidRPr="00737727">
          <w:rPr>
            <w:rStyle w:val="Hyperlink"/>
            <w:rFonts w:asciiTheme="minorHAnsi" w:hAnsiTheme="minorHAnsi" w:cstheme="minorHAnsi"/>
          </w:rPr>
          <w:t>M.S. împotriva Croației (nr. 2)</w:t>
        </w:r>
      </w:hyperlink>
      <w:r w:rsidR="00F12DDC" w:rsidRPr="00737727">
        <w:rPr>
          <w:rFonts w:cstheme="minorHAnsi"/>
        </w:rPr>
        <w:t>, nr. 75450/12, 19 februarie 2015</w:t>
      </w:r>
    </w:p>
    <w:p w14:paraId="7D09FCA9" w14:textId="2E223C4A" w:rsidR="00084457" w:rsidRPr="00737727" w:rsidRDefault="00D74645" w:rsidP="00084457">
      <w:pPr>
        <w:pStyle w:val="ECHRParaHanging"/>
        <w:rPr>
          <w:rFonts w:cstheme="minorHAnsi"/>
        </w:rPr>
      </w:pPr>
      <w:hyperlink r:id="rId1093" w:history="1">
        <w:r w:rsidR="00F12DDC" w:rsidRPr="00737727">
          <w:rPr>
            <w:rStyle w:val="Hyperlink"/>
            <w:rFonts w:asciiTheme="minorHAnsi" w:hAnsiTheme="minorHAnsi" w:cstheme="minorHAnsi"/>
          </w:rPr>
          <w:t>Mubilanzila Mayeka și Kaniki Mitunga împotriva Belgiei</w:t>
        </w:r>
      </w:hyperlink>
      <w:r w:rsidR="00F12DDC" w:rsidRPr="00737727">
        <w:rPr>
          <w:rFonts w:cstheme="minorHAnsi"/>
        </w:rPr>
        <w:t>, nr. 13178/03, CEDO 2006</w:t>
      </w:r>
      <w:r w:rsidR="00F12DDC" w:rsidRPr="00737727">
        <w:rPr>
          <w:rFonts w:cstheme="minorHAnsi"/>
        </w:rPr>
        <w:noBreakHyphen/>
        <w:t>XI</w:t>
      </w:r>
    </w:p>
    <w:p w14:paraId="032ECA8C" w14:textId="726FAD22" w:rsidR="00231FBD" w:rsidRPr="00737727" w:rsidRDefault="00D74645" w:rsidP="00231FBD">
      <w:pPr>
        <w:pStyle w:val="ECHRParaHanging"/>
        <w:rPr>
          <w:rFonts w:cstheme="minorHAnsi"/>
        </w:rPr>
      </w:pPr>
      <w:hyperlink r:id="rId1094" w:history="1">
        <w:r w:rsidR="00F12DDC" w:rsidRPr="00737727">
          <w:rPr>
            <w:rStyle w:val="Hyperlink"/>
            <w:rFonts w:asciiTheme="minorHAnsi" w:hAnsiTheme="minorHAnsi" w:cstheme="minorHAnsi"/>
          </w:rPr>
          <w:t>Munjaz împotriva Regatului Unit</w:t>
        </w:r>
      </w:hyperlink>
      <w:r w:rsidR="00F12DDC" w:rsidRPr="00737727">
        <w:rPr>
          <w:rFonts w:cstheme="minorHAnsi"/>
        </w:rPr>
        <w:t>, nr. 2913/06, 17 iulie 2012</w:t>
      </w:r>
    </w:p>
    <w:p w14:paraId="351D06BF" w14:textId="4151F1C7" w:rsidR="00084457" w:rsidRPr="00737727" w:rsidRDefault="00D74645" w:rsidP="00084457">
      <w:pPr>
        <w:pStyle w:val="ECHRParaHanging"/>
        <w:rPr>
          <w:rFonts w:cstheme="minorHAnsi"/>
        </w:rPr>
      </w:pPr>
      <w:hyperlink r:id="rId1095" w:history="1">
        <w:r w:rsidR="00F12DDC" w:rsidRPr="00737727">
          <w:rPr>
            <w:rStyle w:val="Hyperlink"/>
            <w:rFonts w:asciiTheme="minorHAnsi" w:hAnsiTheme="minorHAnsi" w:cstheme="minorHAnsi"/>
          </w:rPr>
          <w:t>Murray împotriva Regatului Unit</w:t>
        </w:r>
      </w:hyperlink>
      <w:r w:rsidR="00F12DDC" w:rsidRPr="00737727">
        <w:rPr>
          <w:rFonts w:cstheme="minorHAnsi"/>
        </w:rPr>
        <w:t xml:space="preserve"> (MC), 28 octombrie 1994, seria A nr. 300</w:t>
      </w:r>
      <w:r w:rsidR="00F12DDC" w:rsidRPr="00737727">
        <w:rPr>
          <w:rFonts w:cstheme="minorHAnsi"/>
        </w:rPr>
        <w:noBreakHyphen/>
        <w:t>A</w:t>
      </w:r>
    </w:p>
    <w:p w14:paraId="35989579" w14:textId="7FB54604" w:rsidR="00084457" w:rsidRPr="00737727" w:rsidRDefault="00D74645" w:rsidP="00084457">
      <w:pPr>
        <w:pStyle w:val="ECHRParaHanging"/>
        <w:rPr>
          <w:rFonts w:cstheme="minorHAnsi"/>
        </w:rPr>
      </w:pPr>
      <w:hyperlink r:id="rId1096" w:history="1">
        <w:r w:rsidR="00F12DDC" w:rsidRPr="00737727">
          <w:rPr>
            <w:rStyle w:val="Hyperlink"/>
            <w:rFonts w:asciiTheme="minorHAnsi" w:hAnsiTheme="minorHAnsi" w:cstheme="minorHAnsi"/>
          </w:rPr>
          <w:t>Musiał împotriva Poloniei</w:t>
        </w:r>
      </w:hyperlink>
      <w:r w:rsidR="00F12DDC" w:rsidRPr="00737727">
        <w:rPr>
          <w:rFonts w:cstheme="minorHAnsi"/>
        </w:rPr>
        <w:t xml:space="preserve"> (MC), nr. 24557/94, CEDO 1999</w:t>
      </w:r>
      <w:r w:rsidR="00F12DDC" w:rsidRPr="00737727">
        <w:rPr>
          <w:rFonts w:cstheme="minorHAnsi"/>
        </w:rPr>
        <w:noBreakHyphen/>
        <w:t>II</w:t>
      </w:r>
    </w:p>
    <w:p w14:paraId="39AB0365" w14:textId="684C08C7" w:rsidR="006019EB" w:rsidRPr="00737727" w:rsidRDefault="00D74645" w:rsidP="00084457">
      <w:pPr>
        <w:pStyle w:val="ECHRParaHanging"/>
        <w:rPr>
          <w:rFonts w:cstheme="minorHAnsi"/>
        </w:rPr>
      </w:pPr>
      <w:hyperlink r:id="rId1097" w:history="1">
        <w:r w:rsidR="00F12DDC" w:rsidRPr="00737727">
          <w:rPr>
            <w:rStyle w:val="Hyperlink"/>
            <w:rFonts w:asciiTheme="minorHAnsi" w:hAnsiTheme="minorHAnsi" w:cstheme="minorHAnsi"/>
          </w:rPr>
          <w:t>Mușuc împotriva Moldovei</w:t>
        </w:r>
      </w:hyperlink>
      <w:r w:rsidR="00F12DDC" w:rsidRPr="00737727">
        <w:rPr>
          <w:rFonts w:cstheme="minorHAnsi"/>
        </w:rPr>
        <w:t>, nr. 42440/06, 6 noiembrie 2007</w:t>
      </w:r>
    </w:p>
    <w:p w14:paraId="70AE1B9F" w14:textId="47F9A7EA" w:rsidR="002D08F6" w:rsidRPr="00737727" w:rsidRDefault="00D74645" w:rsidP="002D08F6">
      <w:pPr>
        <w:pStyle w:val="ECHRParaHanging"/>
        <w:rPr>
          <w:rFonts w:cstheme="minorHAnsi"/>
        </w:rPr>
      </w:pPr>
      <w:hyperlink r:id="rId1098" w:history="1">
        <w:r w:rsidR="00F12DDC" w:rsidRPr="00737727">
          <w:rPr>
            <w:rStyle w:val="Hyperlink"/>
            <w:rFonts w:asciiTheme="minorHAnsi" w:hAnsiTheme="minorHAnsi" w:cstheme="minorHAnsi"/>
          </w:rPr>
          <w:t>Muzamba Oyaw împotriva Belgiei</w:t>
        </w:r>
      </w:hyperlink>
      <w:r w:rsidR="00F12DDC" w:rsidRPr="00737727">
        <w:rPr>
          <w:rFonts w:cstheme="minorHAnsi"/>
        </w:rPr>
        <w:t xml:space="preserve"> (dec.), nr. 23707/15, 28 februarie 2017</w:t>
      </w:r>
    </w:p>
    <w:p w14:paraId="62668C1C"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—N—</w:t>
      </w:r>
    </w:p>
    <w:p w14:paraId="1319F700" w14:textId="4FAB8BE1" w:rsidR="00084457" w:rsidRPr="00737727" w:rsidRDefault="00D74645" w:rsidP="00084457">
      <w:pPr>
        <w:pStyle w:val="ECHRParaHanging"/>
        <w:rPr>
          <w:rFonts w:cstheme="minorHAnsi"/>
        </w:rPr>
      </w:pPr>
      <w:hyperlink r:id="rId1099" w:history="1">
        <w:r w:rsidR="00F12DDC" w:rsidRPr="00737727">
          <w:rPr>
            <w:rStyle w:val="Hyperlink"/>
            <w:rFonts w:asciiTheme="minorHAnsi" w:hAnsiTheme="minorHAnsi" w:cstheme="minorHAnsi"/>
          </w:rPr>
          <w:t>N.C. împotriva Italiei</w:t>
        </w:r>
      </w:hyperlink>
      <w:r w:rsidR="00F12DDC" w:rsidRPr="00737727">
        <w:rPr>
          <w:rFonts w:cstheme="minorHAnsi"/>
        </w:rPr>
        <w:t xml:space="preserve"> (MC), nr. 24952/94, CEDO 2002</w:t>
      </w:r>
      <w:r w:rsidR="00F12DDC" w:rsidRPr="00737727">
        <w:rPr>
          <w:rFonts w:cstheme="minorHAnsi"/>
        </w:rPr>
        <w:noBreakHyphen/>
        <w:t>X</w:t>
      </w:r>
    </w:p>
    <w:p w14:paraId="662572E5" w14:textId="032228B5" w:rsidR="00084457" w:rsidRPr="00737727" w:rsidRDefault="00D74645" w:rsidP="00084457">
      <w:pPr>
        <w:pStyle w:val="ECHRParaHanging"/>
        <w:rPr>
          <w:rFonts w:cstheme="minorHAnsi"/>
        </w:rPr>
      </w:pPr>
      <w:hyperlink r:id="rId1100" w:tgtFrame="_self" w:history="1">
        <w:r w:rsidR="00F12DDC" w:rsidRPr="00737727">
          <w:rPr>
            <w:rStyle w:val="Hyperlink"/>
            <w:rFonts w:asciiTheme="minorHAnsi" w:hAnsiTheme="minorHAnsi" w:cstheme="minorHAnsi"/>
          </w:rPr>
          <w:t xml:space="preserve">Nada împotriva Elveției </w:t>
        </w:r>
      </w:hyperlink>
      <w:r w:rsidR="00F12DDC" w:rsidRPr="00737727">
        <w:rPr>
          <w:rFonts w:cstheme="minorHAnsi"/>
        </w:rPr>
        <w:t>(MC), nr. 10593/08, CEDO 2012</w:t>
      </w:r>
    </w:p>
    <w:p w14:paraId="45B5A85D" w14:textId="508065CB" w:rsidR="00084457" w:rsidRPr="00737727" w:rsidRDefault="00D74645" w:rsidP="00084457">
      <w:pPr>
        <w:pStyle w:val="ECHRParaHanging"/>
        <w:rPr>
          <w:rFonts w:cstheme="minorHAnsi"/>
        </w:rPr>
      </w:pPr>
      <w:hyperlink r:id="rId1101" w:history="1">
        <w:r w:rsidR="00F12DDC" w:rsidRPr="00737727">
          <w:rPr>
            <w:rStyle w:val="Hyperlink"/>
            <w:rFonts w:asciiTheme="minorHAnsi" w:hAnsiTheme="minorHAnsi" w:cstheme="minorHAnsi"/>
          </w:rPr>
          <w:t>Nart împotriva Turciei</w:t>
        </w:r>
      </w:hyperlink>
      <w:r w:rsidR="00F12DDC" w:rsidRPr="00737727">
        <w:rPr>
          <w:rFonts w:cstheme="minorHAnsi"/>
        </w:rPr>
        <w:t>, nr. 20817/04, 6 mai 2008</w:t>
      </w:r>
    </w:p>
    <w:p w14:paraId="6508C436" w14:textId="68CE05DF" w:rsidR="00084457" w:rsidRPr="00737727" w:rsidRDefault="00D74645" w:rsidP="00084457">
      <w:pPr>
        <w:pStyle w:val="ECHRParaHanging"/>
        <w:rPr>
          <w:rFonts w:cstheme="minorHAnsi"/>
        </w:rPr>
      </w:pPr>
      <w:hyperlink r:id="rId1102" w:tgtFrame="_self" w:history="1">
        <w:r w:rsidR="00F12DDC" w:rsidRPr="00737727">
          <w:rPr>
            <w:rStyle w:val="Hyperlink"/>
            <w:rFonts w:asciiTheme="minorHAnsi" w:hAnsiTheme="minorHAnsi" w:cstheme="minorHAnsi"/>
          </w:rPr>
          <w:t>Nasrulloiev împotriva Rusiei</w:t>
        </w:r>
      </w:hyperlink>
      <w:r w:rsidR="00F12DDC" w:rsidRPr="00737727">
        <w:rPr>
          <w:rFonts w:cstheme="minorHAnsi"/>
        </w:rPr>
        <w:t>, nr. 656/06, 11 octombrie 2007</w:t>
      </w:r>
    </w:p>
    <w:p w14:paraId="1C5C2FF3" w14:textId="42C426C9" w:rsidR="00084457" w:rsidRPr="00737727" w:rsidRDefault="00D74645" w:rsidP="00084457">
      <w:pPr>
        <w:pStyle w:val="ECHRParaHanging"/>
        <w:rPr>
          <w:rFonts w:cstheme="minorHAnsi"/>
        </w:rPr>
      </w:pPr>
      <w:hyperlink r:id="rId1103" w:tgtFrame="_self" w:history="1">
        <w:r w:rsidR="00F12DDC" w:rsidRPr="00737727">
          <w:rPr>
            <w:rStyle w:val="Hyperlink"/>
            <w:rFonts w:asciiTheme="minorHAnsi" w:hAnsiTheme="minorHAnsi" w:cstheme="minorHAnsi"/>
          </w:rPr>
          <w:t>Năstase-Silivestru împotriva României</w:t>
        </w:r>
      </w:hyperlink>
      <w:r w:rsidR="00F12DDC" w:rsidRPr="00737727">
        <w:rPr>
          <w:rFonts w:cstheme="minorHAnsi"/>
        </w:rPr>
        <w:t>, nr. 74785/01, 4 octombrie 2007</w:t>
      </w:r>
    </w:p>
    <w:p w14:paraId="17A83913" w14:textId="7A10C0A3" w:rsidR="00084457" w:rsidRPr="00737727" w:rsidRDefault="00D74645" w:rsidP="00084457">
      <w:pPr>
        <w:pStyle w:val="ECHRParaHanging"/>
        <w:rPr>
          <w:rFonts w:cstheme="minorHAnsi"/>
        </w:rPr>
      </w:pPr>
      <w:hyperlink r:id="rId1104" w:history="1">
        <w:r w:rsidR="00F12DDC" w:rsidRPr="00737727">
          <w:rPr>
            <w:rStyle w:val="Hyperlink"/>
            <w:rFonts w:asciiTheme="minorHAnsi" w:hAnsiTheme="minorHAnsi" w:cstheme="minorHAnsi"/>
          </w:rPr>
          <w:t>Navarra împotriva Franței</w:t>
        </w:r>
      </w:hyperlink>
      <w:r w:rsidR="00F12DDC" w:rsidRPr="00737727">
        <w:rPr>
          <w:rFonts w:cstheme="minorHAnsi"/>
        </w:rPr>
        <w:t>, 23 noiembrie 1993, seria A nr. 273</w:t>
      </w:r>
      <w:r w:rsidR="00F12DDC" w:rsidRPr="00737727">
        <w:rPr>
          <w:rFonts w:cstheme="minorHAnsi"/>
        </w:rPr>
        <w:noBreakHyphen/>
        <w:t>B</w:t>
      </w:r>
    </w:p>
    <w:p w14:paraId="2BA23F6E" w14:textId="6FBB2253" w:rsidR="00084457" w:rsidRPr="00737727" w:rsidRDefault="00D74645" w:rsidP="00084457">
      <w:pPr>
        <w:pStyle w:val="ECHRParaHanging"/>
        <w:rPr>
          <w:rFonts w:cstheme="minorHAnsi"/>
        </w:rPr>
      </w:pPr>
      <w:hyperlink r:id="rId1105" w:history="1">
        <w:r w:rsidR="00F12DDC" w:rsidRPr="00737727">
          <w:rPr>
            <w:rStyle w:val="Hyperlink"/>
            <w:rFonts w:asciiTheme="minorHAnsi" w:hAnsiTheme="minorHAnsi" w:cstheme="minorHAnsi"/>
          </w:rPr>
          <w:t>Neciporuk și Ionkalo împotriva Ucrainei</w:t>
        </w:r>
      </w:hyperlink>
      <w:r w:rsidR="00F12DDC" w:rsidRPr="00737727">
        <w:rPr>
          <w:rFonts w:cstheme="minorHAnsi"/>
        </w:rPr>
        <w:t>, nr. 42310/04, pct. 297, 21 aprilie 2011</w:t>
      </w:r>
    </w:p>
    <w:p w14:paraId="0A683B47" w14:textId="7920C6C1" w:rsidR="00084457" w:rsidRPr="00737727" w:rsidRDefault="00D74645" w:rsidP="00084457">
      <w:pPr>
        <w:pStyle w:val="ECHRParaHanging"/>
        <w:rPr>
          <w:rFonts w:cstheme="minorHAnsi"/>
        </w:rPr>
      </w:pPr>
      <w:hyperlink r:id="rId1106" w:history="1">
        <w:r w:rsidR="00F12DDC" w:rsidRPr="00737727">
          <w:rPr>
            <w:rStyle w:val="Hyperlink"/>
            <w:rFonts w:asciiTheme="minorHAnsi" w:hAnsiTheme="minorHAnsi" w:cstheme="minorHAnsi"/>
          </w:rPr>
          <w:t>Neumeister împotriva Austriei</w:t>
        </w:r>
      </w:hyperlink>
      <w:r w:rsidR="00F12DDC" w:rsidRPr="00737727">
        <w:rPr>
          <w:rFonts w:cstheme="minorHAnsi"/>
        </w:rPr>
        <w:t>, 27 iunie 1968, seria A nr. 8</w:t>
      </w:r>
    </w:p>
    <w:p w14:paraId="5BB6BDE0" w14:textId="7975DD03" w:rsidR="00084457" w:rsidRPr="00737727" w:rsidRDefault="00D74645" w:rsidP="00084457">
      <w:pPr>
        <w:pStyle w:val="ECHRParaHanging"/>
        <w:rPr>
          <w:rFonts w:cstheme="minorHAnsi"/>
        </w:rPr>
      </w:pPr>
      <w:hyperlink r:id="rId1107" w:history="1">
        <w:r w:rsidR="00F12DDC" w:rsidRPr="00737727">
          <w:rPr>
            <w:rStyle w:val="Hyperlink"/>
            <w:rFonts w:asciiTheme="minorHAnsi" w:hAnsiTheme="minorHAnsi" w:cstheme="minorHAnsi"/>
          </w:rPr>
          <w:t>Niedbała împotriva Poloniei</w:t>
        </w:r>
      </w:hyperlink>
      <w:r w:rsidR="00F12DDC" w:rsidRPr="00737727">
        <w:rPr>
          <w:rFonts w:cstheme="minorHAnsi"/>
        </w:rPr>
        <w:t>, nr. 27915/95, 4 iulie 2000</w:t>
      </w:r>
    </w:p>
    <w:p w14:paraId="0C9F253A" w14:textId="39ACA284" w:rsidR="00084457" w:rsidRPr="00737727" w:rsidRDefault="00D74645" w:rsidP="00084457">
      <w:pPr>
        <w:pStyle w:val="ECHRParaHanging"/>
        <w:rPr>
          <w:rFonts w:cstheme="minorHAnsi"/>
        </w:rPr>
      </w:pPr>
      <w:hyperlink r:id="rId1108" w:tgtFrame="_self" w:history="1">
        <w:r w:rsidR="00F12DDC" w:rsidRPr="00737727">
          <w:rPr>
            <w:rStyle w:val="Hyperlink"/>
            <w:rFonts w:asciiTheme="minorHAnsi" w:hAnsiTheme="minorHAnsi" w:cstheme="minorHAnsi"/>
          </w:rPr>
          <w:t>Nielsen împotriva Danemarcei</w:t>
        </w:r>
      </w:hyperlink>
      <w:r w:rsidR="00F12DDC" w:rsidRPr="00737727">
        <w:rPr>
          <w:rFonts w:cstheme="minorHAnsi"/>
        </w:rPr>
        <w:t>, 28 noiembrie1988, seria A nr. 144</w:t>
      </w:r>
    </w:p>
    <w:p w14:paraId="5063D64B" w14:textId="2EE3877B" w:rsidR="00084457" w:rsidRPr="00737727" w:rsidRDefault="00D74645" w:rsidP="00084457">
      <w:pPr>
        <w:pStyle w:val="ECHRParaHanging"/>
        <w:rPr>
          <w:rFonts w:cstheme="minorHAnsi"/>
        </w:rPr>
      </w:pPr>
      <w:hyperlink r:id="rId1109" w:tgtFrame="_self" w:history="1">
        <w:r w:rsidR="00F12DDC" w:rsidRPr="00737727">
          <w:rPr>
            <w:rFonts w:cstheme="minorHAnsi"/>
            <w:i/>
            <w:color w:val="0070C0"/>
          </w:rPr>
          <w:t>Nikolov împotriva Bulgariei</w:t>
        </w:r>
      </w:hyperlink>
      <w:r w:rsidR="00F12DDC" w:rsidRPr="00737727">
        <w:rPr>
          <w:rFonts w:cstheme="minorHAnsi"/>
        </w:rPr>
        <w:t>, nr. 38884/97, 30 ianuarie 2003</w:t>
      </w:r>
    </w:p>
    <w:p w14:paraId="2120EC3D" w14:textId="69D1583E" w:rsidR="00084457" w:rsidRPr="00737727" w:rsidRDefault="00D74645" w:rsidP="00084457">
      <w:pPr>
        <w:pStyle w:val="ECHRParaHanging"/>
        <w:rPr>
          <w:rFonts w:cstheme="minorHAnsi"/>
        </w:rPr>
      </w:pPr>
      <w:hyperlink r:id="rId1110" w:history="1">
        <w:r w:rsidR="00F12DDC" w:rsidRPr="00737727">
          <w:rPr>
            <w:rStyle w:val="Hyperlink"/>
            <w:rFonts w:asciiTheme="minorHAnsi" w:hAnsiTheme="minorHAnsi" w:cstheme="minorHAnsi"/>
          </w:rPr>
          <w:t>Nikolova împotriva Bulgariei</w:t>
        </w:r>
      </w:hyperlink>
      <w:r w:rsidR="00F12DDC" w:rsidRPr="00737727">
        <w:rPr>
          <w:rFonts w:cstheme="minorHAnsi"/>
        </w:rPr>
        <w:t xml:space="preserve"> (MC), nr. 31195/96, CEDO 1999</w:t>
      </w:r>
      <w:r w:rsidR="00F12DDC" w:rsidRPr="00737727">
        <w:rPr>
          <w:rFonts w:cstheme="minorHAnsi"/>
        </w:rPr>
        <w:noBreakHyphen/>
        <w:t>II</w:t>
      </w:r>
    </w:p>
    <w:p w14:paraId="0713B6B5" w14:textId="1F332535" w:rsidR="000D3A36" w:rsidRPr="00737727" w:rsidRDefault="00D74645" w:rsidP="000D3A36">
      <w:pPr>
        <w:pStyle w:val="ECHRParaHanging"/>
        <w:rPr>
          <w:rFonts w:cstheme="minorHAnsi"/>
        </w:rPr>
      </w:pPr>
      <w:hyperlink r:id="rId1111" w:history="1">
        <w:r w:rsidR="00F12DDC" w:rsidRPr="00737727">
          <w:rPr>
            <w:rStyle w:val="Hyperlink"/>
            <w:rFonts w:asciiTheme="minorHAnsi" w:hAnsiTheme="minorHAnsi" w:cstheme="minorHAnsi"/>
          </w:rPr>
          <w:t>N. împotriva României</w:t>
        </w:r>
      </w:hyperlink>
      <w:r w:rsidR="00F12DDC" w:rsidRPr="00737727">
        <w:rPr>
          <w:rFonts w:cstheme="minorHAnsi"/>
        </w:rPr>
        <w:t>, nr. 59152/08, 28 noiembrie 2017</w:t>
      </w:r>
    </w:p>
    <w:p w14:paraId="1A54E95D" w14:textId="08271E33" w:rsidR="00084457" w:rsidRPr="00737727" w:rsidRDefault="00D74645" w:rsidP="00084457">
      <w:pPr>
        <w:pStyle w:val="ECHRParaHanging"/>
        <w:rPr>
          <w:rFonts w:cstheme="minorHAnsi"/>
        </w:rPr>
      </w:pPr>
      <w:hyperlink r:id="rId1112" w:tgtFrame="_self" w:history="1">
        <w:r w:rsidR="00F12DDC" w:rsidRPr="00737727">
          <w:rPr>
            <w:rStyle w:val="Hyperlink"/>
            <w:rFonts w:asciiTheme="minorHAnsi" w:hAnsiTheme="minorHAnsi" w:cstheme="minorHAnsi"/>
          </w:rPr>
          <w:t>Nikolova împotriva Bulgariei (nr. 2)</w:t>
        </w:r>
      </w:hyperlink>
      <w:r w:rsidR="00F12DDC" w:rsidRPr="00737727">
        <w:rPr>
          <w:rFonts w:cstheme="minorHAnsi"/>
        </w:rPr>
        <w:t>, nr. 40896/98, 30 septembrie 2004</w:t>
      </w:r>
    </w:p>
    <w:p w14:paraId="468963AF" w14:textId="5FBE49FD" w:rsidR="001B16A8" w:rsidRPr="00737727" w:rsidRDefault="00D74645" w:rsidP="001B16A8">
      <w:pPr>
        <w:pStyle w:val="ECHRParaHanging"/>
        <w:rPr>
          <w:rFonts w:cstheme="minorHAnsi"/>
        </w:rPr>
      </w:pPr>
      <w:hyperlink r:id="rId1113" w:history="1">
        <w:r w:rsidR="00F12DDC" w:rsidRPr="00737727">
          <w:rPr>
            <w:rStyle w:val="Hyperlink"/>
            <w:rFonts w:asciiTheme="minorHAnsi" w:hAnsiTheme="minorHAnsi" w:cstheme="minorHAnsi"/>
          </w:rPr>
          <w:t>Norik Poghosian împotriva Armeniei</w:t>
        </w:r>
      </w:hyperlink>
      <w:r w:rsidR="00F12DDC" w:rsidRPr="00737727">
        <w:rPr>
          <w:rFonts w:cstheme="minorHAnsi"/>
        </w:rPr>
        <w:t>, nr. 63106/12, 22 octombrie 2020</w:t>
      </w:r>
    </w:p>
    <w:p w14:paraId="1FC214AE" w14:textId="22296958" w:rsidR="00084457" w:rsidRPr="00737727" w:rsidRDefault="00D74645" w:rsidP="00084457">
      <w:pPr>
        <w:pStyle w:val="ECHRParaHanging"/>
        <w:rPr>
          <w:rFonts w:cstheme="minorHAnsi"/>
        </w:rPr>
      </w:pPr>
      <w:hyperlink r:id="rId1114" w:history="1">
        <w:r w:rsidR="00F12DDC" w:rsidRPr="00737727">
          <w:rPr>
            <w:rStyle w:val="Hyperlink"/>
            <w:rFonts w:asciiTheme="minorHAnsi" w:hAnsiTheme="minorHAnsi" w:cstheme="minorHAnsi"/>
          </w:rPr>
          <w:t>Novotka împotriva Slovaciei</w:t>
        </w:r>
      </w:hyperlink>
      <w:r w:rsidR="00F12DDC" w:rsidRPr="00737727">
        <w:rPr>
          <w:rFonts w:cstheme="minorHAnsi"/>
        </w:rPr>
        <w:t xml:space="preserve"> (dec.), nr. 47244/99, 4 noiembrie 2003</w:t>
      </w:r>
    </w:p>
    <w:p w14:paraId="73A02476" w14:textId="29BB272B" w:rsidR="00084457" w:rsidRPr="00737727" w:rsidRDefault="00D74645" w:rsidP="00084457">
      <w:pPr>
        <w:pStyle w:val="ECHRParaHanging"/>
        <w:rPr>
          <w:rFonts w:cstheme="minorHAnsi"/>
        </w:rPr>
      </w:pPr>
      <w:hyperlink r:id="rId1115" w:history="1">
        <w:r w:rsidR="00F12DDC" w:rsidRPr="00737727">
          <w:rPr>
            <w:rStyle w:val="Hyperlink"/>
            <w:rFonts w:asciiTheme="minorHAnsi" w:hAnsiTheme="minorHAnsi" w:cstheme="minorHAnsi"/>
          </w:rPr>
          <w:t>Nowak împotriva Ucrainei</w:t>
        </w:r>
      </w:hyperlink>
      <w:r w:rsidR="00F12DDC" w:rsidRPr="00737727">
        <w:rPr>
          <w:rFonts w:cstheme="minorHAnsi"/>
        </w:rPr>
        <w:t>, nr. 60846/10, 31 martie 2011</w:t>
      </w:r>
    </w:p>
    <w:p w14:paraId="61A3A71F" w14:textId="0BDA5A11" w:rsidR="006019EB" w:rsidRPr="00737727" w:rsidRDefault="00D74645" w:rsidP="00084457">
      <w:pPr>
        <w:pStyle w:val="ECHRParaHanging"/>
        <w:rPr>
          <w:rFonts w:cstheme="minorHAnsi"/>
        </w:rPr>
      </w:pPr>
      <w:hyperlink r:id="rId1116" w:history="1">
        <w:r w:rsidR="00F12DDC" w:rsidRPr="00737727">
          <w:rPr>
            <w:rStyle w:val="Hyperlink"/>
            <w:rFonts w:asciiTheme="minorHAnsi" w:hAnsiTheme="minorHAnsi" w:cstheme="minorHAnsi"/>
          </w:rPr>
          <w:t>Nowicka împotriva Poloniei</w:t>
        </w:r>
      </w:hyperlink>
      <w:r w:rsidR="00F12DDC" w:rsidRPr="00737727">
        <w:rPr>
          <w:rFonts w:cstheme="minorHAnsi"/>
        </w:rPr>
        <w:t>, nr. 30218/96, 3 decembrie 2002</w:t>
      </w:r>
    </w:p>
    <w:p w14:paraId="5E4F2B99"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—O—</w:t>
      </w:r>
    </w:p>
    <w:p w14:paraId="1E487688" w14:textId="52BDEF8D" w:rsidR="00084457" w:rsidRPr="00737727" w:rsidRDefault="00D74645" w:rsidP="00084457">
      <w:pPr>
        <w:pStyle w:val="ECHRParaHanging"/>
        <w:rPr>
          <w:rFonts w:cstheme="minorHAnsi"/>
        </w:rPr>
      </w:pPr>
      <w:hyperlink r:id="rId1117" w:history="1">
        <w:r w:rsidR="00F12DDC" w:rsidRPr="00737727">
          <w:rPr>
            <w:rStyle w:val="Hyperlink"/>
            <w:rFonts w:asciiTheme="minorHAnsi" w:hAnsiTheme="minorHAnsi" w:cstheme="minorHAnsi"/>
          </w:rPr>
          <w:t>O.H. împotriva Germaniei</w:t>
        </w:r>
      </w:hyperlink>
      <w:r w:rsidR="00F12DDC" w:rsidRPr="00737727">
        <w:rPr>
          <w:rFonts w:cstheme="minorHAnsi"/>
        </w:rPr>
        <w:t>, nr. 4646/08, 24 noiembrie 2011</w:t>
      </w:r>
    </w:p>
    <w:p w14:paraId="5CF8131A" w14:textId="5B9BE8F6" w:rsidR="00084457" w:rsidRPr="00737727" w:rsidRDefault="00D74645" w:rsidP="00084457">
      <w:pPr>
        <w:pStyle w:val="ECHRParaHanging"/>
        <w:rPr>
          <w:rFonts w:cstheme="minorHAnsi"/>
        </w:rPr>
      </w:pPr>
      <w:hyperlink r:id="rId1118" w:history="1">
        <w:r w:rsidR="00F12DDC" w:rsidRPr="00737727">
          <w:rPr>
            <w:rStyle w:val="Hyperlink"/>
            <w:rFonts w:asciiTheme="minorHAnsi" w:hAnsiTheme="minorHAnsi" w:cstheme="minorHAnsi"/>
          </w:rPr>
          <w:t>O’Hara împotriva Regatului Unit</w:t>
        </w:r>
      </w:hyperlink>
      <w:r w:rsidR="00F12DDC" w:rsidRPr="00737727">
        <w:rPr>
          <w:rFonts w:cstheme="minorHAnsi"/>
        </w:rPr>
        <w:t>, nr. 37555/97, CEDO 2001</w:t>
      </w:r>
      <w:r w:rsidR="00F12DDC" w:rsidRPr="00737727">
        <w:rPr>
          <w:rFonts w:cstheme="minorHAnsi"/>
        </w:rPr>
        <w:noBreakHyphen/>
        <w:t>X</w:t>
      </w:r>
    </w:p>
    <w:p w14:paraId="11C7C7B1" w14:textId="0744FF0F" w:rsidR="001C252E" w:rsidRPr="00737727" w:rsidRDefault="00D74645" w:rsidP="00084457">
      <w:pPr>
        <w:pStyle w:val="ECHRParaHanging"/>
        <w:rPr>
          <w:rFonts w:cstheme="minorHAnsi"/>
        </w:rPr>
      </w:pPr>
      <w:hyperlink r:id="rId1119" w:history="1">
        <w:r w:rsidR="00F12DDC" w:rsidRPr="00737727">
          <w:rPr>
            <w:rStyle w:val="Hyperlink"/>
            <w:rFonts w:asciiTheme="minorHAnsi" w:hAnsiTheme="minorHAnsi" w:cstheme="minorHAnsi"/>
          </w:rPr>
          <w:t>O.M.și D.S. împotriva Ucrainei</w:t>
        </w:r>
      </w:hyperlink>
      <w:r w:rsidR="00F12DDC" w:rsidRPr="00737727">
        <w:rPr>
          <w:rFonts w:cstheme="minorHAnsi"/>
        </w:rPr>
        <w:t>, nr. 18603/12, pct. 297, 15 septembrie 2022</w:t>
      </w:r>
    </w:p>
    <w:p w14:paraId="3401A22A" w14:textId="7CF9A62E" w:rsidR="00084457" w:rsidRPr="00737727" w:rsidRDefault="00D74645" w:rsidP="00084457">
      <w:pPr>
        <w:pStyle w:val="ECHRParaHanging"/>
        <w:rPr>
          <w:rFonts w:cstheme="minorHAnsi"/>
        </w:rPr>
      </w:pPr>
      <w:hyperlink r:id="rId1120" w:tgtFrame="_self" w:history="1">
        <w:r w:rsidR="00F12DDC" w:rsidRPr="00737727">
          <w:rPr>
            <w:rStyle w:val="Hyperlink"/>
            <w:rFonts w:asciiTheme="minorHAnsi" w:hAnsiTheme="minorHAnsi" w:cstheme="minorHAnsi"/>
          </w:rPr>
          <w:t>Ostendorf împotriva Germaniei</w:t>
        </w:r>
      </w:hyperlink>
      <w:r w:rsidR="00F12DDC" w:rsidRPr="00737727">
        <w:rPr>
          <w:rFonts w:cstheme="minorHAnsi"/>
        </w:rPr>
        <w:t>, nr. 15598/08, 7 martie 2013</w:t>
      </w:r>
    </w:p>
    <w:p w14:paraId="3DB6F74E" w14:textId="10693AB6" w:rsidR="00084457" w:rsidRPr="00737727" w:rsidRDefault="00D74645" w:rsidP="00084457">
      <w:pPr>
        <w:pStyle w:val="ECHRParaHanging"/>
        <w:rPr>
          <w:rFonts w:cstheme="minorHAnsi"/>
        </w:rPr>
      </w:pPr>
      <w:hyperlink r:id="rId1121" w:history="1">
        <w:r w:rsidR="00F12DDC" w:rsidRPr="00737727">
          <w:rPr>
            <w:rFonts w:cstheme="minorHAnsi"/>
            <w:i/>
            <w:color w:val="0070C0"/>
          </w:rPr>
          <w:t>Osipenko împotriva Ucrainei</w:t>
        </w:r>
      </w:hyperlink>
      <w:r w:rsidR="00F12DDC" w:rsidRPr="00737727">
        <w:rPr>
          <w:rFonts w:cstheme="minorHAnsi"/>
        </w:rPr>
        <w:t>, nr. 4634/04, 9 noiembrie 2010</w:t>
      </w:r>
    </w:p>
    <w:p w14:paraId="2F3A4135" w14:textId="2FFDFF4E" w:rsidR="00084457" w:rsidRPr="00737727" w:rsidRDefault="00D74645" w:rsidP="00084457">
      <w:pPr>
        <w:pStyle w:val="ECHRParaHanging"/>
        <w:rPr>
          <w:rFonts w:cstheme="minorHAnsi"/>
        </w:rPr>
      </w:pPr>
      <w:hyperlink r:id="rId1122" w:history="1">
        <w:r w:rsidR="00F12DDC" w:rsidRPr="00737727">
          <w:rPr>
            <w:rStyle w:val="Hyperlink"/>
            <w:rFonts w:asciiTheme="minorHAnsi" w:hAnsiTheme="minorHAnsi" w:cstheme="minorHAnsi"/>
          </w:rPr>
          <w:t>Öcalan împotriva Turciei</w:t>
        </w:r>
      </w:hyperlink>
      <w:r w:rsidR="00F12DDC" w:rsidRPr="00737727">
        <w:rPr>
          <w:rFonts w:cstheme="minorHAnsi"/>
        </w:rPr>
        <w:t xml:space="preserve"> (dec.), nr. 46221/99, 14 decembrie 2000</w:t>
      </w:r>
    </w:p>
    <w:p w14:paraId="68E447DF" w14:textId="3E382D1A" w:rsidR="00084457" w:rsidRPr="00737727" w:rsidRDefault="00D74645" w:rsidP="00084457">
      <w:pPr>
        <w:pStyle w:val="ECHRParaHanging"/>
        <w:rPr>
          <w:rFonts w:cstheme="minorHAnsi"/>
        </w:rPr>
      </w:pPr>
      <w:hyperlink r:id="rId1123" w:history="1">
        <w:r w:rsidR="00F12DDC" w:rsidRPr="00737727">
          <w:rPr>
            <w:rStyle w:val="Hyperlink"/>
            <w:rFonts w:asciiTheme="minorHAnsi" w:hAnsiTheme="minorHAnsi" w:cstheme="minorHAnsi"/>
          </w:rPr>
          <w:t>Öcalan împotriva Turciei</w:t>
        </w:r>
      </w:hyperlink>
      <w:r w:rsidR="00F12DDC" w:rsidRPr="00737727">
        <w:rPr>
          <w:rFonts w:cstheme="minorHAnsi"/>
        </w:rPr>
        <w:t xml:space="preserve"> (MC), nr. 46221/99, CEDO 2005</w:t>
      </w:r>
      <w:r w:rsidR="00F12DDC" w:rsidRPr="00737727">
        <w:rPr>
          <w:rFonts w:cstheme="minorHAnsi"/>
        </w:rPr>
        <w:noBreakHyphen/>
        <w:t>IV</w:t>
      </w:r>
    </w:p>
    <w:p w14:paraId="18A62A01" w14:textId="0C270927" w:rsidR="00084457" w:rsidRPr="00737727" w:rsidRDefault="00D74645" w:rsidP="00084457">
      <w:pPr>
        <w:pStyle w:val="ECHRParaHanging"/>
        <w:rPr>
          <w:rFonts w:cstheme="minorHAnsi"/>
        </w:rPr>
      </w:pPr>
      <w:hyperlink r:id="rId1124" w:history="1">
        <w:r w:rsidR="00F12DDC" w:rsidRPr="00737727">
          <w:rPr>
            <w:rStyle w:val="Hyperlink"/>
            <w:rFonts w:asciiTheme="minorHAnsi" w:hAnsiTheme="minorHAnsi" w:cstheme="minorHAnsi"/>
          </w:rPr>
          <w:t>Oral și Atabay împotriva Turciei</w:t>
        </w:r>
      </w:hyperlink>
      <w:r w:rsidR="00F12DDC" w:rsidRPr="00737727">
        <w:rPr>
          <w:rFonts w:cstheme="minorHAnsi"/>
        </w:rPr>
        <w:t>, nr. 39686/02, 23 iunie 2009</w:t>
      </w:r>
    </w:p>
    <w:p w14:paraId="39A622BC" w14:textId="5096D451" w:rsidR="009F13EA" w:rsidRPr="00737727" w:rsidRDefault="00D74645" w:rsidP="009F13EA">
      <w:pPr>
        <w:pStyle w:val="ECHRParaHanging"/>
        <w:rPr>
          <w:rFonts w:cstheme="minorHAnsi"/>
        </w:rPr>
      </w:pPr>
      <w:hyperlink r:id="rId1125" w:history="1">
        <w:r w:rsidR="00F12DDC" w:rsidRPr="00737727">
          <w:rPr>
            <w:rStyle w:val="Hyperlink"/>
            <w:rFonts w:asciiTheme="minorHAnsi" w:hAnsiTheme="minorHAnsi" w:cstheme="minorHAnsi"/>
          </w:rPr>
          <w:t>Oravec împotriva Croației</w:t>
        </w:r>
      </w:hyperlink>
      <w:r w:rsidR="00F12DDC" w:rsidRPr="00737727">
        <w:rPr>
          <w:rFonts w:cstheme="minorHAnsi"/>
        </w:rPr>
        <w:t>, nr. 51249/11, 11 iulie 2017</w:t>
      </w:r>
    </w:p>
    <w:p w14:paraId="358F4CE1" w14:textId="455BF547" w:rsidR="009F52B7" w:rsidRPr="00737727" w:rsidRDefault="00D74645" w:rsidP="009F52B7">
      <w:pPr>
        <w:pStyle w:val="ECHRParaHanging"/>
        <w:rPr>
          <w:rFonts w:cstheme="minorHAnsi"/>
        </w:rPr>
      </w:pPr>
      <w:hyperlink r:id="rId1126" w:history="1">
        <w:r w:rsidR="00F12DDC" w:rsidRPr="00737727">
          <w:rPr>
            <w:rStyle w:val="Hyperlink"/>
            <w:rFonts w:asciiTheme="minorHAnsi" w:hAnsiTheme="minorHAnsi" w:cstheme="minorHAnsi"/>
          </w:rPr>
          <w:t>Osmanović împotriva Croației</w:t>
        </w:r>
      </w:hyperlink>
      <w:r w:rsidR="00F12DDC" w:rsidRPr="00737727">
        <w:rPr>
          <w:rFonts w:cstheme="minorHAnsi"/>
        </w:rPr>
        <w:t>, nr. 67604/10, 6 noiembrie 2012</w:t>
      </w:r>
    </w:p>
    <w:p w14:paraId="5585319F" w14:textId="73DD7410" w:rsidR="006019EB" w:rsidRPr="00737727" w:rsidRDefault="00D74645" w:rsidP="00084457">
      <w:pPr>
        <w:pStyle w:val="ECHRParaHanging"/>
        <w:rPr>
          <w:rFonts w:cstheme="minorHAnsi"/>
        </w:rPr>
      </w:pPr>
      <w:hyperlink r:id="rId1127" w:tgtFrame="_self" w:history="1">
        <w:r w:rsidR="00F12DDC" w:rsidRPr="00737727">
          <w:rPr>
            <w:rStyle w:val="Hyperlink"/>
            <w:rFonts w:asciiTheme="minorHAnsi" w:hAnsiTheme="minorHAnsi" w:cstheme="minorHAnsi"/>
          </w:rPr>
          <w:t>Ovsjannikov împotriva Estoniei</w:t>
        </w:r>
      </w:hyperlink>
      <w:r w:rsidR="00F12DDC" w:rsidRPr="00737727">
        <w:rPr>
          <w:rFonts w:cstheme="minorHAnsi"/>
        </w:rPr>
        <w:t>, nr. 1346/12, 20 februarie 2014</w:t>
      </w:r>
    </w:p>
    <w:p w14:paraId="71CD9173"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—P—</w:t>
      </w:r>
    </w:p>
    <w:p w14:paraId="7651F02B" w14:textId="11BA90C3" w:rsidR="00084457" w:rsidRPr="00737727" w:rsidRDefault="00D74645" w:rsidP="00084457">
      <w:pPr>
        <w:pStyle w:val="ECHRParaHanging"/>
        <w:rPr>
          <w:rFonts w:cstheme="minorHAnsi"/>
        </w:rPr>
      </w:pPr>
      <w:hyperlink r:id="rId1128" w:tgtFrame="_self" w:history="1">
        <w:r w:rsidR="00F12DDC" w:rsidRPr="00737727">
          <w:rPr>
            <w:rStyle w:val="Hyperlink"/>
            <w:rFonts w:asciiTheme="minorHAnsi" w:hAnsiTheme="minorHAnsi" w:cstheme="minorHAnsi"/>
          </w:rPr>
          <w:t>P. și S. împotriva Poloniei</w:t>
        </w:r>
      </w:hyperlink>
      <w:r w:rsidR="00F12DDC" w:rsidRPr="00737727">
        <w:rPr>
          <w:rFonts w:cstheme="minorHAnsi"/>
        </w:rPr>
        <w:t>, nr. 57375/08, 30 octombrie 2012</w:t>
      </w:r>
    </w:p>
    <w:p w14:paraId="4077AA84" w14:textId="3D504190" w:rsidR="00994030" w:rsidRPr="00737727" w:rsidRDefault="00D74645" w:rsidP="00084457">
      <w:pPr>
        <w:pStyle w:val="ECHRParaHanging"/>
        <w:rPr>
          <w:rFonts w:cstheme="minorHAnsi"/>
        </w:rPr>
      </w:pPr>
      <w:hyperlink r:id="rId1129" w:history="1">
        <w:r w:rsidR="00F12DDC" w:rsidRPr="00737727">
          <w:rPr>
            <w:rStyle w:val="Hyperlink"/>
            <w:rFonts w:asciiTheme="minorHAnsi" w:hAnsiTheme="minorHAnsi" w:cstheme="minorHAnsi"/>
          </w:rPr>
          <w:t>Paci împotriva Belgiei</w:t>
        </w:r>
      </w:hyperlink>
      <w:r w:rsidR="00F12DDC" w:rsidRPr="00737727">
        <w:rPr>
          <w:rFonts w:cstheme="minorHAnsi"/>
        </w:rPr>
        <w:t>, nr. 45597/09, 17 aprilie 2018</w:t>
      </w:r>
    </w:p>
    <w:p w14:paraId="49D55E66" w14:textId="4AEFF80B" w:rsidR="00084457" w:rsidRPr="00737727" w:rsidRDefault="00D74645" w:rsidP="00084457">
      <w:pPr>
        <w:pStyle w:val="ECHRParaHanging"/>
        <w:rPr>
          <w:rFonts w:cstheme="minorHAnsi"/>
        </w:rPr>
      </w:pPr>
      <w:hyperlink r:id="rId1130" w:history="1">
        <w:r w:rsidR="00F12DDC" w:rsidRPr="00737727">
          <w:rPr>
            <w:rStyle w:val="Hyperlink"/>
            <w:rFonts w:asciiTheme="minorHAnsi" w:hAnsiTheme="minorHAnsi" w:cstheme="minorHAnsi"/>
          </w:rPr>
          <w:t>Pancenco împotriva Rusiei</w:t>
        </w:r>
      </w:hyperlink>
      <w:r w:rsidR="00F12DDC" w:rsidRPr="00737727">
        <w:rPr>
          <w:rFonts w:cstheme="minorHAnsi"/>
        </w:rPr>
        <w:t>, nr. 45100/98, 8 februarie 2005</w:t>
      </w:r>
    </w:p>
    <w:p w14:paraId="19933DBB" w14:textId="730BA9D1" w:rsidR="00084457" w:rsidRPr="00737727" w:rsidRDefault="00D74645" w:rsidP="00084457">
      <w:pPr>
        <w:pStyle w:val="ECHRParaHanging"/>
        <w:rPr>
          <w:rFonts w:cstheme="minorHAnsi"/>
        </w:rPr>
      </w:pPr>
      <w:hyperlink r:id="rId1131" w:history="1">
        <w:r w:rsidR="00F12DDC" w:rsidRPr="00737727">
          <w:rPr>
            <w:rStyle w:val="Hyperlink"/>
            <w:rFonts w:asciiTheme="minorHAnsi" w:hAnsiTheme="minorHAnsi" w:cstheme="minorHAnsi"/>
          </w:rPr>
          <w:t>Pankiewicz împotriva Poloniei</w:t>
        </w:r>
      </w:hyperlink>
      <w:r w:rsidR="00F12DDC" w:rsidRPr="00737727">
        <w:rPr>
          <w:rFonts w:cstheme="minorHAnsi"/>
        </w:rPr>
        <w:t>, nr. 34151/04, 12 februarie 2008</w:t>
      </w:r>
    </w:p>
    <w:p w14:paraId="40B3FE22" w14:textId="217E9F61" w:rsidR="00084457" w:rsidRPr="00737727" w:rsidRDefault="00D74645" w:rsidP="00084457">
      <w:pPr>
        <w:pStyle w:val="ECHRParaHanging"/>
        <w:rPr>
          <w:rFonts w:cstheme="minorHAnsi"/>
        </w:rPr>
      </w:pPr>
      <w:hyperlink r:id="rId1132" w:tgtFrame="_self" w:history="1">
        <w:r w:rsidR="00F12DDC" w:rsidRPr="00737727">
          <w:rPr>
            <w:rStyle w:val="Hyperlink"/>
            <w:rFonts w:asciiTheme="minorHAnsi" w:hAnsiTheme="minorHAnsi" w:cstheme="minorHAnsi"/>
          </w:rPr>
          <w:t>Pântea împotriva României</w:t>
        </w:r>
      </w:hyperlink>
      <w:r w:rsidR="00F12DDC" w:rsidRPr="00737727">
        <w:rPr>
          <w:rFonts w:cstheme="minorHAnsi"/>
        </w:rPr>
        <w:t>, nr. 33343/96, CEDO 2003</w:t>
      </w:r>
      <w:r w:rsidR="00F12DDC" w:rsidRPr="00737727">
        <w:rPr>
          <w:rFonts w:cstheme="minorHAnsi"/>
        </w:rPr>
        <w:noBreakHyphen/>
        <w:t>VI</w:t>
      </w:r>
    </w:p>
    <w:p w14:paraId="542937F7" w14:textId="11B507CF" w:rsidR="00084457" w:rsidRPr="00737727" w:rsidRDefault="00D74645" w:rsidP="00084457">
      <w:pPr>
        <w:pStyle w:val="ECHRParaHanging"/>
        <w:rPr>
          <w:rFonts w:cstheme="minorHAnsi"/>
        </w:rPr>
      </w:pPr>
      <w:hyperlink r:id="rId1133" w:history="1">
        <w:r w:rsidR="00F12DDC" w:rsidRPr="00737727">
          <w:rPr>
            <w:rStyle w:val="Hyperlink"/>
            <w:rFonts w:asciiTheme="minorHAnsi" w:hAnsiTheme="minorHAnsi" w:cstheme="minorHAnsi"/>
          </w:rPr>
          <w:t>Paradis împotriva Germaniei</w:t>
        </w:r>
      </w:hyperlink>
      <w:r w:rsidR="00F12DDC" w:rsidRPr="00737727">
        <w:rPr>
          <w:rFonts w:cstheme="minorHAnsi"/>
        </w:rPr>
        <w:t xml:space="preserve"> (dec.), nr. 4065/04, 4 septembrie 2007</w:t>
      </w:r>
    </w:p>
    <w:p w14:paraId="19165B77" w14:textId="68F9532F" w:rsidR="001C252E" w:rsidRPr="00737727" w:rsidRDefault="00D74645" w:rsidP="00084457">
      <w:pPr>
        <w:pStyle w:val="ECHRParaHanging"/>
        <w:rPr>
          <w:rFonts w:cstheme="minorHAnsi"/>
        </w:rPr>
      </w:pPr>
      <w:hyperlink r:id="rId1134" w:history="1">
        <w:r w:rsidR="00F12DDC" w:rsidRPr="00737727">
          <w:rPr>
            <w:rStyle w:val="Hyperlink"/>
            <w:rFonts w:asciiTheme="minorHAnsi" w:hAnsiTheme="minorHAnsi" w:cstheme="minorHAnsi"/>
          </w:rPr>
          <w:t>Perstner împotriva Luxemburgului</w:t>
        </w:r>
      </w:hyperlink>
      <w:r w:rsidR="00F12DDC" w:rsidRPr="00737727">
        <w:rPr>
          <w:rFonts w:cstheme="minorHAnsi"/>
        </w:rPr>
        <w:t>, nr. 7446/21, 16 februarie 2023</w:t>
      </w:r>
    </w:p>
    <w:p w14:paraId="4C54E1DC" w14:textId="3FF91AC0" w:rsidR="00084457" w:rsidRPr="00737727" w:rsidRDefault="00D74645" w:rsidP="00084457">
      <w:pPr>
        <w:pStyle w:val="ECHRParaHanging"/>
        <w:rPr>
          <w:rFonts w:cstheme="minorHAnsi"/>
        </w:rPr>
      </w:pPr>
      <w:hyperlink r:id="rId1135" w:tgtFrame="_self" w:history="1">
        <w:r w:rsidR="00F12DDC" w:rsidRPr="00737727">
          <w:rPr>
            <w:rStyle w:val="Hyperlink"/>
            <w:rFonts w:asciiTheme="minorHAnsi" w:hAnsiTheme="minorHAnsi" w:cstheme="minorHAnsi"/>
          </w:rPr>
          <w:t>Petkov și Profirov împotriva Bulgariei</w:t>
        </w:r>
      </w:hyperlink>
      <w:r w:rsidR="00F12DDC" w:rsidRPr="00737727">
        <w:rPr>
          <w:rFonts w:cstheme="minorHAnsi"/>
        </w:rPr>
        <w:t>, nr. 50027/08 și 50781/09, 24 iunie 2014</w:t>
      </w:r>
    </w:p>
    <w:p w14:paraId="6F699AAC" w14:textId="52840813" w:rsidR="00B70D45" w:rsidRPr="00737727" w:rsidRDefault="00D74645" w:rsidP="00B70D45">
      <w:pPr>
        <w:pStyle w:val="ECHRParaHanging"/>
        <w:rPr>
          <w:rFonts w:cstheme="minorHAnsi"/>
        </w:rPr>
      </w:pPr>
      <w:hyperlink r:id="rId1136" w:history="1">
        <w:r w:rsidR="00F12DDC" w:rsidRPr="00737727">
          <w:rPr>
            <w:rStyle w:val="Hyperlink"/>
            <w:rFonts w:asciiTheme="minorHAnsi" w:hAnsiTheme="minorHAnsi" w:cstheme="minorHAnsi"/>
          </w:rPr>
          <w:t>Petschulies împotriva Germaniei</w:t>
        </w:r>
      </w:hyperlink>
      <w:r w:rsidR="00F12DDC" w:rsidRPr="00737727">
        <w:rPr>
          <w:rFonts w:cstheme="minorHAnsi"/>
        </w:rPr>
        <w:t>, nr. 6281/13, 2 iunie 2016</w:t>
      </w:r>
    </w:p>
    <w:p w14:paraId="415FABF3" w14:textId="2E368FF4" w:rsidR="00084457" w:rsidRPr="00737727" w:rsidRDefault="00D74645" w:rsidP="00084457">
      <w:pPr>
        <w:pStyle w:val="ECHRParaHanging"/>
        <w:rPr>
          <w:rFonts w:cstheme="minorHAnsi"/>
        </w:rPr>
      </w:pPr>
      <w:hyperlink r:id="rId1137" w:tgtFrame="_self" w:history="1">
        <w:r w:rsidR="00F12DDC" w:rsidRPr="00737727">
          <w:rPr>
            <w:rStyle w:val="Hyperlink"/>
            <w:rFonts w:asciiTheme="minorHAnsi" w:hAnsiTheme="minorHAnsi" w:cstheme="minorHAnsi"/>
          </w:rPr>
          <w:t>Petuhova împotriva Rusiei</w:t>
        </w:r>
      </w:hyperlink>
      <w:r w:rsidR="00F12DDC" w:rsidRPr="00737727">
        <w:rPr>
          <w:rFonts w:cstheme="minorHAnsi"/>
        </w:rPr>
        <w:t>, nr. 28796/07, 2 mai 2013</w:t>
      </w:r>
    </w:p>
    <w:p w14:paraId="0E545FAC" w14:textId="7E3D4F51" w:rsidR="00084457" w:rsidRPr="00737727" w:rsidRDefault="00D74645" w:rsidP="00084457">
      <w:pPr>
        <w:pStyle w:val="ECHRParaHanging"/>
        <w:rPr>
          <w:rFonts w:cstheme="minorHAnsi"/>
        </w:rPr>
      </w:pPr>
      <w:hyperlink r:id="rId1138" w:history="1">
        <w:r w:rsidR="00F12DDC" w:rsidRPr="00737727">
          <w:rPr>
            <w:rStyle w:val="Hyperlink"/>
            <w:rFonts w:asciiTheme="minorHAnsi" w:hAnsiTheme="minorHAnsi" w:cstheme="minorHAnsi"/>
          </w:rPr>
          <w:t>Piotr Baranowski împotriva Poloniei</w:t>
        </w:r>
      </w:hyperlink>
      <w:r w:rsidR="00F12DDC" w:rsidRPr="00737727">
        <w:rPr>
          <w:rFonts w:cstheme="minorHAnsi"/>
        </w:rPr>
        <w:t>, nr. 39742/05, 2 octombrie 2007</w:t>
      </w:r>
    </w:p>
    <w:p w14:paraId="55E70D85" w14:textId="1118C1CD" w:rsidR="00084457" w:rsidRPr="00737727" w:rsidRDefault="00D74645" w:rsidP="00084457">
      <w:pPr>
        <w:pStyle w:val="ECHRParaHanging"/>
        <w:rPr>
          <w:rFonts w:cstheme="minorHAnsi"/>
        </w:rPr>
      </w:pPr>
      <w:hyperlink r:id="rId1139" w:tgtFrame="_self" w:history="1">
        <w:r w:rsidR="00F12DDC" w:rsidRPr="00737727">
          <w:rPr>
            <w:rStyle w:val="Hyperlink"/>
            <w:rFonts w:asciiTheme="minorHAnsi" w:hAnsiTheme="minorHAnsi" w:cstheme="minorHAnsi"/>
          </w:rPr>
          <w:t>Piotr Osuch împotriva Poloniei</w:t>
        </w:r>
      </w:hyperlink>
      <w:r w:rsidR="00F12DDC" w:rsidRPr="00737727">
        <w:rPr>
          <w:rFonts w:cstheme="minorHAnsi"/>
        </w:rPr>
        <w:t>, nr. 30028/06, 3 noiembrie 2009</w:t>
      </w:r>
    </w:p>
    <w:p w14:paraId="1BFE7E76" w14:textId="7DCF942F" w:rsidR="001E524E" w:rsidRPr="00737727" w:rsidRDefault="00D74645" w:rsidP="00084457">
      <w:pPr>
        <w:pStyle w:val="ECHRParaHanging"/>
        <w:rPr>
          <w:rFonts w:cstheme="minorHAnsi"/>
        </w:rPr>
      </w:pPr>
      <w:hyperlink r:id="rId1140" w:history="1">
        <w:r w:rsidR="00F12DDC" w:rsidRPr="00737727">
          <w:rPr>
            <w:rStyle w:val="Hyperlink"/>
            <w:rFonts w:asciiTheme="minorHAnsi" w:hAnsiTheme="minorHAnsi" w:cstheme="minorHAnsi"/>
          </w:rPr>
          <w:t>Pirozzi împotriva Belgiei</w:t>
        </w:r>
      </w:hyperlink>
      <w:r w:rsidR="00F12DDC" w:rsidRPr="00737727">
        <w:rPr>
          <w:rFonts w:cstheme="minorHAnsi"/>
        </w:rPr>
        <w:t>, nr. 21055/11, 17 aprilie 2018</w:t>
      </w:r>
    </w:p>
    <w:p w14:paraId="0D4631DD" w14:textId="1F74D08D" w:rsidR="00084457" w:rsidRPr="00737727" w:rsidRDefault="00D74645" w:rsidP="00084457">
      <w:pPr>
        <w:pStyle w:val="ECHRParaHanging"/>
        <w:rPr>
          <w:rFonts w:cstheme="minorHAnsi"/>
        </w:rPr>
      </w:pPr>
      <w:hyperlink r:id="rId1141" w:history="1">
        <w:r w:rsidR="00F12DDC" w:rsidRPr="00737727">
          <w:rPr>
            <w:rStyle w:val="Hyperlink"/>
            <w:rFonts w:asciiTheme="minorHAnsi" w:hAnsiTheme="minorHAnsi" w:cstheme="minorHAnsi"/>
          </w:rPr>
          <w:t>Piruzian împotriva Armeniei</w:t>
        </w:r>
      </w:hyperlink>
      <w:r w:rsidR="00F12DDC" w:rsidRPr="00737727">
        <w:rPr>
          <w:rFonts w:cstheme="minorHAnsi"/>
        </w:rPr>
        <w:t>, nr. 33376/07, 26 iunie 2012</w:t>
      </w:r>
    </w:p>
    <w:p w14:paraId="58F39937" w14:textId="5F718644" w:rsidR="00084457" w:rsidRPr="00737727" w:rsidRDefault="00D74645" w:rsidP="00084457">
      <w:pPr>
        <w:pStyle w:val="ECHRParaHanging"/>
        <w:rPr>
          <w:rFonts w:cstheme="minorHAnsi"/>
        </w:rPr>
      </w:pPr>
      <w:hyperlink r:id="rId1142" w:tgtFrame="_self" w:history="1">
        <w:r w:rsidR="00F12DDC" w:rsidRPr="00737727">
          <w:rPr>
            <w:rStyle w:val="Hyperlink"/>
            <w:rFonts w:asciiTheme="minorHAnsi" w:hAnsiTheme="minorHAnsi" w:cstheme="minorHAnsi"/>
          </w:rPr>
          <w:t>Plesó împotriva Ungariei</w:t>
        </w:r>
      </w:hyperlink>
      <w:r w:rsidR="00F12DDC" w:rsidRPr="00737727">
        <w:rPr>
          <w:rFonts w:cstheme="minorHAnsi"/>
        </w:rPr>
        <w:t>, nr. 41242/08, 2 octombrie 2012</w:t>
      </w:r>
    </w:p>
    <w:p w14:paraId="1449BA16" w14:textId="2138BEC3" w:rsidR="00987E19" w:rsidRPr="00737727" w:rsidRDefault="00D74645" w:rsidP="00987E19">
      <w:pPr>
        <w:pStyle w:val="ECHRParaHanging"/>
        <w:rPr>
          <w:rFonts w:cstheme="minorHAnsi"/>
        </w:rPr>
      </w:pPr>
      <w:hyperlink r:id="rId1143" w:history="1">
        <w:r w:rsidR="00F12DDC" w:rsidRPr="00737727">
          <w:rPr>
            <w:rStyle w:val="Hyperlink"/>
            <w:rFonts w:asciiTheme="minorHAnsi" w:hAnsiTheme="minorHAnsi" w:cstheme="minorHAnsi"/>
          </w:rPr>
          <w:t>Podeschi împotriva San Marino</w:t>
        </w:r>
      </w:hyperlink>
      <w:r w:rsidR="00F12DDC" w:rsidRPr="00737727">
        <w:rPr>
          <w:rFonts w:cstheme="minorHAnsi"/>
        </w:rPr>
        <w:t>, nr. 66357/14, 13 aprilie 2017</w:t>
      </w:r>
    </w:p>
    <w:p w14:paraId="6B748F11" w14:textId="18FB1370" w:rsidR="00DB4327" w:rsidRPr="00737727" w:rsidRDefault="00D74645" w:rsidP="00987E19">
      <w:pPr>
        <w:pStyle w:val="ECHRParaHanging"/>
        <w:rPr>
          <w:rFonts w:cstheme="minorHAnsi"/>
        </w:rPr>
      </w:pPr>
      <w:hyperlink r:id="rId1144" w:history="1">
        <w:r w:rsidR="00F12DDC" w:rsidRPr="00737727">
          <w:rPr>
            <w:rStyle w:val="Hyperlink"/>
            <w:rFonts w:asciiTheme="minorHAnsi" w:hAnsiTheme="minorHAnsi" w:cstheme="minorHAnsi"/>
          </w:rPr>
          <w:t>Porchet împotriva Elveției</w:t>
        </w:r>
      </w:hyperlink>
      <w:r w:rsidR="00F12DDC" w:rsidRPr="00737727">
        <w:rPr>
          <w:rFonts w:cstheme="minorHAnsi"/>
        </w:rPr>
        <w:t xml:space="preserve"> (dec.), nr. 36391/16, 7 noiembrie 2019</w:t>
      </w:r>
    </w:p>
    <w:p w14:paraId="71A17E67" w14:textId="732565EF" w:rsidR="006019EB" w:rsidRPr="00737727" w:rsidRDefault="00D74645" w:rsidP="00084457">
      <w:pPr>
        <w:pStyle w:val="ECHRParaHanging"/>
        <w:rPr>
          <w:rFonts w:cstheme="minorHAnsi"/>
        </w:rPr>
      </w:pPr>
      <w:hyperlink r:id="rId1145" w:history="1">
        <w:r w:rsidR="00F12DDC" w:rsidRPr="00737727">
          <w:rPr>
            <w:rStyle w:val="Hyperlink"/>
            <w:rFonts w:asciiTheme="minorHAnsi" w:hAnsiTheme="minorHAnsi" w:cstheme="minorHAnsi"/>
          </w:rPr>
          <w:t>Prencipe împotriva Monaco</w:t>
        </w:r>
      </w:hyperlink>
      <w:r w:rsidR="00F12DDC" w:rsidRPr="00737727">
        <w:rPr>
          <w:rFonts w:cstheme="minorHAnsi"/>
        </w:rPr>
        <w:t>, nr. 43376/06, 16 iulie 2009</w:t>
      </w:r>
    </w:p>
    <w:p w14:paraId="5B7B1FBD"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—Q—</w:t>
      </w:r>
    </w:p>
    <w:p w14:paraId="1D7D8C46" w14:textId="7CC46F24" w:rsidR="006019EB" w:rsidRPr="00737727" w:rsidRDefault="00D74645" w:rsidP="006019EB">
      <w:pPr>
        <w:pStyle w:val="ECHRParaHanging"/>
        <w:rPr>
          <w:rFonts w:cstheme="minorHAnsi"/>
        </w:rPr>
      </w:pPr>
      <w:hyperlink r:id="rId1146" w:tgtFrame="_self" w:history="1">
        <w:r w:rsidR="00F12DDC" w:rsidRPr="00737727">
          <w:rPr>
            <w:rStyle w:val="Hyperlink"/>
            <w:rFonts w:asciiTheme="minorHAnsi" w:hAnsiTheme="minorHAnsi" w:cstheme="minorHAnsi"/>
          </w:rPr>
          <w:t>Quinn împotriva Franței</w:t>
        </w:r>
      </w:hyperlink>
      <w:r w:rsidR="00F12DDC" w:rsidRPr="00737727">
        <w:rPr>
          <w:rFonts w:cstheme="minorHAnsi"/>
        </w:rPr>
        <w:t>, 22 martie 1995, seria A nr. 311</w:t>
      </w:r>
    </w:p>
    <w:p w14:paraId="747B2182"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—R—</w:t>
      </w:r>
    </w:p>
    <w:p w14:paraId="32C16E64" w14:textId="16E8B8E2" w:rsidR="00084457" w:rsidRPr="00737727" w:rsidRDefault="00D74645" w:rsidP="00084457">
      <w:pPr>
        <w:pStyle w:val="ECHRParaHanging"/>
        <w:rPr>
          <w:rFonts w:cstheme="minorHAnsi"/>
        </w:rPr>
      </w:pPr>
      <w:hyperlink r:id="rId1147" w:history="1">
        <w:r w:rsidR="00F12DDC" w:rsidRPr="00737727">
          <w:rPr>
            <w:rStyle w:val="Hyperlink"/>
            <w:rFonts w:asciiTheme="minorHAnsi" w:hAnsiTheme="minorHAnsi" w:cstheme="minorHAnsi"/>
          </w:rPr>
          <w:t>R.L. și M.-J.D. împotriva Franței</w:t>
        </w:r>
      </w:hyperlink>
      <w:r w:rsidR="00F12DDC" w:rsidRPr="00737727">
        <w:rPr>
          <w:rFonts w:cstheme="minorHAnsi"/>
        </w:rPr>
        <w:t>, nr. 44568/98, 19 mai 2004</w:t>
      </w:r>
    </w:p>
    <w:p w14:paraId="41B4B70A" w14:textId="790972DE" w:rsidR="00084457" w:rsidRPr="00737727" w:rsidRDefault="00D74645" w:rsidP="00084457">
      <w:pPr>
        <w:pStyle w:val="ECHRParaHanging"/>
        <w:rPr>
          <w:rFonts w:cstheme="minorHAnsi"/>
        </w:rPr>
      </w:pPr>
      <w:hyperlink r:id="rId1148" w:history="1">
        <w:r w:rsidR="00F12DDC" w:rsidRPr="00737727">
          <w:rPr>
            <w:rStyle w:val="Hyperlink"/>
            <w:rFonts w:asciiTheme="minorHAnsi" w:hAnsiTheme="minorHAnsi" w:cstheme="minorHAnsi"/>
          </w:rPr>
          <w:t>R.M.D. împotriva Elveției</w:t>
        </w:r>
      </w:hyperlink>
      <w:r w:rsidR="00F12DDC" w:rsidRPr="00737727">
        <w:rPr>
          <w:rFonts w:cstheme="minorHAnsi"/>
        </w:rPr>
        <w:t xml:space="preserve">, 26 septembrie 1997, </w:t>
      </w:r>
      <w:r w:rsidR="00F12DDC" w:rsidRPr="00737727">
        <w:rPr>
          <w:rStyle w:val="INItalic"/>
          <w:rFonts w:cstheme="minorHAnsi"/>
        </w:rPr>
        <w:t>Culegere</w:t>
      </w:r>
      <w:r w:rsidR="00F12DDC" w:rsidRPr="00737727">
        <w:rPr>
          <w:rFonts w:cstheme="minorHAnsi"/>
        </w:rPr>
        <w:t xml:space="preserve"> 1997</w:t>
      </w:r>
      <w:r w:rsidR="00F12DDC" w:rsidRPr="00737727">
        <w:rPr>
          <w:rFonts w:cstheme="minorHAnsi"/>
        </w:rPr>
        <w:noBreakHyphen/>
        <w:t>VI</w:t>
      </w:r>
    </w:p>
    <w:p w14:paraId="7F6BDCFF" w14:textId="7A889466" w:rsidR="00E17B9D" w:rsidRPr="00737727" w:rsidRDefault="00D74645" w:rsidP="00E17B9D">
      <w:pPr>
        <w:pStyle w:val="ECHRParaHanging"/>
        <w:rPr>
          <w:rFonts w:cstheme="minorHAnsi"/>
        </w:rPr>
      </w:pPr>
      <w:hyperlink r:id="rId1149" w:history="1">
        <w:r w:rsidR="00F12DDC" w:rsidRPr="00737727">
          <w:rPr>
            <w:rStyle w:val="Hyperlink"/>
            <w:rFonts w:asciiTheme="minorHAnsi" w:hAnsiTheme="minorHAnsi" w:cstheme="minorHAnsi"/>
          </w:rPr>
          <w:t>R.R. și alții împotriva Ungariei</w:t>
        </w:r>
      </w:hyperlink>
      <w:r w:rsidR="00F12DDC" w:rsidRPr="00737727">
        <w:rPr>
          <w:rFonts w:cstheme="minorHAnsi"/>
        </w:rPr>
        <w:t>, nr. 36037/17, 2 martie 2021</w:t>
      </w:r>
    </w:p>
    <w:p w14:paraId="4CDEC3C3" w14:textId="64B200AB" w:rsidR="00084457" w:rsidRPr="00737727" w:rsidRDefault="00D74645" w:rsidP="00084457">
      <w:pPr>
        <w:pStyle w:val="ECHRParaHanging"/>
        <w:rPr>
          <w:rFonts w:cstheme="minorHAnsi"/>
        </w:rPr>
      </w:pPr>
      <w:hyperlink r:id="rId1150" w:tgtFrame="_self" w:history="1">
        <w:r w:rsidR="00F12DDC" w:rsidRPr="00737727">
          <w:rPr>
            <w:rStyle w:val="Hyperlink"/>
            <w:rFonts w:asciiTheme="minorHAnsi" w:hAnsiTheme="minorHAnsi" w:cstheme="minorHAnsi"/>
          </w:rPr>
          <w:t>Radu împotriva Germaniei</w:t>
        </w:r>
      </w:hyperlink>
      <w:r w:rsidR="00F12DDC" w:rsidRPr="00737727">
        <w:rPr>
          <w:rFonts w:cstheme="minorHAnsi"/>
        </w:rPr>
        <w:t>, nr. 20084/07, 16 mai 2013</w:t>
      </w:r>
    </w:p>
    <w:bookmarkStart w:id="319" w:name="_Hlk61511042"/>
    <w:p w14:paraId="1908F479" w14:textId="1BD08474" w:rsidR="002911CD" w:rsidRPr="00737727" w:rsidRDefault="002911CD" w:rsidP="002911CD">
      <w:pPr>
        <w:pStyle w:val="ECHRParaHanging"/>
        <w:rPr>
          <w:rFonts w:cstheme="minorHAnsi"/>
          <w:iCs/>
        </w:rPr>
      </w:pPr>
      <w:r w:rsidRPr="00737727">
        <w:rPr>
          <w:rFonts w:cstheme="minorHAnsi"/>
          <w:i/>
        </w:rPr>
        <w:fldChar w:fldCharType="begin"/>
      </w:r>
      <w:r w:rsidRPr="00737727">
        <w:rPr>
          <w:rFonts w:cstheme="minorHAnsi"/>
          <w:i/>
        </w:rPr>
        <w:instrText xml:space="preserve"> HYPERLINK "http://hudoc.echr.coe.int/fre?i=001-203852" </w:instrText>
      </w:r>
      <w:r w:rsidRPr="00737727">
        <w:rPr>
          <w:rFonts w:cstheme="minorHAnsi"/>
          <w:i/>
        </w:rPr>
        <w:fldChar w:fldCharType="separate"/>
      </w:r>
      <w:r w:rsidRPr="00737727">
        <w:rPr>
          <w:rStyle w:val="Hyperlink"/>
          <w:rFonts w:asciiTheme="minorHAnsi" w:hAnsiTheme="minorHAnsi" w:cstheme="minorHAnsi"/>
        </w:rPr>
        <w:t>Ragıp Zarakolu împotriva Turciei</w:t>
      </w:r>
      <w:r w:rsidRPr="00737727">
        <w:rPr>
          <w:rFonts w:cstheme="minorHAnsi"/>
          <w:i/>
        </w:rPr>
        <w:fldChar w:fldCharType="end"/>
      </w:r>
      <w:bookmarkEnd w:id="319"/>
      <w:r w:rsidRPr="00737727">
        <w:rPr>
          <w:rFonts w:cstheme="minorHAnsi"/>
        </w:rPr>
        <w:t>, nr. 15064/12, 15 septembrie 2020</w:t>
      </w:r>
    </w:p>
    <w:p w14:paraId="07977743" w14:textId="297611EF" w:rsidR="00084457" w:rsidRPr="00737727" w:rsidRDefault="00D74645" w:rsidP="00084457">
      <w:pPr>
        <w:pStyle w:val="ECHRParaHanging"/>
        <w:rPr>
          <w:rFonts w:cstheme="minorHAnsi"/>
        </w:rPr>
      </w:pPr>
      <w:hyperlink r:id="rId1151" w:history="1">
        <w:r w:rsidR="00F12DDC" w:rsidRPr="00737727">
          <w:rPr>
            <w:rStyle w:val="Hyperlink"/>
            <w:rFonts w:asciiTheme="minorHAnsi" w:hAnsiTheme="minorHAnsi" w:cstheme="minorHAnsi"/>
          </w:rPr>
          <w:t>Rahimi împotriva Greciei</w:t>
        </w:r>
      </w:hyperlink>
      <w:r w:rsidR="00F12DDC" w:rsidRPr="00737727">
        <w:rPr>
          <w:rFonts w:cstheme="minorHAnsi"/>
        </w:rPr>
        <w:t>, nr. 8687/08, 5 aprilie 2011</w:t>
      </w:r>
    </w:p>
    <w:p w14:paraId="58C70CBF" w14:textId="319AD5B7" w:rsidR="00084457" w:rsidRPr="00737727" w:rsidRDefault="00D74645" w:rsidP="00084457">
      <w:pPr>
        <w:pStyle w:val="ECHRParaHanging"/>
        <w:rPr>
          <w:rFonts w:cstheme="minorHAnsi"/>
        </w:rPr>
      </w:pPr>
      <w:hyperlink r:id="rId1152" w:history="1">
        <w:r w:rsidR="00F12DDC" w:rsidRPr="00737727">
          <w:rPr>
            <w:rStyle w:val="Hyperlink"/>
            <w:rFonts w:asciiTheme="minorHAnsi" w:hAnsiTheme="minorHAnsi" w:cstheme="minorHAnsi"/>
          </w:rPr>
          <w:t>Rakevici împotriva Rusiei</w:t>
        </w:r>
      </w:hyperlink>
      <w:r w:rsidR="00F12DDC" w:rsidRPr="00737727">
        <w:rPr>
          <w:rFonts w:cstheme="minorHAnsi"/>
        </w:rPr>
        <w:t>, nr. 58973/00, 28 octombrie 2003</w:t>
      </w:r>
    </w:p>
    <w:p w14:paraId="6740D932" w14:textId="1C05A9CB" w:rsidR="00084457" w:rsidRPr="00737727" w:rsidRDefault="00D74645" w:rsidP="00084457">
      <w:pPr>
        <w:pStyle w:val="ECHRParaHanging"/>
        <w:rPr>
          <w:rFonts w:cstheme="minorHAnsi"/>
        </w:rPr>
      </w:pPr>
      <w:hyperlink r:id="rId1153" w:tgtFrame="_self" w:history="1">
        <w:r w:rsidR="00F12DDC" w:rsidRPr="00737727">
          <w:rPr>
            <w:rStyle w:val="Hyperlink"/>
            <w:rFonts w:asciiTheme="minorHAnsi" w:hAnsiTheme="minorHAnsi" w:cstheme="minorHAnsi"/>
          </w:rPr>
          <w:t>Ranțev împotriva Ciprului și Rusiei</w:t>
        </w:r>
      </w:hyperlink>
      <w:r w:rsidR="00F12DDC" w:rsidRPr="00737727">
        <w:rPr>
          <w:rFonts w:cstheme="minorHAnsi"/>
        </w:rPr>
        <w:t>, nr. 25965/04, CEDO 2010 (extrase)</w:t>
      </w:r>
    </w:p>
    <w:p w14:paraId="3DD93CE3" w14:textId="204FA232" w:rsidR="00084457" w:rsidRPr="00737727" w:rsidRDefault="00D74645" w:rsidP="00084457">
      <w:pPr>
        <w:pStyle w:val="ECHRParaHanging"/>
        <w:rPr>
          <w:rFonts w:cstheme="minorHAnsi"/>
        </w:rPr>
      </w:pPr>
      <w:hyperlink r:id="rId1154" w:tgtFrame="_self" w:history="1">
        <w:r w:rsidR="00F12DDC" w:rsidRPr="00737727">
          <w:rPr>
            <w:rStyle w:val="Hyperlink"/>
            <w:rFonts w:asciiTheme="minorHAnsi" w:hAnsiTheme="minorHAnsi" w:cstheme="minorHAnsi"/>
          </w:rPr>
          <w:t>Raudevs împotriva Letoniei</w:t>
        </w:r>
      </w:hyperlink>
      <w:r w:rsidR="00F12DDC" w:rsidRPr="00737727">
        <w:rPr>
          <w:rFonts w:cstheme="minorHAnsi"/>
        </w:rPr>
        <w:t>, nr. 24086/03, 17 decembrie 2013</w:t>
      </w:r>
    </w:p>
    <w:p w14:paraId="5201B59E" w14:textId="2A0E1CA6" w:rsidR="00084457" w:rsidRPr="00737727" w:rsidRDefault="00D74645" w:rsidP="00084457">
      <w:pPr>
        <w:pStyle w:val="ECHRParaHanging"/>
        <w:rPr>
          <w:rFonts w:cstheme="minorHAnsi"/>
        </w:rPr>
      </w:pPr>
      <w:hyperlink r:id="rId1155" w:history="1">
        <w:r w:rsidR="00F12DDC" w:rsidRPr="00737727">
          <w:rPr>
            <w:rStyle w:val="Hyperlink"/>
            <w:rFonts w:asciiTheme="minorHAnsi" w:hAnsiTheme="minorHAnsi" w:cstheme="minorHAnsi"/>
          </w:rPr>
          <w:t>Rehbock împotriva Sloveniei</w:t>
        </w:r>
      </w:hyperlink>
      <w:r w:rsidR="00F12DDC" w:rsidRPr="00737727">
        <w:rPr>
          <w:rFonts w:cstheme="minorHAnsi"/>
        </w:rPr>
        <w:t>, nr. 29462/95, CEDO 2000</w:t>
      </w:r>
      <w:r w:rsidR="00F12DDC" w:rsidRPr="00737727">
        <w:rPr>
          <w:rFonts w:cstheme="minorHAnsi"/>
        </w:rPr>
        <w:noBreakHyphen/>
        <w:t>XII</w:t>
      </w:r>
    </w:p>
    <w:p w14:paraId="26A1507B" w14:textId="7A6DE6E4" w:rsidR="00084457" w:rsidRPr="00737727" w:rsidRDefault="00D74645" w:rsidP="00084457">
      <w:pPr>
        <w:pStyle w:val="ECHRParaHanging"/>
        <w:rPr>
          <w:rFonts w:cstheme="minorHAnsi"/>
        </w:rPr>
      </w:pPr>
      <w:hyperlink r:id="rId1156" w:history="1">
        <w:r w:rsidR="00F12DDC" w:rsidRPr="00737727">
          <w:rPr>
            <w:rStyle w:val="Hyperlink"/>
            <w:rFonts w:asciiTheme="minorHAnsi" w:hAnsiTheme="minorHAnsi" w:cstheme="minorHAnsi"/>
          </w:rPr>
          <w:t>Reinprecht împotriva Austriei</w:t>
        </w:r>
      </w:hyperlink>
      <w:r w:rsidR="00F12DDC" w:rsidRPr="00737727">
        <w:rPr>
          <w:rFonts w:cstheme="minorHAnsi"/>
        </w:rPr>
        <w:t>, nr. 67175/01, CEDO 2005</w:t>
      </w:r>
      <w:r w:rsidR="00F12DDC" w:rsidRPr="00737727">
        <w:rPr>
          <w:rFonts w:cstheme="minorHAnsi"/>
        </w:rPr>
        <w:noBreakHyphen/>
        <w:t>XII</w:t>
      </w:r>
    </w:p>
    <w:p w14:paraId="15994F9C" w14:textId="653FA9D1" w:rsidR="00084457" w:rsidRPr="00737727" w:rsidRDefault="00D74645" w:rsidP="00084457">
      <w:pPr>
        <w:pStyle w:val="ECHRParaHanging"/>
        <w:rPr>
          <w:rFonts w:cstheme="minorHAnsi"/>
        </w:rPr>
      </w:pPr>
      <w:hyperlink r:id="rId1157" w:tgtFrame="_self" w:history="1">
        <w:r w:rsidR="00F12DDC" w:rsidRPr="00737727">
          <w:rPr>
            <w:rStyle w:val="Hyperlink"/>
            <w:rFonts w:asciiTheme="minorHAnsi" w:hAnsiTheme="minorHAnsi" w:cstheme="minorHAnsi"/>
          </w:rPr>
          <w:t>Riad și Idiab împotriva Belgiei</w:t>
        </w:r>
      </w:hyperlink>
      <w:r w:rsidR="00F12DDC" w:rsidRPr="00737727">
        <w:rPr>
          <w:rFonts w:cstheme="minorHAnsi"/>
        </w:rPr>
        <w:t>, nr. 29787/03 și 29810/03, 24 ianuarie 2008</w:t>
      </w:r>
    </w:p>
    <w:p w14:paraId="358FCDBE" w14:textId="5662B3D5" w:rsidR="00084457" w:rsidRPr="00737727" w:rsidRDefault="00D74645" w:rsidP="00084457">
      <w:pPr>
        <w:pStyle w:val="ECHRParaHanging"/>
        <w:rPr>
          <w:rFonts w:cstheme="minorHAnsi"/>
        </w:rPr>
      </w:pPr>
      <w:hyperlink r:id="rId1158" w:tgtFrame="_self" w:history="1">
        <w:r w:rsidR="00F12DDC" w:rsidRPr="00737727">
          <w:rPr>
            <w:rStyle w:val="Hyperlink"/>
            <w:rFonts w:asciiTheme="minorHAnsi" w:hAnsiTheme="minorHAnsi" w:cstheme="minorHAnsi"/>
          </w:rPr>
          <w:t>Riera Blume și alții împotriva Spaniei</w:t>
        </w:r>
      </w:hyperlink>
      <w:r w:rsidR="00F12DDC" w:rsidRPr="00737727">
        <w:rPr>
          <w:rFonts w:cstheme="minorHAnsi"/>
        </w:rPr>
        <w:t>, nr. 37680/97, CEDO 1999</w:t>
      </w:r>
      <w:r w:rsidR="00F12DDC" w:rsidRPr="00737727">
        <w:rPr>
          <w:rFonts w:cstheme="minorHAnsi"/>
        </w:rPr>
        <w:noBreakHyphen/>
        <w:t>VII</w:t>
      </w:r>
    </w:p>
    <w:p w14:paraId="68D4C318" w14:textId="2399C45A" w:rsidR="005078B5" w:rsidRPr="00737727" w:rsidRDefault="00D74645" w:rsidP="00084457">
      <w:pPr>
        <w:pStyle w:val="ECHRParaHanging"/>
        <w:rPr>
          <w:rFonts w:cstheme="minorHAnsi"/>
        </w:rPr>
      </w:pPr>
      <w:hyperlink r:id="rId1159" w:history="1">
        <w:r w:rsidR="00F12DDC" w:rsidRPr="00737727">
          <w:rPr>
            <w:rStyle w:val="Hyperlink"/>
            <w:rFonts w:asciiTheme="minorHAnsi" w:hAnsiTheme="minorHAnsi" w:cstheme="minorHAnsi"/>
          </w:rPr>
          <w:t>Rooman împotriva Belgiei</w:t>
        </w:r>
      </w:hyperlink>
      <w:r w:rsidR="00F12DDC" w:rsidRPr="00737727">
        <w:rPr>
          <w:rFonts w:cstheme="minorHAnsi"/>
        </w:rPr>
        <w:t xml:space="preserve"> (MC), nr. 18052/11, 31 ianuarie 2019</w:t>
      </w:r>
    </w:p>
    <w:p w14:paraId="454D5E17" w14:textId="5D0E7F98" w:rsidR="000E2AAA" w:rsidRPr="00737727" w:rsidRDefault="00D74645" w:rsidP="000E2AAA">
      <w:pPr>
        <w:pStyle w:val="ECHRParaHanging"/>
        <w:rPr>
          <w:rFonts w:cstheme="minorHAnsi"/>
        </w:rPr>
      </w:pPr>
      <w:hyperlink r:id="rId1160" w:history="1">
        <w:r w:rsidR="00F12DDC" w:rsidRPr="00737727">
          <w:rPr>
            <w:rStyle w:val="Hyperlink"/>
            <w:rFonts w:asciiTheme="minorHAnsi" w:hAnsiTheme="minorHAnsi" w:cstheme="minorHAnsi"/>
          </w:rPr>
          <w:t>Rojkov împotriva Rusiei (nr. 2)</w:t>
        </w:r>
      </w:hyperlink>
      <w:r w:rsidR="00F12DDC" w:rsidRPr="00737727">
        <w:rPr>
          <w:rFonts w:cstheme="minorHAnsi"/>
        </w:rPr>
        <w:t>, nr. 38898/04, 31 ianuarie 2017</w:t>
      </w:r>
    </w:p>
    <w:p w14:paraId="441F6130" w14:textId="1041CE54" w:rsidR="00E94D2F" w:rsidRPr="00737727" w:rsidRDefault="00D74645" w:rsidP="000E2AAA">
      <w:pPr>
        <w:pStyle w:val="ECHRParaHanging"/>
        <w:rPr>
          <w:rFonts w:cstheme="minorHAnsi"/>
        </w:rPr>
      </w:pPr>
      <w:hyperlink r:id="rId1161" w:history="1">
        <w:r w:rsidR="00F12DDC" w:rsidRPr="00737727">
          <w:rPr>
            <w:rStyle w:val="Hyperlink"/>
            <w:rFonts w:asciiTheme="minorHAnsi" w:hAnsiTheme="minorHAnsi" w:cstheme="minorHAnsi"/>
          </w:rPr>
          <w:t>Rubțov și Balayian împotriva Rusiei</w:t>
        </w:r>
      </w:hyperlink>
      <w:r w:rsidR="00F12DDC" w:rsidRPr="00737727">
        <w:rPr>
          <w:rFonts w:cstheme="minorHAnsi"/>
        </w:rPr>
        <w:t>, nr. 33707/14 și 3762/15, 10 aprilie 2018</w:t>
      </w:r>
    </w:p>
    <w:p w14:paraId="02E03732" w14:textId="47951367" w:rsidR="006019EB" w:rsidRPr="00737727" w:rsidRDefault="00D74645" w:rsidP="00084457">
      <w:pPr>
        <w:pStyle w:val="ECHRParaHanging"/>
        <w:rPr>
          <w:rFonts w:cstheme="minorHAnsi"/>
        </w:rPr>
      </w:pPr>
      <w:hyperlink r:id="rId1162" w:tgtFrame="_self" w:history="1">
        <w:r w:rsidR="00F12DDC" w:rsidRPr="00737727">
          <w:rPr>
            <w:rStyle w:val="Hyperlink"/>
            <w:rFonts w:asciiTheme="minorHAnsi" w:hAnsiTheme="minorHAnsi" w:cstheme="minorHAnsi"/>
          </w:rPr>
          <w:t>Ruiz Rivera împotriva Elveției</w:t>
        </w:r>
      </w:hyperlink>
      <w:r w:rsidR="00F12DDC" w:rsidRPr="00737727">
        <w:rPr>
          <w:rFonts w:cstheme="minorHAnsi"/>
        </w:rPr>
        <w:t>, nr. 8300/06, 18 februarie 2014</w:t>
      </w:r>
    </w:p>
    <w:p w14:paraId="6EB23AF3" w14:textId="3D163AAC" w:rsidR="00864E14" w:rsidRPr="00737727" w:rsidRDefault="00D74645" w:rsidP="00864E14">
      <w:pPr>
        <w:pStyle w:val="ECHRParaHanging"/>
        <w:rPr>
          <w:rFonts w:cstheme="minorHAnsi"/>
        </w:rPr>
      </w:pPr>
      <w:hyperlink r:id="rId1163" w:history="1">
        <w:r w:rsidR="00F12DDC" w:rsidRPr="00737727">
          <w:rPr>
            <w:rStyle w:val="Hyperlink"/>
            <w:rFonts w:asciiTheme="minorHAnsi" w:hAnsiTheme="minorHAnsi" w:cstheme="minorHAnsi"/>
          </w:rPr>
          <w:t>Ruslan Iakovenko împotriva Ucrainei</w:t>
        </w:r>
      </w:hyperlink>
      <w:r w:rsidR="00F12DDC" w:rsidRPr="00737727">
        <w:rPr>
          <w:rFonts w:cstheme="minorHAnsi"/>
        </w:rPr>
        <w:t>, nr. 5425/11, CEDO 2015</w:t>
      </w:r>
    </w:p>
    <w:p w14:paraId="468C688D"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—S—</w:t>
      </w:r>
    </w:p>
    <w:p w14:paraId="1393C5C3" w14:textId="18D5B3AD" w:rsidR="00084457" w:rsidRPr="00737727" w:rsidRDefault="00D74645" w:rsidP="00084457">
      <w:pPr>
        <w:pStyle w:val="ECHRParaHanging"/>
        <w:rPr>
          <w:rFonts w:cstheme="minorHAnsi"/>
        </w:rPr>
      </w:pPr>
      <w:hyperlink r:id="rId1164" w:history="1">
        <w:r w:rsidR="00F12DDC" w:rsidRPr="00737727">
          <w:rPr>
            <w:rStyle w:val="Hyperlink"/>
            <w:rFonts w:asciiTheme="minorHAnsi" w:hAnsiTheme="minorHAnsi" w:cstheme="minorHAnsi"/>
          </w:rPr>
          <w:t>S.B.C. împotriva Regatului Unit</w:t>
        </w:r>
      </w:hyperlink>
      <w:r w:rsidR="00F12DDC" w:rsidRPr="00737727">
        <w:rPr>
          <w:rFonts w:cstheme="minorHAnsi"/>
        </w:rPr>
        <w:t>, nr. 39360/98, 19 iunie 2001</w:t>
      </w:r>
    </w:p>
    <w:p w14:paraId="271689D5" w14:textId="595AA97F" w:rsidR="00084457" w:rsidRPr="00737727" w:rsidRDefault="00D74645" w:rsidP="00084457">
      <w:pPr>
        <w:pStyle w:val="ECHRParaHanging"/>
        <w:rPr>
          <w:rFonts w:cstheme="minorHAnsi"/>
        </w:rPr>
      </w:pPr>
      <w:hyperlink r:id="rId1165" w:history="1">
        <w:r w:rsidR="00F12DDC" w:rsidRPr="00737727">
          <w:rPr>
            <w:rStyle w:val="Hyperlink"/>
            <w:rFonts w:asciiTheme="minorHAnsi" w:hAnsiTheme="minorHAnsi" w:cstheme="minorHAnsi"/>
          </w:rPr>
          <w:t>S.P. împotriva Belgiei</w:t>
        </w:r>
      </w:hyperlink>
      <w:r w:rsidR="00F12DDC" w:rsidRPr="00737727">
        <w:rPr>
          <w:rFonts w:cstheme="minorHAnsi"/>
        </w:rPr>
        <w:t xml:space="preserve"> (dec.), nr. 12572/08, 14 iunie 2011</w:t>
      </w:r>
    </w:p>
    <w:p w14:paraId="26B26881" w14:textId="06254914" w:rsidR="00084457" w:rsidRPr="00737727" w:rsidRDefault="00D74645" w:rsidP="00084457">
      <w:pPr>
        <w:pStyle w:val="ECHRParaHanging"/>
        <w:rPr>
          <w:rFonts w:cstheme="minorHAnsi"/>
        </w:rPr>
      </w:pPr>
      <w:hyperlink r:id="rId1166" w:tgtFrame="_self" w:history="1">
        <w:r w:rsidR="00F12DDC" w:rsidRPr="00737727">
          <w:rPr>
            <w:rStyle w:val="Hyperlink"/>
            <w:rFonts w:asciiTheme="minorHAnsi" w:hAnsiTheme="minorHAnsi" w:cstheme="minorHAnsi"/>
          </w:rPr>
          <w:t>S.R. împotriva Țărilor de Jos</w:t>
        </w:r>
      </w:hyperlink>
      <w:r w:rsidR="00F12DDC" w:rsidRPr="00737727">
        <w:rPr>
          <w:rFonts w:cstheme="minorHAnsi"/>
        </w:rPr>
        <w:t xml:space="preserve"> (dec.), nr. 13837/07, 18 septembrie 2012</w:t>
      </w:r>
    </w:p>
    <w:p w14:paraId="255FD237" w14:textId="5F7132DF" w:rsidR="00BC2E56" w:rsidRPr="00737727" w:rsidRDefault="00D74645" w:rsidP="00084457">
      <w:pPr>
        <w:pStyle w:val="ECHRParaHanging"/>
        <w:rPr>
          <w:rFonts w:cstheme="minorHAnsi"/>
        </w:rPr>
      </w:pPr>
      <w:hyperlink r:id="rId1167" w:history="1">
        <w:r w:rsidR="00F12DDC" w:rsidRPr="00737727">
          <w:rPr>
            <w:rStyle w:val="Hyperlink"/>
            <w:rFonts w:asciiTheme="minorHAnsi" w:hAnsiTheme="minorHAnsi" w:cstheme="minorHAnsi"/>
          </w:rPr>
          <w:t>S., v. și A. împotriva Danemarcei</w:t>
        </w:r>
      </w:hyperlink>
      <w:r w:rsidR="00F12DDC" w:rsidRPr="00737727">
        <w:rPr>
          <w:rFonts w:cstheme="minorHAnsi"/>
        </w:rPr>
        <w:t xml:space="preserve"> (MC), nr. 35553/12 și alte 2 cereri, 22 octombrie 2018</w:t>
      </w:r>
    </w:p>
    <w:p w14:paraId="6810480B" w14:textId="14B96E1B" w:rsidR="00084457" w:rsidRPr="00737727" w:rsidRDefault="00D74645" w:rsidP="00084457">
      <w:pPr>
        <w:pStyle w:val="ECHRParaHanging"/>
        <w:rPr>
          <w:rFonts w:cstheme="minorHAnsi"/>
        </w:rPr>
      </w:pPr>
      <w:hyperlink r:id="rId1168" w:history="1">
        <w:r w:rsidR="00F12DDC" w:rsidRPr="00737727">
          <w:rPr>
            <w:rStyle w:val="Hyperlink"/>
            <w:rFonts w:asciiTheme="minorHAnsi" w:hAnsiTheme="minorHAnsi" w:cstheme="minorHAnsi"/>
          </w:rPr>
          <w:t>Saadi împotriva Regatului Unit</w:t>
        </w:r>
      </w:hyperlink>
      <w:r w:rsidR="00F12DDC" w:rsidRPr="00737727">
        <w:rPr>
          <w:rFonts w:cstheme="minorHAnsi"/>
        </w:rPr>
        <w:t>, nr. 13229/03, 11 iulie 2006</w:t>
      </w:r>
    </w:p>
    <w:p w14:paraId="53A8B373" w14:textId="28C1B42A" w:rsidR="00084457" w:rsidRPr="00737727" w:rsidRDefault="00D74645" w:rsidP="00084457">
      <w:pPr>
        <w:pStyle w:val="ECHRParaHanging"/>
        <w:rPr>
          <w:rFonts w:cstheme="minorHAnsi"/>
        </w:rPr>
      </w:pPr>
      <w:hyperlink r:id="rId1169" w:history="1">
        <w:r w:rsidR="00F12DDC" w:rsidRPr="00737727">
          <w:rPr>
            <w:rStyle w:val="Hyperlink"/>
            <w:rFonts w:asciiTheme="minorHAnsi" w:hAnsiTheme="minorHAnsi" w:cstheme="minorHAnsi"/>
          </w:rPr>
          <w:t>Saadi împotriva Regatului Unit</w:t>
        </w:r>
      </w:hyperlink>
      <w:r w:rsidR="00F12DDC" w:rsidRPr="00737727">
        <w:rPr>
          <w:rFonts w:cstheme="minorHAnsi"/>
        </w:rPr>
        <w:t xml:space="preserve"> (MC), nr. 13229/03, CEDO 2008</w:t>
      </w:r>
    </w:p>
    <w:bookmarkStart w:id="320" w:name="_Hlk71192425"/>
    <w:p w14:paraId="09F91A5F" w14:textId="2A296522" w:rsidR="00095007" w:rsidRPr="00737727" w:rsidRDefault="00C45C90" w:rsidP="00095007">
      <w:pPr>
        <w:pStyle w:val="ECHRParaHanging"/>
        <w:rPr>
          <w:rFonts w:cstheme="minorHAnsi"/>
        </w:rPr>
      </w:pPr>
      <w:r w:rsidRPr="00737727">
        <w:fldChar w:fldCharType="begin"/>
      </w:r>
      <w:r w:rsidRPr="00737727">
        <w:rPr>
          <w:rFonts w:cstheme="minorHAnsi"/>
        </w:rPr>
        <w:instrText xml:space="preserve"> HYPERLINK "http://hudoc.echr.coe.int/fre?i=001-206212" </w:instrText>
      </w:r>
      <w:r w:rsidRPr="00737727">
        <w:fldChar w:fldCharType="separate"/>
      </w:r>
      <w:r w:rsidRPr="00737727">
        <w:rPr>
          <w:rStyle w:val="Hyperlink"/>
          <w:rFonts w:asciiTheme="minorHAnsi" w:hAnsiTheme="minorHAnsi" w:cstheme="minorHAnsi"/>
        </w:rPr>
        <w:t>Sabuncu și alții împotriva Turciei</w:t>
      </w:r>
      <w:r w:rsidRPr="00737727">
        <w:rPr>
          <w:rStyle w:val="Hyperlink"/>
          <w:rFonts w:asciiTheme="minorHAnsi" w:hAnsiTheme="minorHAnsi" w:cstheme="minorHAnsi"/>
        </w:rPr>
        <w:fldChar w:fldCharType="end"/>
      </w:r>
      <w:bookmarkEnd w:id="320"/>
      <w:r w:rsidRPr="00737727">
        <w:rPr>
          <w:rFonts w:cstheme="minorHAnsi"/>
        </w:rPr>
        <w:t>, nr. 23199/17, 10 noiembrie 2020</w:t>
      </w:r>
    </w:p>
    <w:p w14:paraId="34756EF3" w14:textId="111993D5" w:rsidR="00084457" w:rsidRPr="00737727" w:rsidRDefault="00D74645" w:rsidP="00084457">
      <w:pPr>
        <w:pStyle w:val="ECHRParaHanging"/>
        <w:rPr>
          <w:rFonts w:cstheme="minorHAnsi"/>
        </w:rPr>
      </w:pPr>
      <w:hyperlink r:id="rId1170" w:history="1">
        <w:r w:rsidR="00F12DDC" w:rsidRPr="00737727">
          <w:rPr>
            <w:rStyle w:val="Hyperlink"/>
            <w:rFonts w:asciiTheme="minorHAnsi" w:hAnsiTheme="minorHAnsi" w:cstheme="minorHAnsi"/>
          </w:rPr>
          <w:t>Sadegül Özdemir împotriva Turciei</w:t>
        </w:r>
      </w:hyperlink>
      <w:r w:rsidR="00F12DDC" w:rsidRPr="00737727">
        <w:rPr>
          <w:rFonts w:cstheme="minorHAnsi"/>
        </w:rPr>
        <w:t>, nr. 61441/00, 2 august 2005</w:t>
      </w:r>
    </w:p>
    <w:p w14:paraId="182E4236" w14:textId="1D491AFD" w:rsidR="00745B11" w:rsidRPr="00737727" w:rsidRDefault="00D74645" w:rsidP="00745B11">
      <w:pPr>
        <w:pStyle w:val="ECHRParaHanging"/>
        <w:rPr>
          <w:rFonts w:cstheme="minorHAnsi"/>
        </w:rPr>
      </w:pPr>
      <w:hyperlink r:id="rId1171" w:history="1">
        <w:r w:rsidR="00F12DDC" w:rsidRPr="00737727">
          <w:rPr>
            <w:rStyle w:val="Hyperlink"/>
            <w:rFonts w:asciiTheme="minorHAnsi" w:hAnsiTheme="minorHAnsi" w:cstheme="minorHAnsi"/>
          </w:rPr>
          <w:t>Sahakian împotriva Armeniei</w:t>
        </w:r>
      </w:hyperlink>
      <w:r w:rsidR="00F12DDC" w:rsidRPr="00737727">
        <w:rPr>
          <w:rFonts w:cstheme="minorHAnsi"/>
        </w:rPr>
        <w:t>, nr. 66256/11, 10 noiembrie 2015</w:t>
      </w:r>
    </w:p>
    <w:p w14:paraId="41AED49A" w14:textId="189D0FC3" w:rsidR="00E7076D" w:rsidRPr="00737727" w:rsidRDefault="00D74645" w:rsidP="00E7076D">
      <w:pPr>
        <w:pStyle w:val="ECHRParaHanging"/>
        <w:rPr>
          <w:rFonts w:cstheme="minorHAnsi"/>
        </w:rPr>
      </w:pPr>
      <w:hyperlink r:id="rId1172" w:history="1">
        <w:r w:rsidR="00F12DDC" w:rsidRPr="00737727">
          <w:rPr>
            <w:rStyle w:val="Hyperlink"/>
            <w:rFonts w:asciiTheme="minorHAnsi" w:hAnsiTheme="minorHAnsi" w:cstheme="minorHAnsi"/>
          </w:rPr>
          <w:t>Şahin Alpay împotriva Turciei</w:t>
        </w:r>
      </w:hyperlink>
      <w:r w:rsidR="00F12DDC" w:rsidRPr="00737727">
        <w:rPr>
          <w:rFonts w:cstheme="minorHAnsi"/>
        </w:rPr>
        <w:t>, nr. 16538/17, 20 martie 2018</w:t>
      </w:r>
    </w:p>
    <w:p w14:paraId="6B1F009E" w14:textId="5C7279FD" w:rsidR="00084457" w:rsidRPr="00737727" w:rsidRDefault="00D74645" w:rsidP="00084457">
      <w:pPr>
        <w:pStyle w:val="ECHRParaHanging"/>
        <w:rPr>
          <w:rFonts w:cstheme="minorHAnsi"/>
        </w:rPr>
      </w:pPr>
      <w:hyperlink r:id="rId1173" w:history="1">
        <w:r w:rsidR="00F12DDC" w:rsidRPr="00737727">
          <w:rPr>
            <w:rStyle w:val="Hyperlink"/>
            <w:rFonts w:asciiTheme="minorHAnsi" w:hAnsiTheme="minorHAnsi" w:cstheme="minorHAnsi"/>
          </w:rPr>
          <w:t>Şahin Çağdaş împotriva Turciei</w:t>
        </w:r>
      </w:hyperlink>
      <w:r w:rsidR="00F12DDC" w:rsidRPr="00737727">
        <w:rPr>
          <w:rFonts w:cstheme="minorHAnsi"/>
        </w:rPr>
        <w:t>, nr. 28137/02, 11 aprilie 2006</w:t>
      </w:r>
    </w:p>
    <w:p w14:paraId="1F67A416" w14:textId="2EBECA0F" w:rsidR="00084457" w:rsidRPr="00737727" w:rsidRDefault="00D74645" w:rsidP="00084457">
      <w:pPr>
        <w:pStyle w:val="ECHRParaHanging"/>
        <w:rPr>
          <w:rFonts w:cstheme="minorHAnsi"/>
        </w:rPr>
      </w:pPr>
      <w:hyperlink r:id="rId1174" w:history="1">
        <w:r w:rsidR="00F12DDC" w:rsidRPr="00737727">
          <w:rPr>
            <w:rStyle w:val="Hyperlink"/>
            <w:rFonts w:asciiTheme="minorHAnsi" w:hAnsiTheme="minorHAnsi" w:cstheme="minorHAnsi"/>
          </w:rPr>
          <w:t>Sakık și alții împotriva Turciei</w:t>
        </w:r>
      </w:hyperlink>
      <w:r w:rsidR="00F12DDC" w:rsidRPr="00737727">
        <w:rPr>
          <w:rFonts w:cstheme="minorHAnsi"/>
        </w:rPr>
        <w:t xml:space="preserve">, 26 noiembrie 1997, </w:t>
      </w:r>
      <w:r w:rsidR="00F12DDC" w:rsidRPr="00737727">
        <w:rPr>
          <w:rStyle w:val="INItalic"/>
          <w:rFonts w:cstheme="minorHAnsi"/>
        </w:rPr>
        <w:t>Culegere</w:t>
      </w:r>
      <w:r w:rsidR="00F12DDC" w:rsidRPr="00737727">
        <w:rPr>
          <w:rFonts w:cstheme="minorHAnsi"/>
        </w:rPr>
        <w:t xml:space="preserve"> 1997</w:t>
      </w:r>
      <w:r w:rsidR="00F12DDC" w:rsidRPr="00737727">
        <w:rPr>
          <w:rFonts w:cstheme="minorHAnsi"/>
        </w:rPr>
        <w:noBreakHyphen/>
        <w:t>VII</w:t>
      </w:r>
    </w:p>
    <w:p w14:paraId="660EAF0A" w14:textId="685A718C" w:rsidR="00084457" w:rsidRPr="00737727" w:rsidRDefault="00D74645" w:rsidP="00084457">
      <w:pPr>
        <w:pStyle w:val="ECHRParaHanging"/>
        <w:rPr>
          <w:rFonts w:cstheme="minorHAnsi"/>
        </w:rPr>
      </w:pPr>
      <w:hyperlink r:id="rId1175" w:tgtFrame="_self" w:history="1">
        <w:r w:rsidR="00F12DDC" w:rsidRPr="00737727">
          <w:rPr>
            <w:rStyle w:val="Hyperlink"/>
            <w:rFonts w:asciiTheme="minorHAnsi" w:hAnsiTheme="minorHAnsi" w:cstheme="minorHAnsi"/>
          </w:rPr>
          <w:t>Salaiev împotriva Azerbaidjanului</w:t>
        </w:r>
      </w:hyperlink>
      <w:r w:rsidR="00F12DDC" w:rsidRPr="00737727">
        <w:rPr>
          <w:rFonts w:cstheme="minorHAnsi"/>
        </w:rPr>
        <w:t>, nr. 40900/05, 9 noiembrie 2010</w:t>
      </w:r>
    </w:p>
    <w:p w14:paraId="5C5E04AC" w14:textId="70C2E85D" w:rsidR="00084457" w:rsidRPr="00737727" w:rsidRDefault="00D74645" w:rsidP="00084457">
      <w:pPr>
        <w:pStyle w:val="ECHRParaHanging"/>
        <w:rPr>
          <w:rFonts w:cstheme="minorHAnsi"/>
        </w:rPr>
      </w:pPr>
      <w:hyperlink r:id="rId1176" w:history="1">
        <w:r w:rsidR="00F12DDC" w:rsidRPr="00737727">
          <w:rPr>
            <w:rStyle w:val="Hyperlink"/>
            <w:rFonts w:asciiTheme="minorHAnsi" w:hAnsiTheme="minorHAnsi" w:cstheme="minorHAnsi"/>
          </w:rPr>
          <w:t>Sanchez-Reisse împotriva Elveției</w:t>
        </w:r>
      </w:hyperlink>
      <w:r w:rsidR="00F12DDC" w:rsidRPr="00737727">
        <w:rPr>
          <w:rFonts w:cstheme="minorHAnsi"/>
        </w:rPr>
        <w:t>, 21 octombrie 1986, seria A nr. 107</w:t>
      </w:r>
    </w:p>
    <w:p w14:paraId="1DE625DC" w14:textId="00593632" w:rsidR="00084457" w:rsidRPr="00737727" w:rsidRDefault="00D74645" w:rsidP="00084457">
      <w:pPr>
        <w:pStyle w:val="ECHRParaHanging"/>
        <w:rPr>
          <w:rFonts w:cstheme="minorHAnsi"/>
        </w:rPr>
      </w:pPr>
      <w:hyperlink r:id="rId1177" w:history="1">
        <w:r w:rsidR="00F12DDC" w:rsidRPr="00737727">
          <w:rPr>
            <w:rStyle w:val="Hyperlink"/>
            <w:rFonts w:asciiTheme="minorHAnsi" w:hAnsiTheme="minorHAnsi" w:cstheme="minorHAnsi"/>
          </w:rPr>
          <w:t>Sarigiannis împotriva Italiei</w:t>
        </w:r>
      </w:hyperlink>
      <w:r w:rsidR="00F12DDC" w:rsidRPr="00737727">
        <w:rPr>
          <w:rFonts w:cstheme="minorHAnsi"/>
        </w:rPr>
        <w:t>, nr. 14569/05, 5 aprilie 2011</w:t>
      </w:r>
    </w:p>
    <w:p w14:paraId="21472790" w14:textId="7980B9C2" w:rsidR="00084457" w:rsidRPr="00737727" w:rsidRDefault="00D74645" w:rsidP="00084457">
      <w:pPr>
        <w:pStyle w:val="ECHRParaHanging"/>
        <w:rPr>
          <w:rFonts w:cstheme="minorHAnsi"/>
        </w:rPr>
      </w:pPr>
      <w:hyperlink r:id="rId1178" w:history="1">
        <w:r w:rsidR="00F12DDC" w:rsidRPr="00737727">
          <w:rPr>
            <w:rStyle w:val="Hyperlink"/>
            <w:rFonts w:asciiTheme="minorHAnsi" w:hAnsiTheme="minorHAnsi" w:cstheme="minorHAnsi"/>
          </w:rPr>
          <w:t>Schiesser împotriva Elveției</w:t>
        </w:r>
      </w:hyperlink>
      <w:r w:rsidR="00F12DDC" w:rsidRPr="00737727">
        <w:rPr>
          <w:rFonts w:cstheme="minorHAnsi"/>
        </w:rPr>
        <w:t>, 4 decembrie 1979, seria A nr. 34</w:t>
      </w:r>
    </w:p>
    <w:p w14:paraId="41C59375" w14:textId="5A633E03" w:rsidR="00084457" w:rsidRPr="00737727" w:rsidRDefault="00D74645" w:rsidP="00084457">
      <w:pPr>
        <w:pStyle w:val="ECHRParaHanging"/>
        <w:rPr>
          <w:rFonts w:cstheme="minorHAnsi"/>
        </w:rPr>
      </w:pPr>
      <w:hyperlink r:id="rId1179" w:history="1">
        <w:r w:rsidR="00F12DDC" w:rsidRPr="00737727">
          <w:rPr>
            <w:rStyle w:val="Hyperlink"/>
            <w:rFonts w:asciiTheme="minorHAnsi" w:hAnsiTheme="minorHAnsi" w:cstheme="minorHAnsi"/>
          </w:rPr>
          <w:t>Schwabe și M.G. împotriva Germaniei</w:t>
        </w:r>
      </w:hyperlink>
      <w:r w:rsidR="00F12DDC" w:rsidRPr="00737727">
        <w:rPr>
          <w:rFonts w:cstheme="minorHAnsi"/>
        </w:rPr>
        <w:t>, nr. 8080/08, 1 decembrie 2011</w:t>
      </w:r>
    </w:p>
    <w:p w14:paraId="53B6C8AB" w14:textId="2C4EEEF4" w:rsidR="00084457" w:rsidRPr="00737727" w:rsidRDefault="00D74645" w:rsidP="00084457">
      <w:pPr>
        <w:pStyle w:val="ECHRParaHanging"/>
        <w:rPr>
          <w:rFonts w:cstheme="minorHAnsi"/>
        </w:rPr>
      </w:pPr>
      <w:hyperlink r:id="rId1180" w:history="1">
        <w:r w:rsidR="00F12DDC" w:rsidRPr="00737727">
          <w:rPr>
            <w:rStyle w:val="Hyperlink"/>
            <w:rFonts w:asciiTheme="minorHAnsi" w:hAnsiTheme="minorHAnsi" w:cstheme="minorHAnsi"/>
          </w:rPr>
          <w:t>Scott împotriva Spaniei</w:t>
        </w:r>
      </w:hyperlink>
      <w:r w:rsidR="00F12DDC" w:rsidRPr="00737727">
        <w:rPr>
          <w:rFonts w:cstheme="minorHAnsi"/>
        </w:rPr>
        <w:t xml:space="preserve">, 18 decembrie 1996, </w:t>
      </w:r>
      <w:r w:rsidR="00F12DDC" w:rsidRPr="00737727">
        <w:rPr>
          <w:rStyle w:val="INItalic"/>
          <w:rFonts w:cstheme="minorHAnsi"/>
        </w:rPr>
        <w:t>Culegere</w:t>
      </w:r>
      <w:r w:rsidR="00F12DDC" w:rsidRPr="00737727">
        <w:rPr>
          <w:rFonts w:cstheme="minorHAnsi"/>
        </w:rPr>
        <w:t xml:space="preserve"> 1996</w:t>
      </w:r>
      <w:r w:rsidR="00F12DDC" w:rsidRPr="00737727">
        <w:rPr>
          <w:rFonts w:cstheme="minorHAnsi"/>
        </w:rPr>
        <w:noBreakHyphen/>
        <w:t>VI</w:t>
      </w:r>
    </w:p>
    <w:bookmarkStart w:id="321" w:name="_Hlk61508407"/>
    <w:p w14:paraId="263D27CE" w14:textId="6B31D5C3" w:rsidR="006436E5" w:rsidRPr="00737727" w:rsidRDefault="006436E5" w:rsidP="006436E5">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"http://hudoc.echr.coe.int/fre?i=001-207173" </w:instrText>
      </w:r>
      <w:r w:rsidRPr="00737727">
        <w:rPr>
          <w:rFonts w:cstheme="minorHAnsi"/>
          <w:i/>
        </w:rPr>
        <w:fldChar w:fldCharType="separate"/>
      </w:r>
      <w:r w:rsidRPr="00737727">
        <w:rPr>
          <w:rStyle w:val="Hyperlink"/>
          <w:rFonts w:asciiTheme="minorHAnsi" w:hAnsiTheme="minorHAnsi" w:cstheme="minorHAnsi"/>
        </w:rPr>
        <w:t>Selahattin Demirtaş împotriva Turciei (nr.2)</w:t>
      </w:r>
      <w:r w:rsidRPr="00737727">
        <w:rPr>
          <w:rFonts w:cstheme="minorHAnsi"/>
          <w:i/>
        </w:rPr>
        <w:fldChar w:fldCharType="end"/>
      </w:r>
      <w:r w:rsidRPr="00737727">
        <w:rPr>
          <w:rFonts w:cstheme="minorHAnsi"/>
        </w:rPr>
        <w:t xml:space="preserve"> </w:t>
      </w:r>
      <w:bookmarkEnd w:id="321"/>
      <w:r w:rsidRPr="00737727">
        <w:rPr>
          <w:rFonts w:cstheme="minorHAnsi"/>
        </w:rPr>
        <w:t>(MC), nr. 14305/17, 22 decembrie 2020</w:t>
      </w:r>
    </w:p>
    <w:p w14:paraId="132CE1F4" w14:textId="71E292D9" w:rsidR="00084457" w:rsidRPr="00737727" w:rsidRDefault="00D74645" w:rsidP="00084457">
      <w:pPr>
        <w:pStyle w:val="ECHRParaHanging"/>
        <w:rPr>
          <w:rFonts w:cstheme="minorHAnsi"/>
        </w:rPr>
      </w:pPr>
      <w:hyperlink r:id="rId1181" w:history="1">
        <w:r w:rsidR="00F12DDC" w:rsidRPr="00737727">
          <w:rPr>
            <w:rStyle w:val="Hyperlink"/>
            <w:rFonts w:asciiTheme="minorHAnsi" w:hAnsiTheme="minorHAnsi" w:cstheme="minorHAnsi"/>
          </w:rPr>
          <w:t>Selçuk împotriva Turciei</w:t>
        </w:r>
      </w:hyperlink>
      <w:r w:rsidR="00F12DDC" w:rsidRPr="00737727">
        <w:rPr>
          <w:rFonts w:cstheme="minorHAnsi"/>
        </w:rPr>
        <w:t>, nr. 21768/02, 10 ianuarie 2006</w:t>
      </w:r>
    </w:p>
    <w:p w14:paraId="3BE5187F" w14:textId="1C287629" w:rsidR="00084457" w:rsidRPr="00737727" w:rsidRDefault="00D74645" w:rsidP="00084457">
      <w:pPr>
        <w:pStyle w:val="ECHRParaHanging"/>
        <w:rPr>
          <w:rFonts w:cstheme="minorHAnsi"/>
        </w:rPr>
      </w:pPr>
      <w:hyperlink r:id="rId1182" w:history="1">
        <w:r w:rsidR="00F12DDC" w:rsidRPr="00737727">
          <w:rPr>
            <w:rStyle w:val="Hyperlink"/>
            <w:rFonts w:asciiTheme="minorHAnsi" w:hAnsiTheme="minorHAnsi" w:cstheme="minorHAnsi"/>
          </w:rPr>
          <w:t>Shabani împotriva Elveției</w:t>
        </w:r>
      </w:hyperlink>
      <w:r w:rsidR="00F12DDC" w:rsidRPr="00737727">
        <w:rPr>
          <w:rFonts w:cstheme="minorHAnsi"/>
        </w:rPr>
        <w:t>, nr. 29044/06, 5 noiembrie 2009</w:t>
      </w:r>
    </w:p>
    <w:p w14:paraId="5EE98538" w14:textId="5749C8F4" w:rsidR="00084457" w:rsidRPr="00737727" w:rsidRDefault="00D74645" w:rsidP="00084457">
      <w:pPr>
        <w:pStyle w:val="ECHRParaHanging"/>
        <w:rPr>
          <w:rFonts w:cstheme="minorHAnsi"/>
        </w:rPr>
      </w:pPr>
      <w:hyperlink r:id="rId1183" w:history="1">
        <w:r w:rsidR="00F12DDC" w:rsidRPr="00737727">
          <w:rPr>
            <w:rStyle w:val="Hyperlink"/>
            <w:rFonts w:asciiTheme="minorHAnsi" w:hAnsiTheme="minorHAnsi" w:cstheme="minorHAnsi"/>
          </w:rPr>
          <w:t>Șamaiev și alții împotriva Georgiei și Rusiei</w:t>
        </w:r>
      </w:hyperlink>
      <w:r w:rsidR="00F12DDC" w:rsidRPr="00737727">
        <w:rPr>
          <w:rFonts w:cstheme="minorHAnsi"/>
        </w:rPr>
        <w:t>, nr. 36378/02, CEDO 2005</w:t>
      </w:r>
      <w:r w:rsidR="00F12DDC" w:rsidRPr="00737727">
        <w:rPr>
          <w:rFonts w:cstheme="minorHAnsi"/>
        </w:rPr>
        <w:noBreakHyphen/>
        <w:t>III</w:t>
      </w:r>
    </w:p>
    <w:p w14:paraId="3FA8A151" w14:textId="5D9312ED" w:rsidR="00084457" w:rsidRPr="00737727" w:rsidRDefault="00D74645" w:rsidP="00084457">
      <w:pPr>
        <w:pStyle w:val="ECHRParaHanging"/>
        <w:rPr>
          <w:rFonts w:cstheme="minorHAnsi"/>
        </w:rPr>
      </w:pPr>
      <w:hyperlink r:id="rId1184" w:tgtFrame="_self" w:history="1">
        <w:r w:rsidR="00F12DDC" w:rsidRPr="00737727">
          <w:rPr>
            <w:rStyle w:val="Hyperlink"/>
            <w:rFonts w:asciiTheme="minorHAnsi" w:hAnsiTheme="minorHAnsi" w:cstheme="minorHAnsi"/>
          </w:rPr>
          <w:t>Shamsa împotriva Poloniei</w:t>
        </w:r>
      </w:hyperlink>
      <w:r w:rsidR="00ED3ACB" w:rsidRPr="00737727">
        <w:rPr>
          <w:rFonts w:cstheme="minorHAnsi"/>
        </w:rPr>
        <w:t xml:space="preserve">, </w:t>
      </w:r>
      <w:r w:rsidR="00D47918" w:rsidRPr="00737727">
        <w:rPr>
          <w:rFonts w:cstheme="minorHAnsi"/>
        </w:rPr>
        <w:t xml:space="preserve">nr. </w:t>
      </w:r>
      <w:r w:rsidR="00F12DDC" w:rsidRPr="00737727">
        <w:rPr>
          <w:rFonts w:cstheme="minorHAnsi"/>
        </w:rPr>
        <w:t>45355/99 și 45357/99, 27 noiembrie 2003</w:t>
      </w:r>
    </w:p>
    <w:p w14:paraId="43417073" w14:textId="0A70755A" w:rsidR="00084457" w:rsidRPr="00737727" w:rsidRDefault="00D74645" w:rsidP="00084457">
      <w:pPr>
        <w:pStyle w:val="ECHRParaHanging"/>
        <w:rPr>
          <w:rFonts w:cstheme="minorHAnsi"/>
        </w:rPr>
      </w:pPr>
      <w:hyperlink r:id="rId1185" w:tgtFrame="_self" w:history="1">
        <w:r w:rsidR="00F12DDC" w:rsidRPr="00737727">
          <w:rPr>
            <w:rStyle w:val="Hyperlink"/>
            <w:rFonts w:asciiTheme="minorHAnsi" w:hAnsiTheme="minorHAnsi" w:cstheme="minorHAnsi"/>
          </w:rPr>
          <w:t>Șcerbina împotriva Rusiei</w:t>
        </w:r>
      </w:hyperlink>
      <w:r w:rsidR="00F12DDC" w:rsidRPr="00737727">
        <w:rPr>
          <w:rFonts w:cstheme="minorHAnsi"/>
        </w:rPr>
        <w:t>, nr. 41970/11, 26 iunie 2014</w:t>
      </w:r>
    </w:p>
    <w:p w14:paraId="4083C551" w14:textId="1752B5BF" w:rsidR="00CB489D" w:rsidRPr="00737727" w:rsidRDefault="00D74645" w:rsidP="00084457">
      <w:pPr>
        <w:pStyle w:val="ECHRParaHanging"/>
        <w:rPr>
          <w:rFonts w:cstheme="minorHAnsi"/>
        </w:rPr>
      </w:pPr>
      <w:hyperlink r:id="rId1186" w:history="1">
        <w:r w:rsidR="00F12DDC" w:rsidRPr="00737727">
          <w:rPr>
            <w:rStyle w:val="Hyperlink"/>
            <w:rFonts w:asciiTheme="minorHAnsi" w:hAnsiTheme="minorHAnsi" w:cstheme="minorHAnsi"/>
          </w:rPr>
          <w:t>Sher și alții împotriva Regatului Unit</w:t>
        </w:r>
      </w:hyperlink>
      <w:r w:rsidR="00F12DDC" w:rsidRPr="00737727">
        <w:rPr>
          <w:rFonts w:cstheme="minorHAnsi"/>
        </w:rPr>
        <w:t xml:space="preserve"> (MC), nr. 5201/11, CEDO 2015</w:t>
      </w:r>
    </w:p>
    <w:bookmarkStart w:id="322" w:name="_Hlk60920635"/>
    <w:p w14:paraId="1A359097" w14:textId="23D29E13" w:rsidR="0056658D" w:rsidRPr="00737727" w:rsidRDefault="0056658D" w:rsidP="0056658D">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"http://hudoc.echr.coe.int/fre?i=001-206369" </w:instrText>
      </w:r>
      <w:r w:rsidRPr="00737727">
        <w:rPr>
          <w:rFonts w:cstheme="minorHAnsi"/>
          <w:i/>
        </w:rPr>
        <w:fldChar w:fldCharType="separate"/>
      </w:r>
      <w:r w:rsidR="00ED3ACB" w:rsidRPr="00737727">
        <w:rPr>
          <w:rStyle w:val="Hyperlink"/>
          <w:rFonts w:asciiTheme="minorHAnsi" w:hAnsiTheme="minorHAnsi" w:cstheme="minorHAnsi"/>
        </w:rPr>
        <w:t>Șiksaitov</w:t>
      </w:r>
      <w:r w:rsidRPr="00737727">
        <w:rPr>
          <w:rStyle w:val="Hyperlink"/>
          <w:rFonts w:asciiTheme="minorHAnsi" w:hAnsiTheme="minorHAnsi" w:cstheme="minorHAnsi"/>
        </w:rPr>
        <w:t xml:space="preserve"> împotriva Slovaciei</w:t>
      </w:r>
      <w:r w:rsidRPr="00737727">
        <w:rPr>
          <w:rFonts w:cstheme="minorHAnsi"/>
          <w:i/>
        </w:rPr>
        <w:fldChar w:fldCharType="end"/>
      </w:r>
      <w:bookmarkEnd w:id="322"/>
      <w:r w:rsidRPr="00737727">
        <w:rPr>
          <w:rFonts w:cstheme="minorHAnsi"/>
        </w:rPr>
        <w:t>, n</w:t>
      </w:r>
      <w:r w:rsidR="00F82D3E" w:rsidRPr="00737727">
        <w:rPr>
          <w:rFonts w:cstheme="minorHAnsi"/>
        </w:rPr>
        <w:t>r</w:t>
      </w:r>
      <w:r w:rsidRPr="00737727">
        <w:rPr>
          <w:rFonts w:cstheme="minorHAnsi"/>
        </w:rPr>
        <w:t>. 56751/16 și 33762/17, 10 decembrie 2020</w:t>
      </w:r>
    </w:p>
    <w:p w14:paraId="13F8B45E" w14:textId="052A5FC1" w:rsidR="00084457" w:rsidRPr="00737727" w:rsidRDefault="00D74645" w:rsidP="00084457">
      <w:pPr>
        <w:pStyle w:val="ECHRParaHanging"/>
        <w:rPr>
          <w:rFonts w:cstheme="minorHAnsi"/>
        </w:rPr>
      </w:pPr>
      <w:hyperlink r:id="rId1187" w:history="1">
        <w:r w:rsidR="00F12DDC" w:rsidRPr="00737727">
          <w:rPr>
            <w:rStyle w:val="Hyperlink"/>
            <w:rFonts w:asciiTheme="minorHAnsi" w:hAnsiTheme="minorHAnsi" w:cstheme="minorHAnsi"/>
          </w:rPr>
          <w:t>Șimovolos împotriva Rusiei</w:t>
        </w:r>
      </w:hyperlink>
      <w:r w:rsidR="00F12DDC" w:rsidRPr="00737727">
        <w:rPr>
          <w:rFonts w:cstheme="minorHAnsi"/>
        </w:rPr>
        <w:t>,, nr. 30194/09, 21 iunie 2011</w:t>
      </w:r>
    </w:p>
    <w:bookmarkStart w:id="323" w:name="_Hlk71190459"/>
    <w:p w14:paraId="55EE7CA6" w14:textId="45A82DD4" w:rsidR="00C45C90" w:rsidRPr="00737727" w:rsidRDefault="00B465B1" w:rsidP="00C45C90">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"http://hudoc.echr.coe.int/fre?i=001-207418" </w:instrText>
      </w:r>
      <w:r w:rsidRPr="00737727">
        <w:rPr>
          <w:rFonts w:cstheme="minorHAnsi"/>
          <w:i/>
        </w:rPr>
        <w:fldChar w:fldCharType="separate"/>
      </w:r>
      <w:r w:rsidRPr="00737727">
        <w:rPr>
          <w:rStyle w:val="Hyperlink"/>
          <w:rFonts w:asciiTheme="minorHAnsi" w:hAnsiTheme="minorHAnsi" w:cstheme="minorHAnsi"/>
        </w:rPr>
        <w:t>Șmorgunov și alții împotriva Ucrainei</w:t>
      </w:r>
      <w:bookmarkEnd w:id="323"/>
      <w:r w:rsidRPr="00737727">
        <w:rPr>
          <w:rFonts w:cstheme="minorHAnsi"/>
          <w:i/>
        </w:rPr>
        <w:fldChar w:fldCharType="end"/>
      </w:r>
      <w:r w:rsidRPr="00737727">
        <w:rPr>
          <w:rFonts w:cstheme="minorHAnsi"/>
        </w:rPr>
        <w:t>, nr. 15367/14 și alte 13 cereri, 21 ianuarie 2021</w:t>
      </w:r>
    </w:p>
    <w:p w14:paraId="472C46E0" w14:textId="5FF2F920" w:rsidR="00084457" w:rsidRPr="00737727" w:rsidRDefault="00D74645" w:rsidP="00084457">
      <w:pPr>
        <w:pStyle w:val="ECHRParaHanging"/>
        <w:rPr>
          <w:rFonts w:cstheme="minorHAnsi"/>
        </w:rPr>
      </w:pPr>
      <w:hyperlink r:id="rId1188" w:history="1">
        <w:r w:rsidR="00F12DDC" w:rsidRPr="00737727">
          <w:rPr>
            <w:rStyle w:val="Hyperlink"/>
            <w:rFonts w:asciiTheme="minorHAnsi" w:hAnsiTheme="minorHAnsi" w:cstheme="minorHAnsi"/>
          </w:rPr>
          <w:t>Ștukaturov împotriva Rusiei</w:t>
        </w:r>
      </w:hyperlink>
      <w:r w:rsidR="00F12DDC" w:rsidRPr="00737727">
        <w:rPr>
          <w:rFonts w:cstheme="minorHAnsi"/>
        </w:rPr>
        <w:t>, nr. 44009/05, ECHR 2008</w:t>
      </w:r>
    </w:p>
    <w:p w14:paraId="08A7D938" w14:textId="074C3C09" w:rsidR="00084457" w:rsidRPr="00737727" w:rsidRDefault="00D74645" w:rsidP="00084457">
      <w:pPr>
        <w:pStyle w:val="ECHRParaHanging"/>
        <w:rPr>
          <w:rFonts w:cstheme="minorHAnsi"/>
        </w:rPr>
      </w:pPr>
      <w:hyperlink r:id="rId1189" w:history="1">
        <w:r w:rsidR="00F12DDC" w:rsidRPr="00737727">
          <w:rPr>
            <w:rStyle w:val="Hyperlink"/>
            <w:rFonts w:asciiTheme="minorHAnsi" w:hAnsiTheme="minorHAnsi" w:cstheme="minorHAnsi"/>
          </w:rPr>
          <w:t>Șulgin împotriva Ucrainei</w:t>
        </w:r>
      </w:hyperlink>
      <w:r w:rsidR="00F12DDC" w:rsidRPr="00737727">
        <w:rPr>
          <w:rFonts w:cstheme="minorHAnsi"/>
        </w:rPr>
        <w:t>, nr. 29912/05, 8 decembrie 2011</w:t>
      </w:r>
    </w:p>
    <w:p w14:paraId="2A44E4A7" w14:textId="12A7DEF8" w:rsidR="00084457" w:rsidRPr="00737727" w:rsidRDefault="00D74645" w:rsidP="00084457">
      <w:pPr>
        <w:pStyle w:val="ECHRParaHanging"/>
        <w:rPr>
          <w:rFonts w:cstheme="minorHAnsi"/>
        </w:rPr>
      </w:pPr>
      <w:hyperlink r:id="rId1190" w:tgtFrame="_self" w:history="1">
        <w:r w:rsidR="00F12DDC" w:rsidRPr="00737727">
          <w:rPr>
            <w:rStyle w:val="Hyperlink"/>
            <w:rFonts w:asciiTheme="minorHAnsi" w:hAnsiTheme="minorHAnsi" w:cstheme="minorHAnsi"/>
          </w:rPr>
          <w:t>Simons împotriva Belgiei</w:t>
        </w:r>
      </w:hyperlink>
      <w:r w:rsidR="00F12DDC" w:rsidRPr="00737727">
        <w:rPr>
          <w:rFonts w:cstheme="minorHAnsi"/>
        </w:rPr>
        <w:t xml:space="preserve"> (dec.), nr. 71407/10, 28 august 2012</w:t>
      </w:r>
    </w:p>
    <w:p w14:paraId="3004B40F" w14:textId="4D217E53" w:rsidR="00084457" w:rsidRPr="00737727" w:rsidRDefault="00D74645" w:rsidP="00084457">
      <w:pPr>
        <w:pStyle w:val="ECHRParaHanging"/>
        <w:rPr>
          <w:rFonts w:cstheme="minorHAnsi"/>
        </w:rPr>
      </w:pPr>
      <w:hyperlink r:id="rId1191" w:history="1">
        <w:r w:rsidR="00F12DDC" w:rsidRPr="00737727">
          <w:rPr>
            <w:rStyle w:val="Hyperlink"/>
            <w:rFonts w:asciiTheme="minorHAnsi" w:hAnsiTheme="minorHAnsi" w:cstheme="minorHAnsi"/>
          </w:rPr>
          <w:t>Skrobol împotriva Poloniei</w:t>
        </w:r>
      </w:hyperlink>
      <w:r w:rsidR="00F12DDC" w:rsidRPr="00737727">
        <w:rPr>
          <w:rFonts w:cstheme="minorHAnsi"/>
        </w:rPr>
        <w:t>, nr. 44165/98, 13 septembrie 2005</w:t>
      </w:r>
    </w:p>
    <w:p w14:paraId="3F7C71AD" w14:textId="18F812C4" w:rsidR="00630907" w:rsidRPr="00737727" w:rsidRDefault="00D74645" w:rsidP="00630907">
      <w:pPr>
        <w:pStyle w:val="ECHRParaHanging"/>
        <w:rPr>
          <w:rFonts w:cstheme="minorHAnsi"/>
        </w:rPr>
      </w:pPr>
      <w:hyperlink r:id="rId1192" w:history="1">
        <w:r w:rsidR="00F12DDC" w:rsidRPr="00737727">
          <w:rPr>
            <w:rStyle w:val="Hyperlink"/>
            <w:rFonts w:asciiTheme="minorHAnsi" w:hAnsiTheme="minorHAnsi" w:cstheme="minorHAnsi"/>
          </w:rPr>
          <w:t>Slivenko împotriva Letoniei</w:t>
        </w:r>
      </w:hyperlink>
      <w:r w:rsidR="00F12DDC" w:rsidRPr="00737727">
        <w:rPr>
          <w:rFonts w:cstheme="minorHAnsi"/>
        </w:rPr>
        <w:t xml:space="preserve"> (MC), nr. 48321/99, CEDO 2003</w:t>
      </w:r>
      <w:r w:rsidR="00F12DDC" w:rsidRPr="00737727">
        <w:rPr>
          <w:rFonts w:cstheme="minorHAnsi"/>
        </w:rPr>
        <w:noBreakHyphen/>
        <w:t>X</w:t>
      </w:r>
    </w:p>
    <w:p w14:paraId="2421C59A" w14:textId="7FF4B028" w:rsidR="00084457" w:rsidRPr="00737727" w:rsidRDefault="00D74645" w:rsidP="00084457">
      <w:pPr>
        <w:pStyle w:val="ECHRParaHanging"/>
        <w:rPr>
          <w:rFonts w:cstheme="minorHAnsi"/>
        </w:rPr>
      </w:pPr>
      <w:hyperlink r:id="rId1193" w:history="1">
        <w:r w:rsidR="00F12DDC" w:rsidRPr="00737727">
          <w:rPr>
            <w:rStyle w:val="Hyperlink"/>
            <w:rFonts w:asciiTheme="minorHAnsi" w:hAnsiTheme="minorHAnsi" w:cstheme="minorHAnsi"/>
          </w:rPr>
          <w:t>Smirnova împotriva Rusiei</w:t>
        </w:r>
      </w:hyperlink>
      <w:r w:rsidR="00F12DDC" w:rsidRPr="00737727">
        <w:rPr>
          <w:rFonts w:cstheme="minorHAnsi"/>
        </w:rPr>
        <w:t>, nr. 46133/99 și 48183/99, CEDO 2003</w:t>
      </w:r>
      <w:r w:rsidR="00F12DDC" w:rsidRPr="00737727">
        <w:rPr>
          <w:rFonts w:cstheme="minorHAnsi"/>
        </w:rPr>
        <w:noBreakHyphen/>
        <w:t>IX</w:t>
      </w:r>
    </w:p>
    <w:p w14:paraId="3EA670EC" w14:textId="6916EF42" w:rsidR="00084457" w:rsidRPr="00737727" w:rsidRDefault="00D74645" w:rsidP="00084457">
      <w:pPr>
        <w:pStyle w:val="ECHRParaHanging"/>
        <w:rPr>
          <w:rFonts w:cstheme="minorHAnsi"/>
        </w:rPr>
      </w:pPr>
      <w:hyperlink r:id="rId1194" w:history="1">
        <w:r w:rsidR="00F12DDC" w:rsidRPr="00737727">
          <w:rPr>
            <w:rStyle w:val="Hyperlink"/>
            <w:rFonts w:asciiTheme="minorHAnsi" w:hAnsiTheme="minorHAnsi" w:cstheme="minorHAnsi"/>
          </w:rPr>
          <w:t>Soldatenko împotriva Ucrainei</w:t>
        </w:r>
      </w:hyperlink>
      <w:r w:rsidR="00F12DDC" w:rsidRPr="00737727">
        <w:rPr>
          <w:rFonts w:cstheme="minorHAnsi"/>
        </w:rPr>
        <w:t>, nr. 2440/07, 23 octombrie 2008</w:t>
      </w:r>
    </w:p>
    <w:p w14:paraId="1246EE9F" w14:textId="2FE59337" w:rsidR="00084457" w:rsidRPr="00737727" w:rsidRDefault="00D74645" w:rsidP="00084457">
      <w:pPr>
        <w:pStyle w:val="ECHRParaHanging"/>
        <w:rPr>
          <w:rFonts w:cstheme="minorHAnsi"/>
        </w:rPr>
      </w:pPr>
      <w:hyperlink r:id="rId1195" w:tgtFrame="_self" w:history="1">
        <w:r w:rsidR="00F12DDC" w:rsidRPr="00737727">
          <w:rPr>
            <w:rStyle w:val="Hyperlink"/>
            <w:rFonts w:asciiTheme="minorHAnsi" w:hAnsiTheme="minorHAnsi" w:cstheme="minorHAnsi"/>
          </w:rPr>
          <w:t>Solmaz împotriva Turciei</w:t>
        </w:r>
      </w:hyperlink>
      <w:r w:rsidR="00F12DDC" w:rsidRPr="00737727">
        <w:rPr>
          <w:rFonts w:cstheme="minorHAnsi"/>
        </w:rPr>
        <w:t>, nr. 27561/02, 16 ianuarie 2007</w:t>
      </w:r>
    </w:p>
    <w:p w14:paraId="463CF7EB" w14:textId="154D6F76" w:rsidR="00FD17C3" w:rsidRPr="00737727" w:rsidRDefault="00D74645" w:rsidP="00FD17C3">
      <w:pPr>
        <w:pStyle w:val="ECHRParaHanging"/>
        <w:rPr>
          <w:rFonts w:cstheme="minorHAnsi"/>
        </w:rPr>
      </w:pPr>
      <w:hyperlink r:id="rId1196" w:history="1">
        <w:r w:rsidR="00F12DDC" w:rsidRPr="00737727">
          <w:rPr>
            <w:rStyle w:val="Hyperlink"/>
            <w:rFonts w:asciiTheme="minorHAnsi" w:hAnsiTheme="minorHAnsi" w:cstheme="minorHAnsi"/>
          </w:rPr>
          <w:t>Stănculeanu împotriva României</w:t>
        </w:r>
      </w:hyperlink>
      <w:r w:rsidR="00F12DDC" w:rsidRPr="00737727">
        <w:rPr>
          <w:rFonts w:cstheme="minorHAnsi"/>
        </w:rPr>
        <w:t>, nr. 26990/15, 9 ianuarie 2018</w:t>
      </w:r>
    </w:p>
    <w:p w14:paraId="2BFFC804" w14:textId="56B9CA79" w:rsidR="00084457" w:rsidRPr="00737727" w:rsidRDefault="00D74645" w:rsidP="00084457">
      <w:pPr>
        <w:pStyle w:val="ECHRParaHanging"/>
        <w:rPr>
          <w:rFonts w:cstheme="minorHAnsi"/>
        </w:rPr>
      </w:pPr>
      <w:hyperlink r:id="rId1197" w:history="1">
        <w:r w:rsidR="00F12DDC" w:rsidRPr="00737727">
          <w:rPr>
            <w:rStyle w:val="Hyperlink"/>
            <w:rFonts w:asciiTheme="minorHAnsi" w:hAnsiTheme="minorHAnsi" w:cstheme="minorHAnsi"/>
          </w:rPr>
          <w:t>Stanev împotriva Bulgariei</w:t>
        </w:r>
      </w:hyperlink>
      <w:r w:rsidR="00F12DDC" w:rsidRPr="00737727">
        <w:rPr>
          <w:rFonts w:cstheme="minorHAnsi"/>
        </w:rPr>
        <w:t xml:space="preserve"> (MC), nr. 36760/06, 17 ianuarie 2012</w:t>
      </w:r>
    </w:p>
    <w:p w14:paraId="0EA90C89" w14:textId="30995E2C" w:rsidR="00084457" w:rsidRPr="00737727" w:rsidRDefault="00D74645" w:rsidP="00084457">
      <w:pPr>
        <w:pStyle w:val="ECHRParaHanging"/>
        <w:rPr>
          <w:rFonts w:cstheme="minorHAnsi"/>
        </w:rPr>
      </w:pPr>
      <w:hyperlink r:id="rId1198" w:tgtFrame="_self" w:history="1">
        <w:r w:rsidR="00F12DDC" w:rsidRPr="00737727">
          <w:rPr>
            <w:rStyle w:val="Hyperlink"/>
            <w:rFonts w:asciiTheme="minorHAnsi" w:hAnsiTheme="minorHAnsi" w:cstheme="minorHAnsi"/>
          </w:rPr>
          <w:t>Stašaitis împotriva Lituaniei</w:t>
        </w:r>
      </w:hyperlink>
      <w:r w:rsidR="00F12DDC" w:rsidRPr="00737727">
        <w:rPr>
          <w:rFonts w:cstheme="minorHAnsi"/>
        </w:rPr>
        <w:t>, nr. 47679/99, 21 martie 2002</w:t>
      </w:r>
    </w:p>
    <w:bookmarkStart w:id="324" w:name="_Hlk78970987"/>
    <w:p w14:paraId="41EE5BF5" w14:textId="06BE8C23" w:rsidR="00D24B9A" w:rsidRPr="00737727" w:rsidRDefault="00D24B9A" w:rsidP="00D24B9A">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"http://hudoc.echr.coe.int/fre?i=001-210283" </w:instrText>
      </w:r>
      <w:r w:rsidRPr="00737727">
        <w:rPr>
          <w:rFonts w:cstheme="minorHAnsi"/>
          <w:i/>
        </w:rPr>
        <w:fldChar w:fldCharType="separate"/>
      </w:r>
      <w:r w:rsidRPr="00737727">
        <w:rPr>
          <w:rStyle w:val="Hyperlink"/>
          <w:rFonts w:asciiTheme="minorHAnsi" w:hAnsiTheme="minorHAnsi" w:cstheme="minorHAnsi"/>
        </w:rPr>
        <w:t>Staikov împotriva Bulgariei</w:t>
      </w:r>
      <w:r w:rsidRPr="00737727">
        <w:rPr>
          <w:rFonts w:cstheme="minorHAnsi"/>
          <w:i/>
        </w:rPr>
        <w:fldChar w:fldCharType="end"/>
      </w:r>
      <w:bookmarkEnd w:id="324"/>
      <w:r w:rsidRPr="00737727">
        <w:rPr>
          <w:rFonts w:cstheme="minorHAnsi"/>
        </w:rPr>
        <w:t>, nr. 16282/20, 8 iunie 2021</w:t>
      </w:r>
    </w:p>
    <w:p w14:paraId="06529766" w14:textId="5712DF7F" w:rsidR="00084457" w:rsidRPr="00737727" w:rsidRDefault="00D74645" w:rsidP="00084457">
      <w:pPr>
        <w:pStyle w:val="ECHRParaHanging"/>
        <w:rPr>
          <w:rFonts w:cstheme="minorHAnsi"/>
        </w:rPr>
      </w:pPr>
      <w:hyperlink r:id="rId1199" w:history="1">
        <w:r w:rsidR="00F12DDC" w:rsidRPr="00737727">
          <w:rPr>
            <w:rStyle w:val="Hyperlink"/>
            <w:rFonts w:asciiTheme="minorHAnsi" w:hAnsiTheme="minorHAnsi" w:cstheme="minorHAnsi"/>
          </w:rPr>
          <w:t>Steel și alții împotriva Regatului Unit</w:t>
        </w:r>
      </w:hyperlink>
      <w:r w:rsidR="00F12DDC" w:rsidRPr="00737727">
        <w:rPr>
          <w:rFonts w:cstheme="minorHAnsi"/>
        </w:rPr>
        <w:t xml:space="preserve">, 23 septembrie 1998, </w:t>
      </w:r>
      <w:r w:rsidR="00F12DDC" w:rsidRPr="00737727">
        <w:rPr>
          <w:rStyle w:val="INItalic"/>
          <w:rFonts w:cstheme="minorHAnsi"/>
        </w:rPr>
        <w:t>Culegere</w:t>
      </w:r>
      <w:r w:rsidR="00F12DDC" w:rsidRPr="00737727">
        <w:rPr>
          <w:rFonts w:cstheme="minorHAnsi"/>
        </w:rPr>
        <w:t xml:space="preserve"> 1998</w:t>
      </w:r>
      <w:r w:rsidR="00F12DDC" w:rsidRPr="00737727">
        <w:rPr>
          <w:rFonts w:cstheme="minorHAnsi"/>
        </w:rPr>
        <w:noBreakHyphen/>
        <w:t>VII</w:t>
      </w:r>
    </w:p>
    <w:p w14:paraId="2986DD4D" w14:textId="0A15019A" w:rsidR="00084457" w:rsidRPr="00737727" w:rsidRDefault="00D74645" w:rsidP="00084457">
      <w:pPr>
        <w:pStyle w:val="ECHRParaHanging"/>
        <w:rPr>
          <w:rFonts w:cstheme="minorHAnsi"/>
        </w:rPr>
      </w:pPr>
      <w:hyperlink r:id="rId1200" w:history="1">
        <w:r w:rsidR="00F12DDC" w:rsidRPr="00737727">
          <w:rPr>
            <w:rStyle w:val="Hyperlink"/>
            <w:rFonts w:asciiTheme="minorHAnsi" w:hAnsiTheme="minorHAnsi" w:cstheme="minorHAnsi"/>
          </w:rPr>
          <w:t>Stephens împotriva Maltei (nr. 1)</w:t>
        </w:r>
      </w:hyperlink>
      <w:r w:rsidR="00F12DDC" w:rsidRPr="00737727">
        <w:rPr>
          <w:rFonts w:cstheme="minorHAnsi"/>
        </w:rPr>
        <w:t>, nr. 11956/07, 21 aprilie 2009</w:t>
      </w:r>
    </w:p>
    <w:p w14:paraId="35E4A41F" w14:textId="62EB2B16" w:rsidR="00084457" w:rsidRPr="00737727" w:rsidRDefault="00D74645" w:rsidP="00084457">
      <w:pPr>
        <w:pStyle w:val="ECHRParaHanging"/>
        <w:rPr>
          <w:rFonts w:cstheme="minorHAnsi"/>
        </w:rPr>
      </w:pPr>
      <w:hyperlink r:id="rId1201" w:history="1">
        <w:r w:rsidR="00F12DDC" w:rsidRPr="00737727">
          <w:rPr>
            <w:rStyle w:val="Hyperlink"/>
            <w:rFonts w:asciiTheme="minorHAnsi" w:hAnsiTheme="minorHAnsi" w:cstheme="minorHAnsi"/>
          </w:rPr>
          <w:t>Stephens împotriva Maltei (nr. 2)</w:t>
        </w:r>
      </w:hyperlink>
      <w:r w:rsidR="00F12DDC" w:rsidRPr="00737727">
        <w:rPr>
          <w:rFonts w:cstheme="minorHAnsi"/>
        </w:rPr>
        <w:t>, nr. 33740/06, 21 aprilie 2009</w:t>
      </w:r>
    </w:p>
    <w:p w14:paraId="1F79083D" w14:textId="72E0E965" w:rsidR="00084457" w:rsidRPr="00737727" w:rsidRDefault="00D74645" w:rsidP="00084457">
      <w:pPr>
        <w:pStyle w:val="ECHRParaHanging"/>
        <w:rPr>
          <w:rFonts w:cstheme="minorHAnsi"/>
        </w:rPr>
      </w:pPr>
      <w:hyperlink r:id="rId1202" w:history="1">
        <w:r w:rsidR="00F12DDC" w:rsidRPr="00737727">
          <w:rPr>
            <w:rStyle w:val="Hyperlink"/>
            <w:rFonts w:asciiTheme="minorHAnsi" w:hAnsiTheme="minorHAnsi" w:cstheme="minorHAnsi"/>
          </w:rPr>
          <w:t>Stepuleac împotriva Moldovei</w:t>
        </w:r>
      </w:hyperlink>
      <w:r w:rsidR="00F12DDC" w:rsidRPr="00737727">
        <w:rPr>
          <w:rFonts w:cstheme="minorHAnsi"/>
        </w:rPr>
        <w:t>, nr. 8207/06, 6 noiembrie 2007</w:t>
      </w:r>
    </w:p>
    <w:p w14:paraId="013DD0E0" w14:textId="3966B1F1" w:rsidR="00D9088E" w:rsidRPr="00737727" w:rsidRDefault="00D74645" w:rsidP="00D9088E">
      <w:pPr>
        <w:pStyle w:val="ECHRParaHanging"/>
        <w:rPr>
          <w:rFonts w:cstheme="minorHAnsi"/>
        </w:rPr>
      </w:pPr>
      <w:hyperlink r:id="rId1203" w:history="1">
        <w:r w:rsidR="00F12DDC" w:rsidRPr="00737727">
          <w:rPr>
            <w:rStyle w:val="Hyperlink"/>
            <w:rFonts w:asciiTheme="minorHAnsi" w:hAnsiTheme="minorHAnsi" w:cstheme="minorHAnsi"/>
          </w:rPr>
          <w:t>Stollenwerk împotriva Germaniei</w:t>
        </w:r>
      </w:hyperlink>
      <w:r w:rsidR="00F12DDC" w:rsidRPr="00737727">
        <w:rPr>
          <w:rFonts w:cstheme="minorHAnsi"/>
        </w:rPr>
        <w:t>, nr. 8844/12, 7 septembrie 2017</w:t>
      </w:r>
    </w:p>
    <w:p w14:paraId="3B82C424" w14:textId="33C533E8" w:rsidR="00084457" w:rsidRPr="00737727" w:rsidRDefault="00D74645" w:rsidP="00084457">
      <w:pPr>
        <w:pStyle w:val="ECHRParaHanging"/>
        <w:rPr>
          <w:rFonts w:cstheme="minorHAnsi"/>
        </w:rPr>
      </w:pPr>
      <w:hyperlink r:id="rId1204" w:history="1">
        <w:r w:rsidR="00F12DDC" w:rsidRPr="00737727">
          <w:rPr>
            <w:rStyle w:val="Hyperlink"/>
            <w:rFonts w:asciiTheme="minorHAnsi" w:hAnsiTheme="minorHAnsi" w:cstheme="minorHAnsi"/>
          </w:rPr>
          <w:t>Stoicikov împotriva Bulgariei</w:t>
        </w:r>
      </w:hyperlink>
      <w:r w:rsidR="00F12DDC" w:rsidRPr="00737727">
        <w:rPr>
          <w:rFonts w:cstheme="minorHAnsi"/>
        </w:rPr>
        <w:t>, nr. 9808/02, 24 martie 2005</w:t>
      </w:r>
    </w:p>
    <w:bookmarkStart w:id="325" w:name="_Hlk60910567"/>
    <w:p w14:paraId="22AB7DB6" w14:textId="2F651E74" w:rsidR="001B16A8" w:rsidRPr="00737727" w:rsidRDefault="001B16A8" w:rsidP="001B16A8">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"http://hudoc.echr.coe.int/fre?i=001-204838" </w:instrText>
      </w:r>
      <w:r w:rsidRPr="00737727">
        <w:rPr>
          <w:rFonts w:cstheme="minorHAnsi"/>
          <w:i/>
        </w:rPr>
        <w:fldChar w:fldCharType="separate"/>
      </w:r>
      <w:r w:rsidRPr="00737727">
        <w:rPr>
          <w:rStyle w:val="Hyperlink"/>
          <w:rFonts w:asciiTheme="minorHAnsi" w:hAnsiTheme="minorHAnsi" w:cstheme="minorHAnsi"/>
        </w:rPr>
        <w:t>Stoian Krastev împotriva Bulgariei</w:t>
      </w:r>
      <w:r w:rsidRPr="00737727">
        <w:rPr>
          <w:rFonts w:cstheme="minorHAnsi"/>
          <w:i/>
        </w:rPr>
        <w:fldChar w:fldCharType="end"/>
      </w:r>
      <w:bookmarkEnd w:id="325"/>
      <w:r w:rsidRPr="00737727">
        <w:rPr>
          <w:rFonts w:cstheme="minorHAnsi"/>
        </w:rPr>
        <w:t>, nr. 1009/12, 6 octombrie 2020</w:t>
      </w:r>
    </w:p>
    <w:p w14:paraId="28026BE3" w14:textId="554E1371" w:rsidR="00084457" w:rsidRPr="00737727" w:rsidRDefault="00D74645" w:rsidP="00084457">
      <w:pPr>
        <w:pStyle w:val="ECHRParaHanging"/>
        <w:rPr>
          <w:rFonts w:cstheme="minorHAnsi"/>
        </w:rPr>
      </w:pPr>
      <w:hyperlink r:id="rId1205" w:history="1">
        <w:r w:rsidR="00F12DDC" w:rsidRPr="00737727">
          <w:rPr>
            <w:rStyle w:val="Hyperlink"/>
            <w:rFonts w:asciiTheme="minorHAnsi" w:hAnsiTheme="minorHAnsi" w:cstheme="minorHAnsi"/>
          </w:rPr>
          <w:t>Storck împotriva Germaniei</w:t>
        </w:r>
      </w:hyperlink>
      <w:r w:rsidR="00F12DDC" w:rsidRPr="00737727">
        <w:rPr>
          <w:rFonts w:cstheme="minorHAnsi"/>
        </w:rPr>
        <w:t>, nr. 61603/00, CEDO 2005-V</w:t>
      </w:r>
    </w:p>
    <w:p w14:paraId="7FF1A2DA" w14:textId="2F4CC4F2" w:rsidR="009F52B7" w:rsidRPr="00737727" w:rsidRDefault="00D74645" w:rsidP="009F52B7">
      <w:pPr>
        <w:pStyle w:val="ECHRParaHanging"/>
        <w:rPr>
          <w:rFonts w:cstheme="minorHAnsi"/>
        </w:rPr>
      </w:pPr>
      <w:hyperlink r:id="rId1206" w:history="1">
        <w:r w:rsidR="00F12DDC" w:rsidRPr="00737727">
          <w:rPr>
            <w:rStyle w:val="Hyperlink"/>
            <w:rFonts w:asciiTheme="minorHAnsi" w:hAnsiTheme="minorHAnsi" w:cstheme="minorHAnsi"/>
          </w:rPr>
          <w:t>S.T.S. împotriva Țărilor de Jos</w:t>
        </w:r>
      </w:hyperlink>
      <w:r w:rsidR="00F12DDC" w:rsidRPr="00737727">
        <w:rPr>
          <w:rFonts w:cstheme="minorHAnsi"/>
        </w:rPr>
        <w:t>, nr. 277/05, CEDO 2011</w:t>
      </w:r>
    </w:p>
    <w:p w14:paraId="740178A8" w14:textId="2F2C4B29" w:rsidR="00FC4BFA" w:rsidRPr="00737727" w:rsidRDefault="00D74645" w:rsidP="009F52B7">
      <w:pPr>
        <w:pStyle w:val="ECHRParaHanging"/>
        <w:rPr>
          <w:rFonts w:cstheme="minorHAnsi"/>
        </w:rPr>
      </w:pPr>
      <w:hyperlink r:id="rId1207" w:history="1">
        <w:r w:rsidR="00F12DDC" w:rsidRPr="00737727">
          <w:rPr>
            <w:rStyle w:val="Hyperlink"/>
            <w:rFonts w:asciiTheme="minorHAnsi" w:hAnsiTheme="minorHAnsi" w:cstheme="minorHAnsi"/>
          </w:rPr>
          <w:t>Štvrtecký împotriva Slovaciei</w:t>
        </w:r>
      </w:hyperlink>
      <w:r w:rsidR="00F12DDC" w:rsidRPr="00737727">
        <w:rPr>
          <w:rFonts w:cstheme="minorHAnsi"/>
        </w:rPr>
        <w:t>, nr. 55844/12, 5 iunie 2018</w:t>
      </w:r>
    </w:p>
    <w:p w14:paraId="777EC1C9" w14:textId="514C362A" w:rsidR="00084457" w:rsidRPr="00737727" w:rsidRDefault="00D74645" w:rsidP="00084457">
      <w:pPr>
        <w:pStyle w:val="ECHRParaHanging"/>
        <w:rPr>
          <w:rFonts w:cstheme="minorHAnsi"/>
        </w:rPr>
      </w:pPr>
      <w:hyperlink r:id="rId1208" w:history="1">
        <w:r w:rsidR="00F12DDC" w:rsidRPr="00737727">
          <w:rPr>
            <w:rStyle w:val="Hyperlink"/>
            <w:rFonts w:asciiTheme="minorHAnsi" w:hAnsiTheme="minorHAnsi" w:cstheme="minorHAnsi"/>
          </w:rPr>
          <w:t>Sulaoja împotriva Estoniei</w:t>
        </w:r>
      </w:hyperlink>
      <w:r w:rsidR="00F12DDC" w:rsidRPr="00737727">
        <w:rPr>
          <w:rFonts w:cstheme="minorHAnsi"/>
        </w:rPr>
        <w:t>, nr. 55939/00, 15 februarie 2005</w:t>
      </w:r>
    </w:p>
    <w:p w14:paraId="54DD267E" w14:textId="73C6D407" w:rsidR="00084457" w:rsidRPr="00737727" w:rsidRDefault="00D74645" w:rsidP="00084457">
      <w:pPr>
        <w:pStyle w:val="ECHRParaHanging"/>
        <w:rPr>
          <w:rFonts w:cstheme="minorHAnsi"/>
        </w:rPr>
      </w:pPr>
      <w:hyperlink r:id="rId1209" w:tgtFrame="_self" w:history="1">
        <w:r w:rsidR="00F12DDC" w:rsidRPr="00737727">
          <w:rPr>
            <w:rStyle w:val="Hyperlink"/>
            <w:rFonts w:asciiTheme="minorHAnsi" w:hAnsiTheme="minorHAnsi" w:cstheme="minorHAnsi"/>
          </w:rPr>
          <w:t>Suso Musa împotriva Maltei</w:t>
        </w:r>
      </w:hyperlink>
      <w:r w:rsidR="00F12DDC" w:rsidRPr="00737727">
        <w:rPr>
          <w:rFonts w:cstheme="minorHAnsi"/>
        </w:rPr>
        <w:t>, nr. 42337/12, 23 iulie 2013</w:t>
      </w:r>
    </w:p>
    <w:p w14:paraId="431A8DF5" w14:textId="2DC10A87" w:rsidR="006019EB" w:rsidRPr="00737727" w:rsidRDefault="00D74645" w:rsidP="00084457">
      <w:pPr>
        <w:pStyle w:val="ECHRParaHanging"/>
        <w:rPr>
          <w:rFonts w:cstheme="minorHAnsi"/>
        </w:rPr>
      </w:pPr>
      <w:hyperlink r:id="rId1210" w:tgtFrame="_self" w:history="1">
        <w:r w:rsidR="00F12DDC" w:rsidRPr="00737727">
          <w:rPr>
            <w:rStyle w:val="Hyperlink"/>
            <w:rFonts w:asciiTheme="minorHAnsi" w:hAnsiTheme="minorHAnsi" w:cstheme="minorHAnsi"/>
          </w:rPr>
          <w:t>Svipsta împotriva Letoniei</w:t>
        </w:r>
      </w:hyperlink>
      <w:r w:rsidR="00F12DDC" w:rsidRPr="00737727">
        <w:rPr>
          <w:rFonts w:cstheme="minorHAnsi"/>
        </w:rPr>
        <w:t>, nr. 66820/01, CEDO 2006</w:t>
      </w:r>
      <w:r w:rsidR="00F12DDC" w:rsidRPr="00737727">
        <w:rPr>
          <w:rFonts w:cstheme="minorHAnsi"/>
        </w:rPr>
        <w:noBreakHyphen/>
        <w:t>III (extrase)</w:t>
      </w:r>
    </w:p>
    <w:p w14:paraId="480E8DAB" w14:textId="61BDABCA" w:rsidR="00631A0B" w:rsidRPr="00737727" w:rsidRDefault="00D74645" w:rsidP="00084457">
      <w:pPr>
        <w:pStyle w:val="ECHRParaHanging"/>
        <w:rPr>
          <w:rFonts w:cstheme="minorHAnsi"/>
        </w:rPr>
      </w:pPr>
      <w:hyperlink r:id="rId1211" w:history="1">
        <w:r w:rsidR="00F12DDC" w:rsidRPr="00737727">
          <w:rPr>
            <w:rStyle w:val="Hyperlink"/>
            <w:rFonts w:asciiTheme="minorHAnsi" w:hAnsiTheme="minorHAnsi" w:cstheme="minorHAnsi"/>
          </w:rPr>
          <w:t>Sy împotriva Italiei</w:t>
        </w:r>
      </w:hyperlink>
      <w:r w:rsidR="00F12DDC" w:rsidRPr="00737727">
        <w:rPr>
          <w:rFonts w:cstheme="minorHAnsi"/>
        </w:rPr>
        <w:t xml:space="preserve"> (dec.), nr. 11791/20, 24 ianuarie 2022</w:t>
      </w:r>
    </w:p>
    <w:p w14:paraId="6CC4D634" w14:textId="2021B44C"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—T—</w:t>
      </w:r>
    </w:p>
    <w:p w14:paraId="565A7FCD" w14:textId="447460EA" w:rsidR="00084457" w:rsidRPr="00737727" w:rsidRDefault="00D74645" w:rsidP="00084457">
      <w:pPr>
        <w:pStyle w:val="ECHRParaHanging"/>
        <w:rPr>
          <w:rFonts w:cstheme="minorHAnsi"/>
        </w:rPr>
      </w:pPr>
      <w:hyperlink r:id="rId1212" w:tgtFrame="_self" w:history="1">
        <w:r w:rsidR="00F12DDC" w:rsidRPr="00737727">
          <w:rPr>
            <w:rStyle w:val="Hyperlink"/>
            <w:rFonts w:asciiTheme="minorHAnsi" w:hAnsiTheme="minorHAnsi" w:cstheme="minorHAnsi"/>
          </w:rPr>
          <w:t>Talat Tepe împotriva Turciei</w:t>
        </w:r>
      </w:hyperlink>
      <w:r w:rsidR="00F12DDC" w:rsidRPr="00737727">
        <w:rPr>
          <w:rFonts w:cstheme="minorHAnsi"/>
        </w:rPr>
        <w:t>, nr. 31247/96, 21 decembrie 2004</w:t>
      </w:r>
    </w:p>
    <w:p w14:paraId="68E5BF80" w14:textId="3FB6C680" w:rsidR="00C432C1" w:rsidRPr="00737727" w:rsidRDefault="00D74645" w:rsidP="00C432C1">
      <w:pPr>
        <w:pStyle w:val="ECHRParaHanging"/>
        <w:rPr>
          <w:rFonts w:cstheme="minorHAnsi"/>
        </w:rPr>
      </w:pPr>
      <w:hyperlink r:id="rId1213" w:history="1">
        <w:r w:rsidR="00F12DDC" w:rsidRPr="00737727">
          <w:rPr>
            <w:rStyle w:val="Hyperlink"/>
            <w:rFonts w:asciiTheme="minorHAnsi" w:hAnsiTheme="minorHAnsi" w:cstheme="minorHAnsi"/>
          </w:rPr>
          <w:t>Tarak și Depe împotriva Turciei</w:t>
        </w:r>
      </w:hyperlink>
      <w:r w:rsidR="00F12DDC" w:rsidRPr="00737727">
        <w:rPr>
          <w:rFonts w:cstheme="minorHAnsi"/>
        </w:rPr>
        <w:t>, nr. 70472/12, 9 aprilie 2019</w:t>
      </w:r>
    </w:p>
    <w:p w14:paraId="50F07E25" w14:textId="61EA0001" w:rsidR="00084457" w:rsidRPr="00737727" w:rsidRDefault="00D74645" w:rsidP="00084457">
      <w:pPr>
        <w:pStyle w:val="ECHRParaHanging"/>
        <w:rPr>
          <w:rFonts w:cstheme="minorHAnsi"/>
        </w:rPr>
      </w:pPr>
      <w:hyperlink r:id="rId1214" w:history="1">
        <w:r w:rsidR="00F12DDC" w:rsidRPr="00737727">
          <w:rPr>
            <w:rStyle w:val="Hyperlink"/>
            <w:rFonts w:asciiTheme="minorHAnsi" w:hAnsiTheme="minorHAnsi" w:cstheme="minorHAnsi"/>
          </w:rPr>
          <w:t>Tepe împotriva Turciei</w:t>
        </w:r>
      </w:hyperlink>
      <w:r w:rsidR="00F12DDC" w:rsidRPr="00737727">
        <w:rPr>
          <w:rFonts w:cstheme="minorHAnsi"/>
        </w:rPr>
        <w:t>, nr. 31247/96, 21 decembrie 2004</w:t>
      </w:r>
    </w:p>
    <w:p w14:paraId="352439D1" w14:textId="690F0898" w:rsidR="00084457" w:rsidRPr="00737727" w:rsidRDefault="00D74645" w:rsidP="00084457">
      <w:pPr>
        <w:pStyle w:val="ECHRParaHanging"/>
        <w:rPr>
          <w:rFonts w:cstheme="minorHAnsi"/>
        </w:rPr>
      </w:pPr>
      <w:hyperlink r:id="rId1215" w:history="1">
        <w:r w:rsidR="00F12DDC" w:rsidRPr="00737727">
          <w:rPr>
            <w:rStyle w:val="Hyperlink"/>
            <w:rFonts w:asciiTheme="minorHAnsi" w:hAnsiTheme="minorHAnsi" w:cstheme="minorHAnsi"/>
          </w:rPr>
          <w:t>Tase împotriva României</w:t>
        </w:r>
      </w:hyperlink>
      <w:r w:rsidR="00F12DDC" w:rsidRPr="00737727">
        <w:rPr>
          <w:rFonts w:cstheme="minorHAnsi"/>
        </w:rPr>
        <w:t>, nr. 29761/02, 10 iunie 2008</w:t>
      </w:r>
    </w:p>
    <w:p w14:paraId="49CAE1BD" w14:textId="00C98E15" w:rsidR="00A443DA" w:rsidRPr="00737727" w:rsidRDefault="00D74645" w:rsidP="00A443DA">
      <w:pPr>
        <w:pStyle w:val="ECHRParaHanging"/>
        <w:rPr>
          <w:rFonts w:cstheme="minorHAnsi"/>
        </w:rPr>
      </w:pPr>
      <w:hyperlink r:id="rId1216" w:history="1">
        <w:r w:rsidR="00F12DDC" w:rsidRPr="00737727">
          <w:rPr>
            <w:rStyle w:val="Hyperlink"/>
            <w:rFonts w:asciiTheme="minorHAnsi" w:hAnsiTheme="minorHAnsi" w:cstheme="minorHAnsi"/>
          </w:rPr>
          <w:t>Thimothawes împotriva Belgiei</w:t>
        </w:r>
      </w:hyperlink>
      <w:r w:rsidR="00F12DDC" w:rsidRPr="00737727">
        <w:rPr>
          <w:rFonts w:cstheme="minorHAnsi"/>
        </w:rPr>
        <w:t>, nr. 39061/11, 4 aprilie 2017</w:t>
      </w:r>
    </w:p>
    <w:p w14:paraId="6F59AF33" w14:textId="4F5C6D75" w:rsidR="005376D3" w:rsidRPr="00737727" w:rsidRDefault="00D74645" w:rsidP="00A443DA">
      <w:pPr>
        <w:pStyle w:val="ECHRParaHanging"/>
        <w:rPr>
          <w:rFonts w:cstheme="minorHAnsi"/>
        </w:rPr>
      </w:pPr>
      <w:hyperlink r:id="rId1217" w:history="1">
        <w:r w:rsidR="00F12DDC" w:rsidRPr="00737727">
          <w:rPr>
            <w:rStyle w:val="Hyperlink"/>
            <w:rFonts w:asciiTheme="minorHAnsi" w:hAnsiTheme="minorHAnsi" w:cstheme="minorHAnsi"/>
          </w:rPr>
          <w:t>Terheș împotriva României</w:t>
        </w:r>
      </w:hyperlink>
      <w:r w:rsidR="00F12DDC" w:rsidRPr="00737727">
        <w:rPr>
          <w:rFonts w:cstheme="minorHAnsi"/>
        </w:rPr>
        <w:t xml:space="preserve"> (dec.), nr. 49933/20, 13 aprilie 2021</w:t>
      </w:r>
    </w:p>
    <w:p w14:paraId="0742EF33" w14:textId="27DFF354" w:rsidR="00415A22" w:rsidRPr="00737727" w:rsidRDefault="00D74645" w:rsidP="00415A22">
      <w:pPr>
        <w:pStyle w:val="ECHRParaHanging"/>
        <w:rPr>
          <w:rFonts w:cstheme="minorHAnsi"/>
        </w:rPr>
      </w:pPr>
      <w:hyperlink r:id="rId1218" w:history="1">
        <w:r w:rsidR="00F12DDC" w:rsidRPr="00737727">
          <w:rPr>
            <w:rStyle w:val="Hyperlink"/>
            <w:rFonts w:asciiTheme="minorHAnsi" w:hAnsiTheme="minorHAnsi" w:cstheme="minorHAnsi"/>
          </w:rPr>
          <w:t>Teimurazian împotriva Armeniei</w:t>
        </w:r>
      </w:hyperlink>
      <w:r w:rsidR="00F12DDC" w:rsidRPr="00737727">
        <w:rPr>
          <w:rFonts w:cstheme="minorHAnsi"/>
        </w:rPr>
        <w:t>, nr. 17521/09, 15 martie 2018</w:t>
      </w:r>
    </w:p>
    <w:p w14:paraId="2DDF1B58" w14:textId="5586A9F1" w:rsidR="00572704" w:rsidRPr="00737727" w:rsidRDefault="00D74645" w:rsidP="00572704">
      <w:pPr>
        <w:pStyle w:val="ECHRParaHanging"/>
        <w:rPr>
          <w:rFonts w:cstheme="minorHAnsi"/>
        </w:rPr>
      </w:pPr>
      <w:hyperlink r:id="rId1219" w:history="1">
        <w:r w:rsidR="00F12DDC" w:rsidRPr="00737727">
          <w:rPr>
            <w:rStyle w:val="Hyperlink"/>
            <w:rFonts w:asciiTheme="minorHAnsi" w:hAnsiTheme="minorHAnsi" w:cstheme="minorHAnsi"/>
          </w:rPr>
          <w:t>Tim Henrik Bruun Hansen împotriva Danemarcei</w:t>
        </w:r>
      </w:hyperlink>
      <w:r w:rsidR="00F12DDC" w:rsidRPr="00737727">
        <w:rPr>
          <w:rFonts w:cstheme="minorHAnsi"/>
        </w:rPr>
        <w:t>, nr. 51072/15, 9 iulie 2019</w:t>
      </w:r>
    </w:p>
    <w:p w14:paraId="6328D210" w14:textId="2A3266E2" w:rsidR="00084457" w:rsidRPr="00737727" w:rsidRDefault="00D74645" w:rsidP="00084457">
      <w:pPr>
        <w:pStyle w:val="ECHRParaHanging"/>
        <w:rPr>
          <w:rFonts w:cstheme="minorHAnsi"/>
        </w:rPr>
      </w:pPr>
      <w:hyperlink r:id="rId1220" w:history="1">
        <w:r w:rsidR="00F12DDC" w:rsidRPr="00737727">
          <w:rPr>
            <w:rStyle w:val="Hyperlink"/>
            <w:rFonts w:asciiTheme="minorHAnsi" w:hAnsiTheme="minorHAnsi" w:cstheme="minorHAnsi"/>
          </w:rPr>
          <w:t>Tiron împotriva României</w:t>
        </w:r>
      </w:hyperlink>
      <w:r w:rsidR="00F12DDC" w:rsidRPr="00737727">
        <w:rPr>
          <w:rFonts w:cstheme="minorHAnsi"/>
        </w:rPr>
        <w:t>, nr. 17689/03, 7 aprilie 2009</w:t>
      </w:r>
    </w:p>
    <w:p w14:paraId="300F9A83" w14:textId="6AA1A7E4" w:rsidR="00084457" w:rsidRPr="00737727" w:rsidRDefault="00D74645" w:rsidP="00084457">
      <w:pPr>
        <w:pStyle w:val="ECHRParaHanging"/>
        <w:rPr>
          <w:rFonts w:cstheme="minorHAnsi"/>
        </w:rPr>
      </w:pPr>
      <w:hyperlink r:id="rId1221" w:tgtFrame="_self" w:history="1">
        <w:r w:rsidR="00F12DDC" w:rsidRPr="00737727">
          <w:rPr>
            <w:rStyle w:val="Hyperlink"/>
            <w:rFonts w:asciiTheme="minorHAnsi" w:hAnsiTheme="minorHAnsi" w:cstheme="minorHAnsi"/>
          </w:rPr>
          <w:t>Toniolo împotriva San Marino și Italiei</w:t>
        </w:r>
      </w:hyperlink>
      <w:r w:rsidR="00F12DDC" w:rsidRPr="00737727">
        <w:rPr>
          <w:rFonts w:cstheme="minorHAnsi"/>
        </w:rPr>
        <w:t>, nr. 44853/10, 26 iunie 2012</w:t>
      </w:r>
    </w:p>
    <w:p w14:paraId="61A7603D" w14:textId="56B2D415" w:rsidR="00084457" w:rsidRPr="00737727" w:rsidRDefault="00D74645" w:rsidP="00084457">
      <w:pPr>
        <w:pStyle w:val="ECHRParaHanging"/>
        <w:rPr>
          <w:rFonts w:cstheme="minorHAnsi"/>
        </w:rPr>
      </w:pPr>
      <w:hyperlink r:id="rId1222" w:history="1">
        <w:r w:rsidR="00F12DDC" w:rsidRPr="00737727">
          <w:rPr>
            <w:rStyle w:val="Hyperlink"/>
            <w:rFonts w:asciiTheme="minorHAnsi" w:hAnsiTheme="minorHAnsi" w:cstheme="minorHAnsi"/>
          </w:rPr>
          <w:t>Toșev împotriva Bulgariei</w:t>
        </w:r>
      </w:hyperlink>
      <w:r w:rsidR="00F12DDC" w:rsidRPr="00737727">
        <w:rPr>
          <w:rFonts w:cstheme="minorHAnsi"/>
        </w:rPr>
        <w:t>, nr. 56308/00, 10 august 2006</w:t>
      </w:r>
    </w:p>
    <w:p w14:paraId="6D23FD64" w14:textId="257F05F1" w:rsidR="00084457" w:rsidRPr="00737727" w:rsidRDefault="00D74645" w:rsidP="00084457">
      <w:pPr>
        <w:pStyle w:val="ECHRParaHanging"/>
        <w:rPr>
          <w:rFonts w:cstheme="minorHAnsi"/>
        </w:rPr>
      </w:pPr>
      <w:hyperlink r:id="rId1223" w:history="1">
        <w:r w:rsidR="00F12DDC" w:rsidRPr="00737727">
          <w:rPr>
            <w:rStyle w:val="Hyperlink"/>
            <w:rFonts w:asciiTheme="minorHAnsi" w:hAnsiTheme="minorHAnsi" w:cstheme="minorHAnsi"/>
          </w:rPr>
          <w:t>Toth împotriva Austriei</w:t>
        </w:r>
      </w:hyperlink>
      <w:r w:rsidR="00F12DDC" w:rsidRPr="00737727">
        <w:rPr>
          <w:rFonts w:cstheme="minorHAnsi"/>
        </w:rPr>
        <w:t>, 12 decembrie 1991, seria A nr. 224</w:t>
      </w:r>
    </w:p>
    <w:p w14:paraId="18BCE17D" w14:textId="1513C000" w:rsidR="00CF05D8" w:rsidRPr="00737727" w:rsidRDefault="00D74645" w:rsidP="00CF05D8">
      <w:pPr>
        <w:pStyle w:val="ECHRParaHanging"/>
        <w:rPr>
          <w:rFonts w:cstheme="minorHAnsi"/>
        </w:rPr>
      </w:pPr>
      <w:hyperlink r:id="rId1224" w:history="1">
        <w:r w:rsidR="00F12DDC" w:rsidRPr="00737727">
          <w:rPr>
            <w:rStyle w:val="Hyperlink"/>
            <w:rFonts w:asciiTheme="minorHAnsi" w:hAnsiTheme="minorHAnsi" w:cstheme="minorHAnsi"/>
          </w:rPr>
          <w:t>Trutko împotriva Rusiei</w:t>
        </w:r>
      </w:hyperlink>
      <w:r w:rsidR="00F12DDC" w:rsidRPr="00737727">
        <w:rPr>
          <w:rFonts w:cstheme="minorHAnsi"/>
        </w:rPr>
        <w:t>,, nr. 40979/04, 6 decembrie 2016</w:t>
      </w:r>
    </w:p>
    <w:p w14:paraId="21232B24" w14:textId="31B9847C" w:rsidR="00084457" w:rsidRPr="00737727" w:rsidRDefault="00D74645" w:rsidP="00084457">
      <w:pPr>
        <w:pStyle w:val="ECHRParaHanging"/>
        <w:rPr>
          <w:rFonts w:cstheme="minorHAnsi"/>
        </w:rPr>
      </w:pPr>
      <w:hyperlink r:id="rId1225" w:history="1">
        <w:r w:rsidR="00F12DDC" w:rsidRPr="00737727">
          <w:rPr>
            <w:rStyle w:val="Hyperlink"/>
            <w:rFonts w:asciiTheme="minorHAnsi" w:hAnsiTheme="minorHAnsi" w:cstheme="minorHAnsi"/>
          </w:rPr>
          <w:t>Tsirlis și Kouloumpas împotriva Greciei</w:t>
        </w:r>
      </w:hyperlink>
      <w:r w:rsidR="00F12DDC" w:rsidRPr="00737727">
        <w:rPr>
          <w:rFonts w:cstheme="minorHAnsi"/>
        </w:rPr>
        <w:t xml:space="preserve">, 29 mai 1997, </w:t>
      </w:r>
      <w:r w:rsidR="00F12DDC" w:rsidRPr="00737727">
        <w:rPr>
          <w:rStyle w:val="INItalic"/>
          <w:rFonts w:cstheme="minorHAnsi"/>
        </w:rPr>
        <w:t>Culegere</w:t>
      </w:r>
      <w:r w:rsidR="00F12DDC" w:rsidRPr="00737727">
        <w:rPr>
          <w:rFonts w:cstheme="minorHAnsi"/>
        </w:rPr>
        <w:t xml:space="preserve"> 1997</w:t>
      </w:r>
      <w:r w:rsidR="00F12DDC" w:rsidRPr="00737727">
        <w:rPr>
          <w:rFonts w:cstheme="minorHAnsi"/>
        </w:rPr>
        <w:noBreakHyphen/>
        <w:t>III</w:t>
      </w:r>
    </w:p>
    <w:p w14:paraId="5D3AB66E" w14:textId="351C63A3" w:rsidR="000E2AAA" w:rsidRPr="00737727" w:rsidRDefault="00D74645" w:rsidP="00084457">
      <w:pPr>
        <w:pStyle w:val="ECHRParaHanging"/>
        <w:rPr>
          <w:rFonts w:cstheme="minorHAnsi"/>
        </w:rPr>
      </w:pPr>
      <w:hyperlink r:id="rId1226" w:history="1">
        <w:r w:rsidR="00F12DDC" w:rsidRPr="00737727">
          <w:rPr>
            <w:rStyle w:val="Hyperlink"/>
            <w:rFonts w:asciiTheme="minorHAnsi" w:hAnsiTheme="minorHAnsi" w:cstheme="minorHAnsi"/>
          </w:rPr>
          <w:t>Țvetkova și alții împotriva Rusiei</w:t>
        </w:r>
      </w:hyperlink>
      <w:r w:rsidR="00F12DDC" w:rsidRPr="00737727">
        <w:rPr>
          <w:rFonts w:cstheme="minorHAnsi"/>
        </w:rPr>
        <w:t>, nr. 54381/08 și alte 5 cereri, 10 aprilie 2018</w:t>
      </w:r>
    </w:p>
    <w:bookmarkStart w:id="326" w:name="_Hlk92189345"/>
    <w:p w14:paraId="3B1255C9" w14:textId="548FB1F8" w:rsidR="001031BC" w:rsidRPr="00737727" w:rsidRDefault="001031BC" w:rsidP="00084457">
      <w:pPr>
        <w:pStyle w:val="ECHRParaHanging"/>
        <w:rPr>
          <w:rFonts w:cstheme="minorHAnsi"/>
        </w:rPr>
      </w:pPr>
      <w:r w:rsidRPr="00737727">
        <w:rPr>
          <w:rFonts w:cstheme="minorHAnsi"/>
        </w:rPr>
        <w:fldChar w:fldCharType="begin"/>
      </w:r>
      <w:r w:rsidRPr="00737727">
        <w:rPr>
          <w:rFonts w:cstheme="minorHAnsi"/>
        </w:rPr>
        <w:instrText xml:space="preserve"> HYPERLINK "https://hudoc.echr.coe.int/fre?i=001-213369" </w:instrText>
      </w:r>
      <w:r w:rsidRPr="00737727">
        <w:rPr>
          <w:rFonts w:cstheme="minorHAnsi"/>
        </w:rPr>
        <w:fldChar w:fldCharType="separate"/>
      </w:r>
      <w:r w:rsidRPr="00737727">
        <w:rPr>
          <w:rStyle w:val="Hyperlink"/>
          <w:rFonts w:asciiTheme="minorHAnsi" w:hAnsiTheme="minorHAnsi" w:cstheme="minorHAnsi"/>
        </w:rPr>
        <w:t>Turan și alții împotriva Turciei</w:t>
      </w:r>
      <w:r w:rsidRPr="00737727">
        <w:rPr>
          <w:rFonts w:cstheme="minorHAnsi"/>
        </w:rPr>
        <w:fldChar w:fldCharType="end"/>
      </w:r>
      <w:r w:rsidRPr="00737727">
        <w:rPr>
          <w:rFonts w:cstheme="minorHAnsi"/>
        </w:rPr>
        <w:t>,</w:t>
      </w:r>
      <w:bookmarkEnd w:id="326"/>
      <w:r w:rsidRPr="00737727">
        <w:rPr>
          <w:rFonts w:cstheme="minorHAnsi"/>
        </w:rPr>
        <w:t xml:space="preserve"> n</w:t>
      </w:r>
      <w:r w:rsidR="00801F5F" w:rsidRPr="00737727">
        <w:rPr>
          <w:rFonts w:cstheme="minorHAnsi"/>
        </w:rPr>
        <w:t>r</w:t>
      </w:r>
      <w:r w:rsidRPr="00737727">
        <w:rPr>
          <w:rFonts w:cstheme="minorHAnsi"/>
        </w:rPr>
        <w:t>. 75805/16 și alte 426 cereri, 23 noiembrie 2021</w:t>
      </w:r>
    </w:p>
    <w:p w14:paraId="30757633" w14:textId="033CEB04" w:rsidR="006019EB" w:rsidRPr="00737727" w:rsidRDefault="00D74645" w:rsidP="00084457">
      <w:pPr>
        <w:pStyle w:val="ECHRParaHanging"/>
        <w:rPr>
          <w:rFonts w:cstheme="minorHAnsi"/>
        </w:rPr>
      </w:pPr>
      <w:hyperlink r:id="rId1227" w:history="1">
        <w:r w:rsidR="00F12DDC" w:rsidRPr="00737727">
          <w:rPr>
            <w:rStyle w:val="Hyperlink"/>
            <w:rFonts w:asciiTheme="minorHAnsi" w:hAnsiTheme="minorHAnsi" w:cstheme="minorHAnsi"/>
          </w:rPr>
          <w:t>Țurcan împotriva Moldovei</w:t>
        </w:r>
      </w:hyperlink>
      <w:r w:rsidR="00F12DDC" w:rsidRPr="00737727">
        <w:rPr>
          <w:rFonts w:cstheme="minorHAnsi"/>
        </w:rPr>
        <w:t>, nr. 39835/05, 23 octombrie 2007</w:t>
      </w:r>
    </w:p>
    <w:p w14:paraId="25444D02"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—V—</w:t>
      </w:r>
    </w:p>
    <w:p w14:paraId="484B0E55" w14:textId="5310A410" w:rsidR="00084457" w:rsidRPr="00737727" w:rsidRDefault="00D74645" w:rsidP="00084457">
      <w:pPr>
        <w:pStyle w:val="ECHRParaHanging"/>
        <w:rPr>
          <w:rFonts w:cstheme="minorHAnsi"/>
        </w:rPr>
      </w:pPr>
      <w:hyperlink r:id="rId1228" w:history="1">
        <w:r w:rsidR="00F12DDC" w:rsidRPr="00737727">
          <w:rPr>
            <w:rStyle w:val="Hyperlink"/>
            <w:rFonts w:asciiTheme="minorHAnsi" w:hAnsiTheme="minorHAnsi" w:cstheme="minorHAnsi"/>
          </w:rPr>
          <w:t>Vacev împotriva Bulgariei</w:t>
        </w:r>
      </w:hyperlink>
      <w:r w:rsidR="00F12DDC" w:rsidRPr="00737727">
        <w:rPr>
          <w:rFonts w:cstheme="minorHAnsi"/>
        </w:rPr>
        <w:t>, nr. 42987/98, CEDO 2004</w:t>
      </w:r>
      <w:r w:rsidR="00F12DDC" w:rsidRPr="00737727">
        <w:rPr>
          <w:rFonts w:cstheme="minorHAnsi"/>
        </w:rPr>
        <w:noBreakHyphen/>
        <w:t>VIII (extrase)</w:t>
      </w:r>
    </w:p>
    <w:p w14:paraId="0271AD19" w14:textId="4072C8B7" w:rsidR="00084457" w:rsidRPr="00737727" w:rsidRDefault="00D74645" w:rsidP="00084457">
      <w:pPr>
        <w:pStyle w:val="ECHRParaHanging"/>
        <w:rPr>
          <w:rFonts w:cstheme="minorHAnsi"/>
        </w:rPr>
      </w:pPr>
      <w:hyperlink r:id="rId1229" w:history="1">
        <w:r w:rsidR="00F12DDC" w:rsidRPr="00737727">
          <w:rPr>
            <w:rStyle w:val="Hyperlink"/>
            <w:rFonts w:asciiTheme="minorHAnsi" w:hAnsiTheme="minorHAnsi" w:cstheme="minorHAnsi"/>
          </w:rPr>
          <w:t>Van der Leer împotriva Țărilor de Jos</w:t>
        </w:r>
      </w:hyperlink>
      <w:r w:rsidR="00F12DDC" w:rsidRPr="00737727">
        <w:rPr>
          <w:rFonts w:cstheme="minorHAnsi"/>
        </w:rPr>
        <w:t>, 21 februarie 1990, seria A nr. 170</w:t>
      </w:r>
      <w:r w:rsidR="00F12DDC" w:rsidRPr="00737727">
        <w:rPr>
          <w:rFonts w:cstheme="minorHAnsi"/>
        </w:rPr>
        <w:noBreakHyphen/>
        <w:t>A</w:t>
      </w:r>
    </w:p>
    <w:p w14:paraId="5E0A3FDE" w14:textId="0E8AE93A" w:rsidR="00084457" w:rsidRPr="00737727" w:rsidRDefault="00D74645" w:rsidP="00084457">
      <w:pPr>
        <w:pStyle w:val="ECHRParaHanging"/>
        <w:rPr>
          <w:rFonts w:cstheme="minorHAnsi"/>
        </w:rPr>
      </w:pPr>
      <w:hyperlink r:id="rId1230" w:history="1">
        <w:r w:rsidR="00F12DDC" w:rsidRPr="00737727">
          <w:rPr>
            <w:rStyle w:val="Hyperlink"/>
            <w:rFonts w:asciiTheme="minorHAnsi" w:hAnsiTheme="minorHAnsi" w:cstheme="minorHAnsi"/>
          </w:rPr>
          <w:t>Van Droogenbroeck împotriva Belgiei</w:t>
        </w:r>
      </w:hyperlink>
      <w:r w:rsidR="00F12DDC" w:rsidRPr="00737727">
        <w:rPr>
          <w:rFonts w:cstheme="minorHAnsi"/>
        </w:rPr>
        <w:t>, 24 iunie 1982, seria A nr. 50</w:t>
      </w:r>
    </w:p>
    <w:p w14:paraId="4A4112CC" w14:textId="02221A42" w:rsidR="00084457" w:rsidRPr="00737727" w:rsidRDefault="00D74645" w:rsidP="00084457">
      <w:pPr>
        <w:pStyle w:val="ECHRParaHanging"/>
        <w:rPr>
          <w:rFonts w:cstheme="minorHAnsi"/>
        </w:rPr>
      </w:pPr>
      <w:hyperlink r:id="rId1231" w:history="1">
        <w:r w:rsidR="00F12DDC" w:rsidRPr="00737727">
          <w:rPr>
            <w:rStyle w:val="Hyperlink"/>
            <w:rFonts w:asciiTheme="minorHAnsi" w:hAnsiTheme="minorHAnsi" w:cstheme="minorHAnsi"/>
          </w:rPr>
          <w:t>Varbanov împotriva Bulgariei</w:t>
        </w:r>
      </w:hyperlink>
      <w:r w:rsidR="00F12DDC" w:rsidRPr="00737727">
        <w:rPr>
          <w:rFonts w:cstheme="minorHAnsi"/>
        </w:rPr>
        <w:t>, nr. 31365/96, CEDO 2000</w:t>
      </w:r>
      <w:r w:rsidR="00F12DDC" w:rsidRPr="00737727">
        <w:rPr>
          <w:rFonts w:cstheme="minorHAnsi"/>
        </w:rPr>
        <w:noBreakHyphen/>
        <w:t>X</w:t>
      </w:r>
    </w:p>
    <w:p w14:paraId="3D7B0336" w14:textId="715614B0" w:rsidR="00084457" w:rsidRPr="00737727" w:rsidRDefault="00D74645" w:rsidP="00084457">
      <w:pPr>
        <w:pStyle w:val="ECHRParaHanging"/>
        <w:rPr>
          <w:rFonts w:cstheme="minorHAnsi"/>
        </w:rPr>
      </w:pPr>
      <w:hyperlink r:id="rId1232" w:history="1">
        <w:r w:rsidR="00F12DDC" w:rsidRPr="00737727">
          <w:rPr>
            <w:rStyle w:val="Hyperlink"/>
            <w:rFonts w:asciiTheme="minorHAnsi" w:hAnsiTheme="minorHAnsi" w:cstheme="minorHAnsi"/>
          </w:rPr>
          <w:t>Varga împotriva României</w:t>
        </w:r>
      </w:hyperlink>
      <w:r w:rsidR="00F12DDC" w:rsidRPr="00737727">
        <w:rPr>
          <w:rFonts w:cstheme="minorHAnsi"/>
        </w:rPr>
        <w:t>, nr. 73957/01, 1 aprilie 2008</w:t>
      </w:r>
    </w:p>
    <w:p w14:paraId="3337060F" w14:textId="0E64A56B" w:rsidR="00084457" w:rsidRPr="00737727" w:rsidRDefault="00D74645" w:rsidP="00084457">
      <w:pPr>
        <w:pStyle w:val="ECHRParaHanging"/>
        <w:rPr>
          <w:rFonts w:cstheme="minorHAnsi"/>
        </w:rPr>
      </w:pPr>
      <w:hyperlink r:id="rId1233" w:history="1">
        <w:r w:rsidR="00F12DDC" w:rsidRPr="00737727">
          <w:rPr>
            <w:rStyle w:val="Hyperlink"/>
            <w:rFonts w:asciiTheme="minorHAnsi" w:hAnsiTheme="minorHAnsi" w:cstheme="minorHAnsi"/>
          </w:rPr>
          <w:t>Vasileva împotriva Danemarcei</w:t>
        </w:r>
      </w:hyperlink>
      <w:r w:rsidR="00F12DDC" w:rsidRPr="00737727">
        <w:rPr>
          <w:rFonts w:cstheme="minorHAnsi"/>
        </w:rPr>
        <w:t>, nr. 52792/99, 25 septembrie 2003</w:t>
      </w:r>
    </w:p>
    <w:p w14:paraId="60F04650" w14:textId="462ABFA1" w:rsidR="00E74901" w:rsidRPr="00737727" w:rsidRDefault="00D74645" w:rsidP="00084457">
      <w:pPr>
        <w:pStyle w:val="ECHRParaHanging"/>
        <w:rPr>
          <w:rFonts w:cstheme="minorHAnsi"/>
        </w:rPr>
      </w:pPr>
      <w:hyperlink r:id="rId1234" w:history="1">
        <w:r w:rsidR="00F12DDC" w:rsidRPr="00737727">
          <w:rPr>
            <w:rStyle w:val="Hyperlink"/>
            <w:rFonts w:asciiTheme="minorHAnsi" w:hAnsiTheme="minorHAnsi" w:cstheme="minorHAnsi"/>
          </w:rPr>
          <w:t>Vasilevski și Bogdanov împotriva Rusiei</w:t>
        </w:r>
      </w:hyperlink>
      <w:r w:rsidR="00F12DDC" w:rsidRPr="00737727">
        <w:rPr>
          <w:rFonts w:cstheme="minorHAnsi"/>
        </w:rPr>
        <w:t>, nr. 52241/14 și 74222/14, 10 iulie 2018</w:t>
      </w:r>
    </w:p>
    <w:bookmarkStart w:id="327" w:name="File0"/>
    <w:p w14:paraId="7CC6553C" w14:textId="71066172" w:rsidR="008E3D78" w:rsidRPr="00737727" w:rsidRDefault="008E3D78" w:rsidP="00084457">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"http://hudoc.echr.coe.int/fre?i=001-173256" </w:instrText>
      </w:r>
      <w:r w:rsidRPr="00737727">
        <w:rPr>
          <w:rFonts w:cstheme="minorHAnsi"/>
          <w:i/>
        </w:rPr>
        <w:fldChar w:fldCharType="separate"/>
      </w:r>
      <w:r w:rsidRPr="00737727">
        <w:rPr>
          <w:rStyle w:val="Hyperlink"/>
          <w:rFonts w:asciiTheme="minorHAnsi" w:hAnsiTheme="minorHAnsi" w:cstheme="minorHAnsi"/>
        </w:rPr>
        <w:t>Vasiliciuc împotriva Republicii Moldova</w:t>
      </w:r>
      <w:bookmarkEnd w:id="327"/>
      <w:r w:rsidRPr="00737727">
        <w:rPr>
          <w:rFonts w:cstheme="minorHAnsi"/>
          <w:i/>
        </w:rPr>
        <w:fldChar w:fldCharType="end"/>
      </w:r>
      <w:r w:rsidRPr="00737727">
        <w:rPr>
          <w:rFonts w:cstheme="minorHAnsi"/>
        </w:rPr>
        <w:t>, nr. 15944/11, 2 mai 2017</w:t>
      </w:r>
    </w:p>
    <w:p w14:paraId="5FC0C765" w14:textId="1CD54A14" w:rsidR="00084457" w:rsidRPr="00737727" w:rsidRDefault="00D74645" w:rsidP="00084457">
      <w:pPr>
        <w:pStyle w:val="ECHRParaHanging"/>
        <w:rPr>
          <w:rFonts w:cstheme="minorHAnsi"/>
        </w:rPr>
      </w:pPr>
      <w:hyperlink r:id="rId1235" w:tgtFrame="_self" w:history="1">
        <w:r w:rsidR="00F12DDC" w:rsidRPr="00737727">
          <w:rPr>
            <w:rStyle w:val="Hyperlink"/>
            <w:rFonts w:asciiTheme="minorHAnsi" w:hAnsiTheme="minorHAnsi" w:cstheme="minorHAnsi"/>
          </w:rPr>
          <w:t>Vassis și alții împotriva Franței</w:t>
        </w:r>
      </w:hyperlink>
      <w:r w:rsidR="00F12DDC" w:rsidRPr="00737727">
        <w:rPr>
          <w:rFonts w:cstheme="minorHAnsi"/>
        </w:rPr>
        <w:t>, nr. 62736/09, 27 iunie 2013</w:t>
      </w:r>
    </w:p>
    <w:p w14:paraId="01AE5D6A" w14:textId="3D8797E4" w:rsidR="005D64C9" w:rsidRPr="00737727" w:rsidRDefault="00D74645" w:rsidP="005D64C9">
      <w:pPr>
        <w:pStyle w:val="ECHRParaHanging"/>
        <w:rPr>
          <w:rFonts w:cstheme="minorHAnsi"/>
        </w:rPr>
      </w:pPr>
      <w:hyperlink r:id="rId1236" w:history="1">
        <w:r w:rsidR="00F12DDC" w:rsidRPr="00737727">
          <w:rPr>
            <w:rStyle w:val="Hyperlink"/>
            <w:rFonts w:asciiTheme="minorHAnsi" w:hAnsiTheme="minorHAnsi" w:cstheme="minorHAnsi"/>
          </w:rPr>
          <w:t>Vedat Doğru împotriva Turciei</w:t>
        </w:r>
      </w:hyperlink>
      <w:r w:rsidR="00F12DDC" w:rsidRPr="00737727">
        <w:rPr>
          <w:rFonts w:cstheme="minorHAnsi"/>
        </w:rPr>
        <w:t>, nr. 2469/10, 5 aprilie 2016</w:t>
      </w:r>
    </w:p>
    <w:p w14:paraId="19425851" w14:textId="15DAC944" w:rsidR="00084457" w:rsidRPr="00737727" w:rsidRDefault="00D74645" w:rsidP="00084457">
      <w:pPr>
        <w:pStyle w:val="ECHRParaHanging"/>
        <w:rPr>
          <w:rFonts w:cstheme="minorHAnsi"/>
        </w:rPr>
      </w:pPr>
      <w:hyperlink r:id="rId1237" w:tgtFrame="_self" w:history="1">
        <w:r w:rsidR="00F12DDC" w:rsidRPr="00737727">
          <w:rPr>
            <w:rStyle w:val="Hyperlink"/>
            <w:rFonts w:asciiTheme="minorHAnsi" w:hAnsiTheme="minorHAnsi" w:cstheme="minorHAnsi"/>
          </w:rPr>
          <w:t>Velinov împotriva Fostei Republici Iugoslave a Macedoniei</w:t>
        </w:r>
      </w:hyperlink>
      <w:r w:rsidR="00F12DDC" w:rsidRPr="00737727">
        <w:rPr>
          <w:rFonts w:cstheme="minorHAnsi"/>
        </w:rPr>
        <w:t>, nr. 16880/08, 19 septembrie 2013</w:t>
      </w:r>
    </w:p>
    <w:p w14:paraId="2142E6BC" w14:textId="0567FB77" w:rsidR="00DB4327" w:rsidRPr="00737727" w:rsidRDefault="00D74645" w:rsidP="00084457">
      <w:pPr>
        <w:pStyle w:val="ECHRParaHanging"/>
        <w:rPr>
          <w:rFonts w:cstheme="minorHAnsi"/>
        </w:rPr>
      </w:pPr>
      <w:hyperlink r:id="rId1238" w:history="1">
        <w:r w:rsidR="00F12DDC" w:rsidRPr="00737727">
          <w:rPr>
            <w:rStyle w:val="Hyperlink"/>
            <w:rFonts w:asciiTheme="minorHAnsi" w:hAnsiTheme="minorHAnsi" w:cstheme="minorHAnsi"/>
          </w:rPr>
          <w:t>Venet împotriva Belgiei</w:t>
        </w:r>
      </w:hyperlink>
      <w:r w:rsidR="00F12DDC" w:rsidRPr="00737727">
        <w:rPr>
          <w:rFonts w:cstheme="minorHAnsi"/>
        </w:rPr>
        <w:t>, nr. 27703/16, 22 octombrie 2019</w:t>
      </w:r>
    </w:p>
    <w:p w14:paraId="1E9A7378" w14:textId="0126BBD5" w:rsidR="00084457" w:rsidRPr="00737727" w:rsidRDefault="00D74645" w:rsidP="00084457">
      <w:pPr>
        <w:pStyle w:val="ECHRParaHanging"/>
        <w:rPr>
          <w:rFonts w:cstheme="minorHAnsi"/>
        </w:rPr>
      </w:pPr>
      <w:hyperlink r:id="rId1239" w:tgtFrame="_self" w:history="1">
        <w:r w:rsidR="00F12DDC" w:rsidRPr="00737727">
          <w:rPr>
            <w:rStyle w:val="Hyperlink"/>
            <w:rFonts w:asciiTheme="minorHAnsi" w:hAnsiTheme="minorHAnsi" w:cstheme="minorHAnsi"/>
          </w:rPr>
          <w:t>Viorel Burzo împotriva României</w:t>
        </w:r>
      </w:hyperlink>
      <w:r w:rsidR="00F12DDC" w:rsidRPr="00737727">
        <w:rPr>
          <w:rFonts w:cstheme="minorHAnsi"/>
        </w:rPr>
        <w:t>, nr. 75109/01 și 12639/02, 30 iunie 2009</w:t>
      </w:r>
    </w:p>
    <w:p w14:paraId="264C8CC6" w14:textId="46008550" w:rsidR="00247921" w:rsidRPr="00737727" w:rsidRDefault="00D74645" w:rsidP="00247921">
      <w:pPr>
        <w:pStyle w:val="ECHRParaHanging"/>
        <w:rPr>
          <w:rFonts w:cstheme="minorHAnsi"/>
        </w:rPr>
      </w:pPr>
      <w:hyperlink r:id="rId1240" w:history="1">
        <w:r w:rsidR="00F12DDC" w:rsidRPr="00737727">
          <w:rPr>
            <w:rStyle w:val="Hyperlink"/>
            <w:rFonts w:asciiTheme="minorHAnsi" w:hAnsiTheme="minorHAnsi" w:cstheme="minorHAnsi"/>
          </w:rPr>
          <w:t>V.K. împotriva Rusiei</w:t>
        </w:r>
      </w:hyperlink>
      <w:r w:rsidR="00F12DDC" w:rsidRPr="00737727">
        <w:rPr>
          <w:rFonts w:cstheme="minorHAnsi"/>
        </w:rPr>
        <w:t>, nr. 9139/08, 4 aprilie 2017</w:t>
      </w:r>
    </w:p>
    <w:bookmarkStart w:id="328" w:name="_Hlk71191633"/>
    <w:p w14:paraId="1E943905" w14:textId="1D072AFA" w:rsidR="00C45C90" w:rsidRPr="00737727" w:rsidRDefault="00530310" w:rsidP="00C45C90">
      <w:pPr>
        <w:pStyle w:val="ECHRParaHanging"/>
        <w:rPr>
          <w:rFonts w:cstheme="minorHAnsi"/>
        </w:rPr>
      </w:pPr>
      <w:r w:rsidRPr="00737727">
        <w:rPr>
          <w:rFonts w:cstheme="minorHAnsi"/>
          <w:i/>
        </w:rPr>
        <w:fldChar w:fldCharType="begin"/>
      </w:r>
      <w:r w:rsidRPr="00737727">
        <w:rPr>
          <w:rFonts w:cstheme="minorHAnsi"/>
          <w:i/>
        </w:rPr>
        <w:instrText xml:space="preserve"> HYPERLINK "http://hudoc.echr.coe.int/fre?i=001-207379" </w:instrText>
      </w:r>
      <w:r w:rsidRPr="00737727">
        <w:rPr>
          <w:rFonts w:cstheme="minorHAnsi"/>
          <w:i/>
        </w:rPr>
        <w:fldChar w:fldCharType="separate"/>
      </w:r>
      <w:r w:rsidRPr="00737727">
        <w:rPr>
          <w:rStyle w:val="Hyperlink"/>
          <w:rFonts w:asciiTheme="minorHAnsi" w:hAnsiTheme="minorHAnsi" w:cstheme="minorHAnsi"/>
        </w:rPr>
        <w:t>Voronțov și alții împotriva Ucrainei</w:t>
      </w:r>
      <w:bookmarkEnd w:id="328"/>
      <w:r w:rsidRPr="00737727">
        <w:rPr>
          <w:rFonts w:cstheme="minorHAnsi"/>
          <w:i/>
        </w:rPr>
        <w:fldChar w:fldCharType="end"/>
      </w:r>
      <w:r w:rsidRPr="00737727">
        <w:rPr>
          <w:rFonts w:cstheme="minorHAnsi"/>
        </w:rPr>
        <w:t>, nr. 58925/14 și alte 4 cereri, 21 ianuarie 2021</w:t>
      </w:r>
    </w:p>
    <w:p w14:paraId="61C15B06" w14:textId="370880C1" w:rsidR="00084457" w:rsidRPr="00737727" w:rsidRDefault="00D74645" w:rsidP="00084457">
      <w:pPr>
        <w:pStyle w:val="ECHRParaHanging"/>
        <w:rPr>
          <w:rFonts w:cstheme="minorHAnsi"/>
        </w:rPr>
      </w:pPr>
      <w:hyperlink r:id="rId1241" w:tgtFrame="_self" w:history="1">
        <w:r w:rsidR="00F12DDC" w:rsidRPr="00737727">
          <w:rPr>
            <w:rFonts w:cstheme="minorHAnsi"/>
            <w:i/>
            <w:color w:val="0070C0"/>
          </w:rPr>
          <w:t>Voskuil împotriva Țărilor de Jos</w:t>
        </w:r>
      </w:hyperlink>
      <w:r w:rsidR="00F12DDC" w:rsidRPr="00737727">
        <w:rPr>
          <w:rFonts w:cstheme="minorHAnsi"/>
        </w:rPr>
        <w:t>, nr. 64752/01, 22 noiembrie 2007</w:t>
      </w:r>
    </w:p>
    <w:p w14:paraId="51CDDFE0" w14:textId="5C402DF9" w:rsidR="006019EB" w:rsidRPr="00737727" w:rsidRDefault="00D74645" w:rsidP="00084457">
      <w:pPr>
        <w:pStyle w:val="ECHRParaHanging"/>
        <w:rPr>
          <w:rFonts w:cstheme="minorHAnsi"/>
        </w:rPr>
      </w:pPr>
      <w:hyperlink r:id="rId1242" w:history="1">
        <w:r w:rsidR="00F12DDC" w:rsidRPr="00737727">
          <w:rPr>
            <w:rStyle w:val="Hyperlink"/>
            <w:rFonts w:asciiTheme="minorHAnsi" w:hAnsiTheme="minorHAnsi" w:cstheme="minorHAnsi"/>
          </w:rPr>
          <w:t>Vrenčev împotriva Serbiei</w:t>
        </w:r>
      </w:hyperlink>
      <w:r w:rsidR="00F12DDC" w:rsidRPr="00737727">
        <w:rPr>
          <w:rFonts w:cstheme="minorHAnsi"/>
        </w:rPr>
        <w:t>, nr. 2361/05, 23 septembrie 2008</w:t>
      </w:r>
    </w:p>
    <w:p w14:paraId="62128763"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—W—</w:t>
      </w:r>
    </w:p>
    <w:p w14:paraId="2BDFDAFE" w14:textId="25309CB3" w:rsidR="000B4F5B" w:rsidRPr="00737727" w:rsidRDefault="00D74645" w:rsidP="000B4F5B">
      <w:pPr>
        <w:pStyle w:val="ECHRParaHanging"/>
        <w:rPr>
          <w:rFonts w:cstheme="minorHAnsi"/>
        </w:rPr>
      </w:pPr>
      <w:hyperlink r:id="rId1243" w:history="1">
        <w:r w:rsidR="00F12DDC" w:rsidRPr="00737727">
          <w:rPr>
            <w:rStyle w:val="Hyperlink"/>
            <w:rFonts w:asciiTheme="minorHAnsi" w:hAnsiTheme="minorHAnsi" w:cstheme="minorHAnsi"/>
          </w:rPr>
          <w:t>W.A. împotriva Elveției</w:t>
        </w:r>
      </w:hyperlink>
      <w:r w:rsidR="00F12DDC" w:rsidRPr="00737727">
        <w:rPr>
          <w:rFonts w:cstheme="minorHAnsi"/>
        </w:rPr>
        <w:t>, nr. 38958/16, 2 noiembrie 2021</w:t>
      </w:r>
    </w:p>
    <w:p w14:paraId="7BE0DA32" w14:textId="54F84070" w:rsidR="00084457" w:rsidRPr="00737727" w:rsidRDefault="00D74645" w:rsidP="00084457">
      <w:pPr>
        <w:pStyle w:val="ECHRParaHanging"/>
        <w:rPr>
          <w:rFonts w:cstheme="minorHAnsi"/>
        </w:rPr>
      </w:pPr>
      <w:hyperlink r:id="rId1244" w:history="1">
        <w:r w:rsidR="00F12DDC" w:rsidRPr="00737727">
          <w:rPr>
            <w:rStyle w:val="Hyperlink"/>
            <w:rFonts w:asciiTheme="minorHAnsi" w:hAnsiTheme="minorHAnsi" w:cstheme="minorHAnsi"/>
          </w:rPr>
          <w:t>Waite împotriva Regatului Unit</w:t>
        </w:r>
      </w:hyperlink>
      <w:r w:rsidR="00F12DDC" w:rsidRPr="00737727">
        <w:rPr>
          <w:rFonts w:cstheme="minorHAnsi"/>
        </w:rPr>
        <w:t>, nr. 53236/99, 10 decembrie 2002</w:t>
      </w:r>
    </w:p>
    <w:p w14:paraId="7C1FAC51" w14:textId="52CCF87B" w:rsidR="00084457" w:rsidRPr="00737727" w:rsidRDefault="00D74645" w:rsidP="00084457">
      <w:pPr>
        <w:pStyle w:val="ECHRParaHanging"/>
        <w:rPr>
          <w:rFonts w:cstheme="minorHAnsi"/>
        </w:rPr>
      </w:pPr>
      <w:hyperlink r:id="rId1245" w:history="1">
        <w:r w:rsidR="00F12DDC" w:rsidRPr="00737727">
          <w:rPr>
            <w:rStyle w:val="Hyperlink"/>
            <w:rFonts w:asciiTheme="minorHAnsi" w:hAnsiTheme="minorHAnsi" w:cstheme="minorHAnsi"/>
          </w:rPr>
          <w:t>Wassink împotriva Țărilor de Jos</w:t>
        </w:r>
      </w:hyperlink>
      <w:r w:rsidR="00F12DDC" w:rsidRPr="00737727">
        <w:rPr>
          <w:rFonts w:cstheme="minorHAnsi"/>
        </w:rPr>
        <w:t>, 27 septembrie 1990, seria A, 185</w:t>
      </w:r>
      <w:r w:rsidR="00F12DDC" w:rsidRPr="00737727">
        <w:rPr>
          <w:rFonts w:cstheme="minorHAnsi"/>
        </w:rPr>
        <w:noBreakHyphen/>
        <w:t>A</w:t>
      </w:r>
    </w:p>
    <w:p w14:paraId="66229EE0" w14:textId="1C6560D3" w:rsidR="00084457" w:rsidRPr="00737727" w:rsidRDefault="00D74645" w:rsidP="00084457">
      <w:pPr>
        <w:pStyle w:val="ECHRParaHanging"/>
        <w:rPr>
          <w:rFonts w:cstheme="minorHAnsi"/>
        </w:rPr>
      </w:pPr>
      <w:hyperlink r:id="rId1246" w:history="1">
        <w:r w:rsidR="00F12DDC" w:rsidRPr="00737727">
          <w:rPr>
            <w:rStyle w:val="Hyperlink"/>
            <w:rFonts w:asciiTheme="minorHAnsi" w:hAnsiTheme="minorHAnsi" w:cstheme="minorHAnsi"/>
          </w:rPr>
          <w:t>Weeks împotriva Regatului Unit</w:t>
        </w:r>
      </w:hyperlink>
      <w:r w:rsidR="00F12DDC" w:rsidRPr="00737727">
        <w:rPr>
          <w:rFonts w:cstheme="minorHAnsi"/>
        </w:rPr>
        <w:t>, 2 martie 1987, seria A nr. 114</w:t>
      </w:r>
    </w:p>
    <w:p w14:paraId="5935F687" w14:textId="784045D5" w:rsidR="00084457" w:rsidRPr="00737727" w:rsidRDefault="00D74645" w:rsidP="00084457">
      <w:pPr>
        <w:pStyle w:val="ECHRParaHanging"/>
        <w:rPr>
          <w:rFonts w:cstheme="minorHAnsi"/>
        </w:rPr>
      </w:pPr>
      <w:hyperlink r:id="rId1247" w:history="1">
        <w:r w:rsidR="00F12DDC" w:rsidRPr="00737727">
          <w:rPr>
            <w:rStyle w:val="Hyperlink"/>
            <w:rFonts w:asciiTheme="minorHAnsi" w:hAnsiTheme="minorHAnsi" w:cstheme="minorHAnsi"/>
          </w:rPr>
          <w:t>Wemhoff împotriva Germaniei</w:t>
        </w:r>
      </w:hyperlink>
      <w:r w:rsidR="00F12DDC" w:rsidRPr="00737727">
        <w:rPr>
          <w:rFonts w:cstheme="minorHAnsi"/>
        </w:rPr>
        <w:t>, 27 iunie 1968, seria A nr. 7</w:t>
      </w:r>
    </w:p>
    <w:p w14:paraId="063F7C40" w14:textId="54C3EBA5" w:rsidR="00084457" w:rsidRPr="00737727" w:rsidRDefault="00D74645" w:rsidP="00084457">
      <w:pPr>
        <w:pStyle w:val="ECHRParaHanging"/>
        <w:rPr>
          <w:rFonts w:cstheme="minorHAnsi"/>
        </w:rPr>
      </w:pPr>
      <w:hyperlink r:id="rId1248" w:tgtFrame="_self" w:history="1">
        <w:r w:rsidR="00F12DDC" w:rsidRPr="00737727">
          <w:rPr>
            <w:rStyle w:val="Hyperlink"/>
            <w:rFonts w:asciiTheme="minorHAnsi" w:hAnsiTheme="minorHAnsi" w:cstheme="minorHAnsi"/>
          </w:rPr>
          <w:t>Willcox și Hurford împotriva Regatului Unit</w:t>
        </w:r>
      </w:hyperlink>
      <w:r w:rsidR="00F12DDC" w:rsidRPr="00737727">
        <w:rPr>
          <w:rFonts w:cstheme="minorHAnsi"/>
        </w:rPr>
        <w:t xml:space="preserve"> (dec.), nr. 43759/10 și 43771/12, 8 ianuarie 2013</w:t>
      </w:r>
    </w:p>
    <w:p w14:paraId="4C8E699B" w14:textId="7B340F1A" w:rsidR="00084457" w:rsidRPr="00737727" w:rsidRDefault="00D74645" w:rsidP="00084457">
      <w:pPr>
        <w:pStyle w:val="ECHRParaHanging"/>
        <w:rPr>
          <w:rFonts w:cstheme="minorHAnsi"/>
        </w:rPr>
      </w:pPr>
      <w:hyperlink r:id="rId1249" w:tgtFrame="_self" w:history="1">
        <w:r w:rsidR="00F12DDC" w:rsidRPr="00737727">
          <w:rPr>
            <w:rStyle w:val="Hyperlink"/>
            <w:rFonts w:asciiTheme="minorHAnsi" w:hAnsiTheme="minorHAnsi" w:cstheme="minorHAnsi"/>
          </w:rPr>
          <w:t>Winterwerp împotriva Țărilor de Jos</w:t>
        </w:r>
      </w:hyperlink>
      <w:r w:rsidR="00F12DDC" w:rsidRPr="00737727">
        <w:rPr>
          <w:rFonts w:cstheme="minorHAnsi"/>
        </w:rPr>
        <w:t>, 24 octombrie 1979, seria A nr. 33</w:t>
      </w:r>
    </w:p>
    <w:p w14:paraId="0E764EA8" w14:textId="17344372" w:rsidR="00084457" w:rsidRPr="00737727" w:rsidRDefault="00D74645" w:rsidP="00084457">
      <w:pPr>
        <w:pStyle w:val="ECHRParaHanging"/>
        <w:rPr>
          <w:rFonts w:cstheme="minorHAnsi"/>
        </w:rPr>
      </w:pPr>
      <w:hyperlink r:id="rId1250" w:tgtFrame="_self" w:history="1">
        <w:r w:rsidR="00F12DDC" w:rsidRPr="00737727">
          <w:rPr>
            <w:rStyle w:val="Hyperlink"/>
            <w:rFonts w:asciiTheme="minorHAnsi" w:hAnsiTheme="minorHAnsi" w:cstheme="minorHAnsi"/>
          </w:rPr>
          <w:t>Witold Litwa împotriva Poloniei</w:t>
        </w:r>
      </w:hyperlink>
      <w:r w:rsidR="00F12DDC" w:rsidRPr="00737727">
        <w:rPr>
          <w:rFonts w:cstheme="minorHAnsi"/>
        </w:rPr>
        <w:t>, nr. 26629/95, CEDO 2000</w:t>
      </w:r>
      <w:r w:rsidR="00F12DDC" w:rsidRPr="00737727">
        <w:rPr>
          <w:rFonts w:cstheme="minorHAnsi"/>
        </w:rPr>
        <w:noBreakHyphen/>
        <w:t>III</w:t>
      </w:r>
    </w:p>
    <w:p w14:paraId="6BB4335C" w14:textId="4B0C2E93" w:rsidR="00084457" w:rsidRPr="00737727" w:rsidRDefault="00D74645" w:rsidP="00084457">
      <w:pPr>
        <w:pStyle w:val="ECHRParaHanging"/>
        <w:rPr>
          <w:rFonts w:cstheme="minorHAnsi"/>
        </w:rPr>
      </w:pPr>
      <w:hyperlink r:id="rId1251" w:tgtFrame="_self" w:history="1">
        <w:r w:rsidR="00F12DDC" w:rsidRPr="00737727">
          <w:rPr>
            <w:rStyle w:val="Hyperlink"/>
            <w:rFonts w:asciiTheme="minorHAnsi" w:hAnsiTheme="minorHAnsi" w:cstheme="minorHAnsi"/>
          </w:rPr>
          <w:t>Włoch împotriva Poloniei</w:t>
        </w:r>
      </w:hyperlink>
      <w:r w:rsidR="00F12DDC" w:rsidRPr="00737727">
        <w:rPr>
          <w:rFonts w:cstheme="minorHAnsi"/>
        </w:rPr>
        <w:t>, nr. 27785/95, CEDO 2000</w:t>
      </w:r>
      <w:r w:rsidR="00F12DDC" w:rsidRPr="00737727">
        <w:rPr>
          <w:rFonts w:cstheme="minorHAnsi"/>
        </w:rPr>
        <w:noBreakHyphen/>
        <w:t>XI</w:t>
      </w:r>
    </w:p>
    <w:p w14:paraId="7B233054" w14:textId="2D63A627" w:rsidR="006019EB" w:rsidRPr="00737727" w:rsidRDefault="00D74645" w:rsidP="00084457">
      <w:pPr>
        <w:pStyle w:val="ECHRParaHanging"/>
        <w:rPr>
          <w:rFonts w:cstheme="minorHAnsi"/>
        </w:rPr>
      </w:pPr>
      <w:hyperlink r:id="rId1252" w:history="1">
        <w:r w:rsidR="00F12DDC" w:rsidRPr="00737727">
          <w:rPr>
            <w:rStyle w:val="Hyperlink"/>
            <w:rFonts w:asciiTheme="minorHAnsi" w:hAnsiTheme="minorHAnsi" w:cstheme="minorHAnsi"/>
          </w:rPr>
          <w:t>Włoch împotriva Poloniei (nr. 2)</w:t>
        </w:r>
      </w:hyperlink>
      <w:r w:rsidR="00F12DDC" w:rsidRPr="00737727">
        <w:rPr>
          <w:rFonts w:cstheme="minorHAnsi"/>
        </w:rPr>
        <w:t>, nr. 33475/08, 10 mai 2011</w:t>
      </w:r>
    </w:p>
    <w:p w14:paraId="1001F38A"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—X—</w:t>
      </w:r>
    </w:p>
    <w:p w14:paraId="35E8B3B3" w14:textId="62E9FD75" w:rsidR="00084457" w:rsidRPr="00737727" w:rsidRDefault="00D74645" w:rsidP="00084457">
      <w:pPr>
        <w:pStyle w:val="ECHRParaHanging"/>
        <w:rPr>
          <w:rFonts w:cstheme="minorHAnsi"/>
        </w:rPr>
      </w:pPr>
      <w:hyperlink r:id="rId1253" w:history="1">
        <w:r w:rsidR="00F12DDC" w:rsidRPr="00737727">
          <w:rPr>
            <w:rStyle w:val="Hyperlink"/>
            <w:rFonts w:asciiTheme="minorHAnsi" w:hAnsiTheme="minorHAnsi" w:cstheme="minorHAnsi"/>
          </w:rPr>
          <w:t>X. împotriva Austriei</w:t>
        </w:r>
      </w:hyperlink>
      <w:r w:rsidR="00F12DDC" w:rsidRPr="00737727">
        <w:rPr>
          <w:rFonts w:cstheme="minorHAnsi"/>
        </w:rPr>
        <w:t>, nr. 8278/78, decizia Comisiei din 13 decembrie 1979, DR 18</w:t>
      </w:r>
    </w:p>
    <w:p w14:paraId="3B42A734" w14:textId="45AD62CC" w:rsidR="00084457" w:rsidRPr="00737727" w:rsidRDefault="00D74645" w:rsidP="00084457">
      <w:pPr>
        <w:pStyle w:val="ECHRParaHanging"/>
        <w:rPr>
          <w:rFonts w:cstheme="minorHAnsi"/>
        </w:rPr>
      </w:pPr>
      <w:hyperlink r:id="rId1254" w:history="1">
        <w:r w:rsidR="00F12DDC" w:rsidRPr="00737727">
          <w:rPr>
            <w:rStyle w:val="Hyperlink"/>
            <w:rFonts w:asciiTheme="minorHAnsi" w:hAnsiTheme="minorHAnsi" w:cstheme="minorHAnsi"/>
          </w:rPr>
          <w:t>X. împotriva Austriei</w:t>
        </w:r>
      </w:hyperlink>
      <w:r w:rsidR="00F12DDC" w:rsidRPr="00737727">
        <w:rPr>
          <w:rFonts w:cstheme="minorHAnsi"/>
        </w:rPr>
        <w:t>, nr. 4741/71, decizia Comisiei din 2 aprilie 1973, DR 18</w:t>
      </w:r>
    </w:p>
    <w:p w14:paraId="0715532E" w14:textId="27B3F82A" w:rsidR="00084457" w:rsidRPr="00737727" w:rsidRDefault="00D74645" w:rsidP="00084457">
      <w:pPr>
        <w:pStyle w:val="ECHRParaHanging"/>
        <w:rPr>
          <w:rFonts w:cstheme="minorHAnsi"/>
        </w:rPr>
      </w:pPr>
      <w:hyperlink r:id="rId1255" w:tgtFrame="_self" w:history="1">
        <w:r w:rsidR="00F12DDC" w:rsidRPr="00737727">
          <w:rPr>
            <w:rStyle w:val="Hyperlink"/>
            <w:rFonts w:asciiTheme="minorHAnsi" w:hAnsiTheme="minorHAnsi" w:cstheme="minorHAnsi"/>
          </w:rPr>
          <w:t>X. împotriva Finlandei</w:t>
        </w:r>
      </w:hyperlink>
      <w:r w:rsidR="00F12DDC" w:rsidRPr="00737727">
        <w:rPr>
          <w:rFonts w:cstheme="minorHAnsi"/>
        </w:rPr>
        <w:t>, nr. 34806/04, 2 iulie 2012, CEDO 2012 (extrase)</w:t>
      </w:r>
    </w:p>
    <w:p w14:paraId="5824C4A8" w14:textId="3E4424BF" w:rsidR="00084457" w:rsidRPr="00737727" w:rsidRDefault="00D74645" w:rsidP="00084457">
      <w:pPr>
        <w:pStyle w:val="ECHRParaHanging"/>
        <w:rPr>
          <w:rFonts w:cstheme="minorHAnsi"/>
        </w:rPr>
      </w:pPr>
      <w:hyperlink r:id="rId1256" w:history="1">
        <w:r w:rsidR="00F12DDC" w:rsidRPr="00737727">
          <w:rPr>
            <w:rStyle w:val="Hyperlink"/>
            <w:rFonts w:asciiTheme="minorHAnsi" w:hAnsiTheme="minorHAnsi" w:cstheme="minorHAnsi"/>
          </w:rPr>
          <w:t>X. împotriva Germaniei</w:t>
        </w:r>
      </w:hyperlink>
      <w:r w:rsidR="00F12DDC" w:rsidRPr="00737727">
        <w:rPr>
          <w:rFonts w:cstheme="minorHAnsi"/>
        </w:rPr>
        <w:t>, nr. 1322/62, decizia Comisiei din 14 decembrie 1963</w:t>
      </w:r>
    </w:p>
    <w:p w14:paraId="15993CAC" w14:textId="574283C9" w:rsidR="00084457" w:rsidRPr="00737727" w:rsidRDefault="00D74645" w:rsidP="00084457">
      <w:pPr>
        <w:pStyle w:val="ECHRParaHanging"/>
        <w:rPr>
          <w:rFonts w:cstheme="minorHAnsi"/>
        </w:rPr>
      </w:pPr>
      <w:hyperlink r:id="rId1257" w:history="1">
        <w:r w:rsidR="00F12DDC" w:rsidRPr="00737727">
          <w:rPr>
            <w:rStyle w:val="Hyperlink"/>
            <w:rFonts w:asciiTheme="minorHAnsi" w:hAnsiTheme="minorHAnsi" w:cstheme="minorHAnsi"/>
          </w:rPr>
          <w:t>X. împotriva Germaniei</w:t>
        </w:r>
      </w:hyperlink>
      <w:r w:rsidR="00F12DDC" w:rsidRPr="00737727">
        <w:rPr>
          <w:rFonts w:cstheme="minorHAnsi"/>
        </w:rPr>
        <w:t>, nr. 6659/74, decizia Comisiei din 10 decembrie 1975</w:t>
      </w:r>
    </w:p>
    <w:p w14:paraId="32B94B95" w14:textId="2DC68C0A" w:rsidR="00084457" w:rsidRPr="00737727" w:rsidRDefault="00D74645" w:rsidP="00084457">
      <w:pPr>
        <w:pStyle w:val="ECHRParaHanging"/>
        <w:rPr>
          <w:rFonts w:cstheme="minorHAnsi"/>
        </w:rPr>
      </w:pPr>
      <w:hyperlink r:id="rId1258" w:history="1">
        <w:r w:rsidR="00F12DDC" w:rsidRPr="00737727">
          <w:rPr>
            <w:rStyle w:val="Hyperlink"/>
            <w:rFonts w:asciiTheme="minorHAnsi" w:hAnsiTheme="minorHAnsi" w:cstheme="minorHAnsi"/>
          </w:rPr>
          <w:t>X. împotriva Germaniei</w:t>
        </w:r>
      </w:hyperlink>
      <w:r w:rsidR="00F12DDC" w:rsidRPr="00737727">
        <w:rPr>
          <w:rFonts w:cstheme="minorHAnsi"/>
        </w:rPr>
        <w:t>, nr. 8098/77, decizia Comisiei din 13 decembrie 1978, DR 16</w:t>
      </w:r>
    </w:p>
    <w:p w14:paraId="09955658" w14:textId="34F72331" w:rsidR="00084457" w:rsidRPr="00737727" w:rsidRDefault="00D74645" w:rsidP="00084457">
      <w:pPr>
        <w:pStyle w:val="ECHRParaHanging"/>
        <w:rPr>
          <w:rFonts w:cstheme="minorHAnsi"/>
        </w:rPr>
      </w:pPr>
      <w:hyperlink r:id="rId1259" w:history="1">
        <w:r w:rsidR="00F12DDC" w:rsidRPr="00737727">
          <w:rPr>
            <w:rStyle w:val="Hyperlink"/>
            <w:rFonts w:asciiTheme="minorHAnsi" w:hAnsiTheme="minorHAnsi" w:cstheme="minorHAnsi"/>
          </w:rPr>
          <w:t>X. împotriva Elveției</w:t>
        </w:r>
      </w:hyperlink>
      <w:r w:rsidR="00F12DDC" w:rsidRPr="00737727">
        <w:rPr>
          <w:rFonts w:cstheme="minorHAnsi"/>
        </w:rPr>
        <w:t>, nr. 8500/79, decizia Comisiei din 14 decembrie 1979, DR 18</w:t>
      </w:r>
    </w:p>
    <w:p w14:paraId="411E1ED2" w14:textId="080DD430" w:rsidR="00084457" w:rsidRPr="00737727" w:rsidRDefault="00D74645" w:rsidP="00084457">
      <w:pPr>
        <w:pStyle w:val="ECHRParaHanging"/>
        <w:rPr>
          <w:rFonts w:cstheme="minorHAnsi"/>
        </w:rPr>
      </w:pPr>
      <w:hyperlink r:id="rId1260" w:history="1">
        <w:r w:rsidR="00F12DDC" w:rsidRPr="00737727">
          <w:rPr>
            <w:rStyle w:val="Hyperlink"/>
            <w:rFonts w:asciiTheme="minorHAnsi" w:hAnsiTheme="minorHAnsi" w:cstheme="minorHAnsi"/>
          </w:rPr>
          <w:t>X. împotriva Elveției</w:t>
        </w:r>
      </w:hyperlink>
      <w:r w:rsidR="00F12DDC" w:rsidRPr="00737727">
        <w:rPr>
          <w:rFonts w:cstheme="minorHAnsi"/>
        </w:rPr>
        <w:t>, nr. 9012/80, decizia Comisiei din 9 decembrie 1980, DR 25</w:t>
      </w:r>
    </w:p>
    <w:p w14:paraId="3B91489D" w14:textId="1591F08F" w:rsidR="00084457" w:rsidRPr="00737727" w:rsidRDefault="00D74645" w:rsidP="00084457">
      <w:pPr>
        <w:pStyle w:val="ECHRParaHanging"/>
        <w:rPr>
          <w:rFonts w:cstheme="minorHAnsi"/>
        </w:rPr>
      </w:pPr>
      <w:hyperlink r:id="rId1261" w:history="1">
        <w:r w:rsidR="00F12DDC" w:rsidRPr="00737727">
          <w:rPr>
            <w:rStyle w:val="Hyperlink"/>
            <w:rFonts w:asciiTheme="minorHAnsi" w:hAnsiTheme="minorHAnsi" w:cstheme="minorHAnsi"/>
          </w:rPr>
          <w:t>X. împotriva Regatului Unit</w:t>
        </w:r>
      </w:hyperlink>
      <w:r w:rsidR="00F12DDC" w:rsidRPr="00737727">
        <w:rPr>
          <w:rFonts w:cstheme="minorHAnsi"/>
        </w:rPr>
        <w:t>, nr. 6998/75, raportul Comisiei din 16 iulie 1980</w:t>
      </w:r>
    </w:p>
    <w:p w14:paraId="4F9B7F35" w14:textId="1AC65D7E" w:rsidR="006019EB" w:rsidRPr="00737727" w:rsidRDefault="00D74645" w:rsidP="00084457">
      <w:pPr>
        <w:pStyle w:val="ECHRParaHanging"/>
        <w:rPr>
          <w:rFonts w:cstheme="minorHAnsi"/>
        </w:rPr>
      </w:pPr>
      <w:hyperlink r:id="rId1262" w:history="1">
        <w:r w:rsidR="00F12DDC" w:rsidRPr="00737727">
          <w:rPr>
            <w:rStyle w:val="Hyperlink"/>
            <w:rFonts w:asciiTheme="minorHAnsi" w:hAnsiTheme="minorHAnsi" w:cstheme="minorHAnsi"/>
          </w:rPr>
          <w:t>X. împotriva Regatului Unit</w:t>
        </w:r>
      </w:hyperlink>
      <w:r w:rsidR="00F12DDC" w:rsidRPr="00737727">
        <w:rPr>
          <w:rFonts w:cstheme="minorHAnsi"/>
        </w:rPr>
        <w:t>, 5 noiembrie 1981, seria A nr. 46</w:t>
      </w:r>
    </w:p>
    <w:p w14:paraId="1B6BFBBC" w14:textId="3FCF66D3"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—Y—</w:t>
      </w:r>
    </w:p>
    <w:p w14:paraId="0EAB7FBB" w14:textId="46FD5F73" w:rsidR="00E503F0" w:rsidRPr="00737727" w:rsidRDefault="00D74645" w:rsidP="009221E9">
      <w:pPr>
        <w:pStyle w:val="ECHRParaHanging"/>
        <w:rPr>
          <w:rFonts w:cstheme="minorHAnsi"/>
        </w:rPr>
      </w:pPr>
      <w:hyperlink r:id="rId1263" w:history="1">
        <w:r w:rsidR="00F12DDC" w:rsidRPr="00737727">
          <w:rPr>
            <w:rStyle w:val="Hyperlink"/>
            <w:rFonts w:asciiTheme="minorHAnsi" w:hAnsiTheme="minorHAnsi" w:cstheme="minorHAnsi"/>
          </w:rPr>
          <w:t>Yaygin împotriva Turciei</w:t>
        </w:r>
      </w:hyperlink>
      <w:r w:rsidR="00F12DDC" w:rsidRPr="00737727">
        <w:rPr>
          <w:rFonts w:cstheme="minorHAnsi"/>
        </w:rPr>
        <w:t xml:space="preserve"> (dec.), nr. 12254/20, 16 februarie 2021</w:t>
      </w:r>
    </w:p>
    <w:bookmarkStart w:id="329" w:name="_Hlk144983472"/>
    <w:p w14:paraId="4ABF5EBC" w14:textId="0E471619" w:rsidR="00E337CA" w:rsidRPr="00737727" w:rsidRDefault="00E337CA" w:rsidP="009221E9">
      <w:pPr>
        <w:pStyle w:val="ECHRParaHanging"/>
        <w:rPr>
          <w:rFonts w:cstheme="minorHAnsi"/>
        </w:rPr>
      </w:pPr>
      <w:r w:rsidRPr="00737727">
        <w:rPr>
          <w:rFonts w:cstheme="minorHAnsi"/>
        </w:rPr>
        <w:fldChar w:fldCharType="begin"/>
      </w:r>
      <w:r w:rsidRPr="00737727">
        <w:rPr>
          <w:rFonts w:cstheme="minorHAnsi"/>
        </w:rPr>
        <w:instrText xml:space="preserve"> HYPERLINK "https://hudoc.echr.coe.int/?i=001-224775" </w:instrText>
      </w:r>
      <w:r w:rsidRPr="00737727">
        <w:rPr>
          <w:rFonts w:cstheme="minorHAnsi"/>
        </w:rPr>
        <w:fldChar w:fldCharType="separate"/>
      </w:r>
      <w:r w:rsidRPr="00737727">
        <w:rPr>
          <w:rStyle w:val="Hyperlink"/>
          <w:rFonts w:asciiTheme="minorHAnsi" w:hAnsiTheme="minorHAnsi" w:cstheme="minorHAnsi"/>
        </w:rPr>
        <w:t>Yılmaz Aydemir împotriva Turciei</w:t>
      </w:r>
      <w:r w:rsidRPr="00737727">
        <w:rPr>
          <w:rFonts w:cstheme="minorHAnsi"/>
        </w:rPr>
        <w:fldChar w:fldCharType="end"/>
      </w:r>
      <w:bookmarkEnd w:id="329"/>
      <w:r w:rsidRPr="00737727">
        <w:rPr>
          <w:rFonts w:cstheme="minorHAnsi"/>
        </w:rPr>
        <w:t>, nr. 61808/19, 23 mai 2023</w:t>
      </w:r>
    </w:p>
    <w:p w14:paraId="6754A6F8" w14:textId="5827825A" w:rsidR="009221E9" w:rsidRPr="00737727" w:rsidRDefault="00D74645" w:rsidP="009221E9">
      <w:pPr>
        <w:pStyle w:val="ECHRParaHanging"/>
        <w:rPr>
          <w:rFonts w:cstheme="minorHAnsi"/>
        </w:rPr>
      </w:pPr>
      <w:hyperlink r:id="rId1264" w:history="1">
        <w:r w:rsidR="00F12DDC" w:rsidRPr="00737727">
          <w:rPr>
            <w:rStyle w:val="Hyperlink"/>
            <w:rFonts w:asciiTheme="minorHAnsi" w:hAnsiTheme="minorHAnsi" w:cstheme="minorHAnsi"/>
          </w:rPr>
          <w:t>Yoh-Ekale Mwanje împotriva Belgiei</w:t>
        </w:r>
      </w:hyperlink>
      <w:r w:rsidR="00F12DDC" w:rsidRPr="00737727">
        <w:rPr>
          <w:rFonts w:cstheme="minorHAnsi"/>
        </w:rPr>
        <w:t>, nr. 10486/10, 20 decembrie 2011</w:t>
      </w:r>
    </w:p>
    <w:p w14:paraId="35967573" w14:textId="77777777" w:rsidR="006019EB" w:rsidRPr="00737727" w:rsidRDefault="006019EB" w:rsidP="006019EB">
      <w:pPr>
        <w:pStyle w:val="ECHRTitleCentre1"/>
        <w:rPr>
          <w:rFonts w:asciiTheme="minorHAnsi" w:hAnsiTheme="minorHAnsi" w:cstheme="minorHAnsi"/>
        </w:rPr>
      </w:pPr>
      <w:r w:rsidRPr="00737727">
        <w:rPr>
          <w:rFonts w:asciiTheme="minorHAnsi" w:hAnsiTheme="minorHAnsi" w:cstheme="minorHAnsi"/>
        </w:rPr>
        <w:t>—Z—</w:t>
      </w:r>
    </w:p>
    <w:p w14:paraId="68249232" w14:textId="7EC0A0E7" w:rsidR="00DB4327" w:rsidRPr="00737727" w:rsidRDefault="00D74645" w:rsidP="006019EB">
      <w:pPr>
        <w:pStyle w:val="ECHRParaHanging"/>
        <w:rPr>
          <w:rFonts w:cstheme="minorHAnsi"/>
        </w:rPr>
      </w:pPr>
      <w:hyperlink r:id="rId1265" w:history="1">
        <w:r w:rsidR="00F12DDC" w:rsidRPr="00737727">
          <w:rPr>
            <w:rStyle w:val="Hyperlink"/>
            <w:rFonts w:asciiTheme="minorHAnsi" w:hAnsiTheme="minorHAnsi" w:cstheme="minorHAnsi"/>
          </w:rPr>
          <w:t xml:space="preserve">Z.A. </w:t>
        </w:r>
        <w:r w:rsidR="00F12DDC" w:rsidRPr="00737727">
          <w:rPr>
            <w:rStyle w:val="Hyperlink"/>
            <w:rFonts w:asciiTheme="minorHAnsi" w:hAnsiTheme="minorHAnsi" w:cstheme="minorHAnsi"/>
            <w:iCs/>
          </w:rPr>
          <w:t>și alții împotriva Rusiei</w:t>
        </w:r>
      </w:hyperlink>
      <w:r w:rsidR="00F12DDC" w:rsidRPr="00737727">
        <w:rPr>
          <w:rFonts w:cstheme="minorHAnsi"/>
        </w:rPr>
        <w:t xml:space="preserve"> (MC), nr. 61411/15, 21 noiembrie 2019</w:t>
      </w:r>
    </w:p>
    <w:p w14:paraId="5E0964B3" w14:textId="3EE9BD26" w:rsidR="006019EB" w:rsidRPr="00737727" w:rsidRDefault="00D74645" w:rsidP="006019EB">
      <w:pPr>
        <w:pStyle w:val="ECHRParaHanging"/>
        <w:rPr>
          <w:rFonts w:cstheme="minorHAnsi"/>
        </w:rPr>
      </w:pPr>
      <w:hyperlink r:id="rId1266" w:tgtFrame="_self" w:history="1">
        <w:r w:rsidR="00F12DDC" w:rsidRPr="00737727">
          <w:rPr>
            <w:rStyle w:val="Hyperlink"/>
            <w:rFonts w:asciiTheme="minorHAnsi" w:hAnsiTheme="minorHAnsi" w:cstheme="minorHAnsi"/>
          </w:rPr>
          <w:t>Z.H. împotriva Ungariei</w:t>
        </w:r>
      </w:hyperlink>
      <w:r w:rsidR="00F12DDC" w:rsidRPr="00737727">
        <w:rPr>
          <w:rFonts w:cstheme="minorHAnsi"/>
        </w:rPr>
        <w:t>, nr. 28973/11, 8 noiembrie 2012</w:t>
      </w:r>
    </w:p>
    <w:p w14:paraId="29690D62" w14:textId="280A1EC4" w:rsidR="00FE4A93" w:rsidRPr="00737727" w:rsidRDefault="00D74645" w:rsidP="006019EB">
      <w:pPr>
        <w:pStyle w:val="ECHRParaHanging"/>
        <w:rPr>
          <w:rFonts w:cstheme="minorHAnsi"/>
        </w:rPr>
      </w:pPr>
      <w:hyperlink r:id="rId1267" w:history="1">
        <w:r w:rsidR="00F12DDC" w:rsidRPr="00737727">
          <w:rPr>
            <w:rStyle w:val="Hyperlink"/>
            <w:rFonts w:asciiTheme="minorHAnsi" w:hAnsiTheme="minorHAnsi" w:cstheme="minorHAnsi"/>
          </w:rPr>
          <w:t>Zelčs împotriva Letoniei</w:t>
        </w:r>
      </w:hyperlink>
      <w:r w:rsidR="00F12DDC" w:rsidRPr="00737727">
        <w:rPr>
          <w:rFonts w:cstheme="minorHAnsi"/>
        </w:rPr>
        <w:t>, nr. 65367/16, 20 februarie 2020</w:t>
      </w:r>
    </w:p>
    <w:sectPr w:rsidR="00FE4A93" w:rsidRPr="00737727" w:rsidSect="00780BE0">
      <w:headerReference w:type="even" r:id="rId1268"/>
      <w:headerReference w:type="default" r:id="rId1269"/>
      <w:footerReference w:type="even" r:id="rId1270"/>
      <w:footerReference w:type="default" r:id="rId1271"/>
      <w:headerReference w:type="first" r:id="rId1272"/>
      <w:footerReference w:type="first" r:id="rId1273"/>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2F6FB" w14:textId="77777777" w:rsidR="00923216" w:rsidRPr="00192B50" w:rsidRDefault="00923216" w:rsidP="00E255CC">
      <w:pPr>
        <w:rPr>
          <w:lang w:val="en-GB"/>
        </w:rPr>
      </w:pPr>
      <w:r w:rsidRPr="00192B50">
        <w:rPr>
          <w:lang w:val="en-GB"/>
        </w:rPr>
        <w:separator/>
      </w:r>
    </w:p>
  </w:endnote>
  <w:endnote w:type="continuationSeparator" w:id="0">
    <w:p w14:paraId="68EFD8C7" w14:textId="77777777" w:rsidR="00923216" w:rsidRPr="00192B50" w:rsidRDefault="00923216" w:rsidP="00E255CC">
      <w:pPr>
        <w:rPr>
          <w:lang w:val="en-GB"/>
        </w:rPr>
      </w:pPr>
      <w:r w:rsidRPr="00192B50">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666E" w14:textId="067FEB5B" w:rsidR="00923216" w:rsidRPr="00192B50" w:rsidRDefault="00923216" w:rsidP="00757E39">
    <w:pPr>
      <w:pStyle w:val="ECHRFooter"/>
    </w:pPr>
    <w:r w:rsidRPr="00192B50">
      <w:fldChar w:fldCharType="begin"/>
    </w:r>
    <w:r w:rsidRPr="00192B50">
      <w:instrText xml:space="preserve"> PAGE </w:instrText>
    </w:r>
    <w:r w:rsidRPr="00192B50">
      <w:fldChar w:fldCharType="separate"/>
    </w:r>
    <w:r>
      <w:rPr>
        <w:noProof/>
      </w:rPr>
      <w:t>68</w:t>
    </w:r>
    <w:r w:rsidRPr="00192B50">
      <w:fldChar w:fldCharType="end"/>
    </w:r>
    <w:r>
      <w:tab/>
      <w:t>© Consiliul Europei/Curtea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D693C" w14:textId="41E8E034" w:rsidR="00923216" w:rsidRPr="00192B50" w:rsidRDefault="00923216" w:rsidP="00E67D04">
    <w:pPr>
      <w:pStyle w:val="ECHRFooter"/>
    </w:pPr>
    <w:r>
      <w:t>Curtea Europeană a Drepturilor Omului</w:t>
    </w:r>
    <w:r>
      <w:tab/>
    </w:r>
    <w:r w:rsidRPr="00A039EF">
      <w:fldChar w:fldCharType="begin"/>
    </w:r>
    <w:r w:rsidRPr="00A039EF">
      <w:instrText xml:space="preserve"> PAGE </w:instrText>
    </w:r>
    <w:r w:rsidRPr="00A039EF">
      <w:fldChar w:fldCharType="separate"/>
    </w:r>
    <w:r w:rsidR="00D74645">
      <w:rPr>
        <w:noProof/>
      </w:rPr>
      <w:t>18</w:t>
    </w:r>
    <w:r w:rsidRPr="00A039EF">
      <w:fldChar w:fldCharType="end"/>
    </w:r>
    <w:r>
      <w:t>/</w:t>
    </w:r>
    <w:r w:rsidR="00D74645">
      <w:fldChar w:fldCharType="begin"/>
    </w:r>
    <w:r w:rsidR="00D74645">
      <w:instrText xml:space="preserve"> NUMPAGES </w:instrText>
    </w:r>
    <w:r w:rsidR="00D74645">
      <w:fldChar w:fldCharType="separate"/>
    </w:r>
    <w:r w:rsidR="00D74645">
      <w:rPr>
        <w:noProof/>
      </w:rPr>
      <w:t>67</w:t>
    </w:r>
    <w:r w:rsidR="00D74645">
      <w:rPr>
        <w:noProof/>
      </w:rPr>
      <w:fldChar w:fldCharType="end"/>
    </w:r>
    <w:r>
      <w:tab/>
      <w:t>Ultima actualizare: 31.08.2023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923216" w14:paraId="37F77566" w14:textId="77777777" w:rsidTr="00923216">
      <w:tc>
        <w:tcPr>
          <w:tcW w:w="4530" w:type="dxa"/>
        </w:tcPr>
        <w:p w14:paraId="23218804" w14:textId="77777777" w:rsidR="00923216" w:rsidRDefault="00923216" w:rsidP="00923216">
          <w:pPr>
            <w:pStyle w:val="Footer"/>
            <w:ind w:left="0"/>
            <w:jc w:val="center"/>
            <w:rPr>
              <w:lang w:val="en-GB"/>
            </w:rPr>
          </w:pPr>
          <w:r>
            <w:rPr>
              <w:rFonts w:eastAsiaTheme="minorHAnsi"/>
            </w:rPr>
            <w:object w:dxaOrig="1094" w:dyaOrig="1048" w14:anchorId="3CB26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73059432" r:id="rId2"/>
            </w:object>
          </w:r>
        </w:p>
      </w:tc>
      <w:tc>
        <w:tcPr>
          <w:tcW w:w="6068" w:type="dxa"/>
        </w:tcPr>
        <w:p w14:paraId="586BBB26" w14:textId="77777777" w:rsidR="00923216" w:rsidRDefault="00923216" w:rsidP="00923216">
          <w:pPr>
            <w:pStyle w:val="Footer"/>
            <w:ind w:left="0"/>
            <w:jc w:val="center"/>
            <w:rPr>
              <w:lang w:val="en-GB"/>
            </w:rPr>
          </w:pPr>
          <w:r>
            <w:rPr>
              <w:lang w:val="en-GB"/>
            </w:rPr>
            <w:t xml:space="preserve">  </w:t>
          </w:r>
          <w:r>
            <w:rPr>
              <w:noProof/>
              <w:sz w:val="4"/>
              <w:lang w:val="en-US"/>
            </w:rPr>
            <w:drawing>
              <wp:inline distT="0" distB="0" distL="0" distR="0" wp14:anchorId="2B5FA6AB" wp14:editId="0F89B515">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58D83A0F" w14:textId="613B7F27" w:rsidR="00923216" w:rsidRPr="00192B50" w:rsidRDefault="00923216" w:rsidP="002B268C">
    <w:pPr>
      <w:tabs>
        <w:tab w:val="center" w:pos="4500"/>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FE553" w14:textId="77777777" w:rsidR="00923216" w:rsidRPr="00192B50" w:rsidRDefault="00923216" w:rsidP="00A7103A">
      <w:pPr>
        <w:spacing w:before="60" w:after="60"/>
        <w:jc w:val="both"/>
        <w:rPr>
          <w:lang w:val="en-GB"/>
        </w:rPr>
      </w:pPr>
      <w:r w:rsidRPr="00192B50">
        <w:rPr>
          <w:lang w:val="en-GB"/>
        </w:rPr>
        <w:separator/>
      </w:r>
    </w:p>
  </w:footnote>
  <w:footnote w:type="continuationSeparator" w:id="0">
    <w:p w14:paraId="3ABDE746" w14:textId="77777777" w:rsidR="00923216" w:rsidRPr="00192B50" w:rsidRDefault="00923216" w:rsidP="00A7103A">
      <w:pPr>
        <w:spacing w:before="60" w:after="60"/>
        <w:rPr>
          <w:lang w:val="en-GB"/>
        </w:rPr>
      </w:pPr>
      <w:r w:rsidRPr="00192B50">
        <w:rPr>
          <w:lang w:val="en-GB"/>
        </w:rPr>
        <w:continuationSeparator/>
      </w:r>
    </w:p>
  </w:footnote>
  <w:footnote w:type="continuationNotice" w:id="1">
    <w:p w14:paraId="1207C66F" w14:textId="77777777" w:rsidR="00923216" w:rsidRPr="00192B50" w:rsidRDefault="00923216">
      <w:pPr>
        <w:rPr>
          <w:lang w:val="en-GB"/>
        </w:rPr>
      </w:pPr>
    </w:p>
  </w:footnote>
  <w:footnote w:id="2">
    <w:p w14:paraId="0782B6A4" w14:textId="58EA9649" w:rsidR="00923216" w:rsidRPr="00320750" w:rsidRDefault="00923216">
      <w:pPr>
        <w:pStyle w:val="FootnoteText"/>
      </w:pPr>
      <w:r>
        <w:rPr>
          <w:rStyle w:val="FootnoteReference"/>
        </w:rPr>
        <w:footnoteRef/>
      </w:r>
      <w:r>
        <w:t xml:space="preserve"> Pentru mai multe detalii privind detenția în contextul imigrației, a se vedea </w:t>
      </w:r>
      <w:hyperlink r:id="rId1" w:history="1">
        <w:r>
          <w:rPr>
            <w:rStyle w:val="Hyperlink"/>
            <w:rFonts w:asciiTheme="minorHAnsi" w:hAnsiTheme="minorHAnsi"/>
            <w:sz w:val="20"/>
          </w:rPr>
          <w:t>Ghid privind jurisprudența Convenției – Imigrația</w:t>
        </w:r>
      </w:hyperlink>
      <w:r>
        <w:rPr>
          <w:rStyle w:val="Hyperlink"/>
          <w:rFonts w:asciiTheme="minorHAnsi" w:hAnsiTheme="minorHAnsi"/>
          <w:sz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56678" w14:textId="77777777" w:rsidR="00923216" w:rsidRPr="00192B50" w:rsidRDefault="00923216" w:rsidP="00780BE0">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71588" w14:textId="77777777" w:rsidR="00923216" w:rsidRPr="00192B50" w:rsidRDefault="00923216" w:rsidP="00780BE0">
    <w:pPr>
      <w:pStyle w:val="ECHRHeader"/>
    </w:pPr>
    <w:r>
      <w:t>Ghid privind art. 5 din Convenție – Dreptul la libertate și siguranță</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437C0" w14:textId="77777777" w:rsidR="00923216" w:rsidRPr="00192B50" w:rsidRDefault="00923216" w:rsidP="003B6445">
    <w:pPr>
      <w:pStyle w:val="ECHRTitleCentre1"/>
      <w:rPr>
        <w:sz w:val="4"/>
        <w:szCs w:val="4"/>
      </w:rPr>
    </w:pPr>
    <w:r>
      <w:rPr>
        <w:noProof/>
        <w:sz w:val="4"/>
        <w:lang w:val="en-US"/>
      </w:rPr>
      <w:drawing>
        <wp:inline distT="0" distB="0" distL="0" distR="0" wp14:anchorId="77DD0903" wp14:editId="75AFAEA0">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DAB77AB" w14:textId="77777777" w:rsidR="00923216" w:rsidRPr="00192B50" w:rsidRDefault="00923216" w:rsidP="00E255CC">
    <w:pPr>
      <w:pStyle w:val="ECHRTitleCentre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61EC7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8ADE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059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B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8E0A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5E7E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7A28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3CA1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C694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543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E6A40"/>
    <w:multiLevelType w:val="multilevel"/>
    <w:tmpl w:val="EAB0152A"/>
    <w:numStyleLink w:val="ECHRA1StyleList"/>
  </w:abstractNum>
  <w:abstractNum w:abstractNumId="12"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6B5801"/>
    <w:multiLevelType w:val="multilevel"/>
    <w:tmpl w:val="66D0C49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4"/>
  </w:num>
  <w:num w:numId="2">
    <w:abstractNumId w:val="15"/>
  </w:num>
  <w:num w:numId="3">
    <w:abstractNumId w:val="14"/>
  </w:num>
  <w:num w:numId="4">
    <w:abstractNumId w:val="13"/>
  </w:num>
  <w:num w:numId="5">
    <w:abstractNumId w:val="12"/>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drawingGridHorizontalSpacing w:val="110"/>
  <w:displayHorizontalDrawingGridEvery w:val="2"/>
  <w:displayVerticalDrawingGridEvery w:val="2"/>
  <w:characterSpacingControl w:val="doNotCompress"/>
  <w:hdrShapeDefaults>
    <o:shapedefaults v:ext="edit" spidmax="6146"/>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445"/>
    <w:rsid w:val="000026EA"/>
    <w:rsid w:val="00002B83"/>
    <w:rsid w:val="000042A8"/>
    <w:rsid w:val="00004308"/>
    <w:rsid w:val="00005BF0"/>
    <w:rsid w:val="00007154"/>
    <w:rsid w:val="000103AE"/>
    <w:rsid w:val="00011D69"/>
    <w:rsid w:val="00012AD3"/>
    <w:rsid w:val="00015C2D"/>
    <w:rsid w:val="00015F00"/>
    <w:rsid w:val="00022C1D"/>
    <w:rsid w:val="000254F5"/>
    <w:rsid w:val="00027AB3"/>
    <w:rsid w:val="00027CE6"/>
    <w:rsid w:val="000309F1"/>
    <w:rsid w:val="00033E9E"/>
    <w:rsid w:val="000340B8"/>
    <w:rsid w:val="00034987"/>
    <w:rsid w:val="0003506A"/>
    <w:rsid w:val="0003543C"/>
    <w:rsid w:val="00036BD0"/>
    <w:rsid w:val="00037660"/>
    <w:rsid w:val="000409B7"/>
    <w:rsid w:val="00040ECB"/>
    <w:rsid w:val="0004513C"/>
    <w:rsid w:val="00047C43"/>
    <w:rsid w:val="000506C6"/>
    <w:rsid w:val="00053082"/>
    <w:rsid w:val="00053304"/>
    <w:rsid w:val="000539D5"/>
    <w:rsid w:val="00055704"/>
    <w:rsid w:val="0005774E"/>
    <w:rsid w:val="00057FC9"/>
    <w:rsid w:val="000602DF"/>
    <w:rsid w:val="00060427"/>
    <w:rsid w:val="00061B05"/>
    <w:rsid w:val="000632D5"/>
    <w:rsid w:val="000644EE"/>
    <w:rsid w:val="00067438"/>
    <w:rsid w:val="00067908"/>
    <w:rsid w:val="0007382A"/>
    <w:rsid w:val="00074A6B"/>
    <w:rsid w:val="00075CCC"/>
    <w:rsid w:val="00075EB2"/>
    <w:rsid w:val="00077E98"/>
    <w:rsid w:val="00080A39"/>
    <w:rsid w:val="00083A4C"/>
    <w:rsid w:val="00083A65"/>
    <w:rsid w:val="00084457"/>
    <w:rsid w:val="000849DE"/>
    <w:rsid w:val="00087B50"/>
    <w:rsid w:val="00090106"/>
    <w:rsid w:val="000904CB"/>
    <w:rsid w:val="000925AD"/>
    <w:rsid w:val="00093EEF"/>
    <w:rsid w:val="00094EF7"/>
    <w:rsid w:val="00095007"/>
    <w:rsid w:val="00097F3C"/>
    <w:rsid w:val="000A24EB"/>
    <w:rsid w:val="000A256B"/>
    <w:rsid w:val="000A38A8"/>
    <w:rsid w:val="000A4214"/>
    <w:rsid w:val="000A52C8"/>
    <w:rsid w:val="000A5BCC"/>
    <w:rsid w:val="000A61A7"/>
    <w:rsid w:val="000B0E39"/>
    <w:rsid w:val="000B10EA"/>
    <w:rsid w:val="000B4F5B"/>
    <w:rsid w:val="000B5161"/>
    <w:rsid w:val="000B6923"/>
    <w:rsid w:val="000C2BAE"/>
    <w:rsid w:val="000C5F3C"/>
    <w:rsid w:val="000C6DCC"/>
    <w:rsid w:val="000D2228"/>
    <w:rsid w:val="000D3A36"/>
    <w:rsid w:val="000D47AA"/>
    <w:rsid w:val="000D613A"/>
    <w:rsid w:val="000D721F"/>
    <w:rsid w:val="000D7385"/>
    <w:rsid w:val="000D7979"/>
    <w:rsid w:val="000E069B"/>
    <w:rsid w:val="000E0E82"/>
    <w:rsid w:val="000E1DC5"/>
    <w:rsid w:val="000E2103"/>
    <w:rsid w:val="000E223F"/>
    <w:rsid w:val="000E2AAA"/>
    <w:rsid w:val="000E3A8B"/>
    <w:rsid w:val="000E444E"/>
    <w:rsid w:val="000E7D45"/>
    <w:rsid w:val="000F7851"/>
    <w:rsid w:val="000F7913"/>
    <w:rsid w:val="00101D85"/>
    <w:rsid w:val="001031BC"/>
    <w:rsid w:val="0010490A"/>
    <w:rsid w:val="00104E23"/>
    <w:rsid w:val="00111B0C"/>
    <w:rsid w:val="00111C14"/>
    <w:rsid w:val="00114396"/>
    <w:rsid w:val="00114411"/>
    <w:rsid w:val="0011453D"/>
    <w:rsid w:val="001168AF"/>
    <w:rsid w:val="00120D6C"/>
    <w:rsid w:val="001215A4"/>
    <w:rsid w:val="001257EC"/>
    <w:rsid w:val="0012700B"/>
    <w:rsid w:val="00133BFE"/>
    <w:rsid w:val="00133D33"/>
    <w:rsid w:val="001348F2"/>
    <w:rsid w:val="00134D64"/>
    <w:rsid w:val="0013512E"/>
    <w:rsid w:val="00135A30"/>
    <w:rsid w:val="0013612C"/>
    <w:rsid w:val="00137885"/>
    <w:rsid w:val="00137FF6"/>
    <w:rsid w:val="00140A28"/>
    <w:rsid w:val="00140BF3"/>
    <w:rsid w:val="00141650"/>
    <w:rsid w:val="00142390"/>
    <w:rsid w:val="00142590"/>
    <w:rsid w:val="00152DAD"/>
    <w:rsid w:val="001542C6"/>
    <w:rsid w:val="00154428"/>
    <w:rsid w:val="00155814"/>
    <w:rsid w:val="001563D5"/>
    <w:rsid w:val="00162A12"/>
    <w:rsid w:val="00166530"/>
    <w:rsid w:val="0016660E"/>
    <w:rsid w:val="00166D1B"/>
    <w:rsid w:val="00167B10"/>
    <w:rsid w:val="0017091E"/>
    <w:rsid w:val="00171FFC"/>
    <w:rsid w:val="00172279"/>
    <w:rsid w:val="00173F7F"/>
    <w:rsid w:val="001747D7"/>
    <w:rsid w:val="00174A4D"/>
    <w:rsid w:val="00177041"/>
    <w:rsid w:val="00180103"/>
    <w:rsid w:val="00180AB8"/>
    <w:rsid w:val="001827E4"/>
    <w:rsid w:val="001832BD"/>
    <w:rsid w:val="0018447D"/>
    <w:rsid w:val="00184B1D"/>
    <w:rsid w:val="00185849"/>
    <w:rsid w:val="00186010"/>
    <w:rsid w:val="001873F6"/>
    <w:rsid w:val="00190E9C"/>
    <w:rsid w:val="001928D0"/>
    <w:rsid w:val="00192B50"/>
    <w:rsid w:val="001931EC"/>
    <w:rsid w:val="001943B5"/>
    <w:rsid w:val="00195134"/>
    <w:rsid w:val="00196BE1"/>
    <w:rsid w:val="001973A8"/>
    <w:rsid w:val="001A0EEE"/>
    <w:rsid w:val="001A145B"/>
    <w:rsid w:val="001A373C"/>
    <w:rsid w:val="001A3743"/>
    <w:rsid w:val="001A3D4E"/>
    <w:rsid w:val="001A4D97"/>
    <w:rsid w:val="001A674C"/>
    <w:rsid w:val="001A6D8D"/>
    <w:rsid w:val="001A6EA8"/>
    <w:rsid w:val="001B16A8"/>
    <w:rsid w:val="001B2EB8"/>
    <w:rsid w:val="001B3B24"/>
    <w:rsid w:val="001B4945"/>
    <w:rsid w:val="001B5BAD"/>
    <w:rsid w:val="001C04C1"/>
    <w:rsid w:val="001C0A3B"/>
    <w:rsid w:val="001C0F98"/>
    <w:rsid w:val="001C252E"/>
    <w:rsid w:val="001C2A42"/>
    <w:rsid w:val="001C3FB8"/>
    <w:rsid w:val="001C50DE"/>
    <w:rsid w:val="001C5D1E"/>
    <w:rsid w:val="001D0FD6"/>
    <w:rsid w:val="001D438D"/>
    <w:rsid w:val="001D4A9E"/>
    <w:rsid w:val="001D4C1A"/>
    <w:rsid w:val="001D63ED"/>
    <w:rsid w:val="001D646F"/>
    <w:rsid w:val="001D7348"/>
    <w:rsid w:val="001E035B"/>
    <w:rsid w:val="001E0961"/>
    <w:rsid w:val="001E0AA4"/>
    <w:rsid w:val="001E1996"/>
    <w:rsid w:val="001E2A65"/>
    <w:rsid w:val="001E3319"/>
    <w:rsid w:val="001E3EAE"/>
    <w:rsid w:val="001E524E"/>
    <w:rsid w:val="001E58E3"/>
    <w:rsid w:val="001E598F"/>
    <w:rsid w:val="001E6F32"/>
    <w:rsid w:val="001E7B39"/>
    <w:rsid w:val="001F0FDB"/>
    <w:rsid w:val="001F2145"/>
    <w:rsid w:val="001F2A49"/>
    <w:rsid w:val="001F2C7B"/>
    <w:rsid w:val="001F5F26"/>
    <w:rsid w:val="001F6262"/>
    <w:rsid w:val="001F67B0"/>
    <w:rsid w:val="001F7B3D"/>
    <w:rsid w:val="00200A1B"/>
    <w:rsid w:val="00201768"/>
    <w:rsid w:val="0020478A"/>
    <w:rsid w:val="00205F9F"/>
    <w:rsid w:val="00206C6A"/>
    <w:rsid w:val="00206C78"/>
    <w:rsid w:val="00210338"/>
    <w:rsid w:val="002115FC"/>
    <w:rsid w:val="00211EB2"/>
    <w:rsid w:val="002128DF"/>
    <w:rsid w:val="00214EF6"/>
    <w:rsid w:val="00215CF1"/>
    <w:rsid w:val="002260C1"/>
    <w:rsid w:val="00230D00"/>
    <w:rsid w:val="002312C8"/>
    <w:rsid w:val="00231DF7"/>
    <w:rsid w:val="00231FBD"/>
    <w:rsid w:val="00231FD1"/>
    <w:rsid w:val="002323E7"/>
    <w:rsid w:val="00232991"/>
    <w:rsid w:val="00233CF8"/>
    <w:rsid w:val="00233F2D"/>
    <w:rsid w:val="00234C82"/>
    <w:rsid w:val="0023524F"/>
    <w:rsid w:val="0023575D"/>
    <w:rsid w:val="00237148"/>
    <w:rsid w:val="00237A83"/>
    <w:rsid w:val="0024222D"/>
    <w:rsid w:val="0024294C"/>
    <w:rsid w:val="00243CCD"/>
    <w:rsid w:val="00244B0E"/>
    <w:rsid w:val="00244F6C"/>
    <w:rsid w:val="00245514"/>
    <w:rsid w:val="00246881"/>
    <w:rsid w:val="0024694E"/>
    <w:rsid w:val="00247921"/>
    <w:rsid w:val="00247A22"/>
    <w:rsid w:val="002510E2"/>
    <w:rsid w:val="0025127D"/>
    <w:rsid w:val="002532C5"/>
    <w:rsid w:val="00254E6E"/>
    <w:rsid w:val="00260C03"/>
    <w:rsid w:val="00261443"/>
    <w:rsid w:val="00262F4F"/>
    <w:rsid w:val="00264E67"/>
    <w:rsid w:val="0026540E"/>
    <w:rsid w:val="002670A4"/>
    <w:rsid w:val="00267474"/>
    <w:rsid w:val="002674E7"/>
    <w:rsid w:val="002676D9"/>
    <w:rsid w:val="00271435"/>
    <w:rsid w:val="00275123"/>
    <w:rsid w:val="00275DF6"/>
    <w:rsid w:val="0028035A"/>
    <w:rsid w:val="00282240"/>
    <w:rsid w:val="0028378B"/>
    <w:rsid w:val="00285F7F"/>
    <w:rsid w:val="002911CD"/>
    <w:rsid w:val="002920A2"/>
    <w:rsid w:val="002925E9"/>
    <w:rsid w:val="002948AD"/>
    <w:rsid w:val="0029509E"/>
    <w:rsid w:val="00296A5E"/>
    <w:rsid w:val="00296D62"/>
    <w:rsid w:val="002A01CC"/>
    <w:rsid w:val="002A515F"/>
    <w:rsid w:val="002A53F1"/>
    <w:rsid w:val="002A61B1"/>
    <w:rsid w:val="002A663C"/>
    <w:rsid w:val="002B0A52"/>
    <w:rsid w:val="002B268C"/>
    <w:rsid w:val="002B2EDE"/>
    <w:rsid w:val="002B444B"/>
    <w:rsid w:val="002B46A1"/>
    <w:rsid w:val="002B5887"/>
    <w:rsid w:val="002C077E"/>
    <w:rsid w:val="002C0E27"/>
    <w:rsid w:val="002C20EC"/>
    <w:rsid w:val="002C3040"/>
    <w:rsid w:val="002C338B"/>
    <w:rsid w:val="002C39F8"/>
    <w:rsid w:val="002C4F56"/>
    <w:rsid w:val="002C51AC"/>
    <w:rsid w:val="002C555A"/>
    <w:rsid w:val="002C7050"/>
    <w:rsid w:val="002D022D"/>
    <w:rsid w:val="002D08F6"/>
    <w:rsid w:val="002D0FDA"/>
    <w:rsid w:val="002D3258"/>
    <w:rsid w:val="002D7E59"/>
    <w:rsid w:val="002E35C2"/>
    <w:rsid w:val="002E53D4"/>
    <w:rsid w:val="002E57BB"/>
    <w:rsid w:val="002F118A"/>
    <w:rsid w:val="002F2AF7"/>
    <w:rsid w:val="002F4217"/>
    <w:rsid w:val="002F4AD3"/>
    <w:rsid w:val="002F5150"/>
    <w:rsid w:val="002F666B"/>
    <w:rsid w:val="002F7E1C"/>
    <w:rsid w:val="002F7FB6"/>
    <w:rsid w:val="00301A75"/>
    <w:rsid w:val="00302029"/>
    <w:rsid w:val="00302F70"/>
    <w:rsid w:val="0030336F"/>
    <w:rsid w:val="0030375E"/>
    <w:rsid w:val="0030377A"/>
    <w:rsid w:val="00305D7A"/>
    <w:rsid w:val="003078EF"/>
    <w:rsid w:val="003100B7"/>
    <w:rsid w:val="00310CCA"/>
    <w:rsid w:val="00312A30"/>
    <w:rsid w:val="00312B28"/>
    <w:rsid w:val="00312FCF"/>
    <w:rsid w:val="003158D3"/>
    <w:rsid w:val="00316802"/>
    <w:rsid w:val="003204F2"/>
    <w:rsid w:val="00320750"/>
    <w:rsid w:val="00320F72"/>
    <w:rsid w:val="00323F70"/>
    <w:rsid w:val="0032463E"/>
    <w:rsid w:val="003254F3"/>
    <w:rsid w:val="00325714"/>
    <w:rsid w:val="003260E1"/>
    <w:rsid w:val="00326224"/>
    <w:rsid w:val="00331947"/>
    <w:rsid w:val="00333AE1"/>
    <w:rsid w:val="003345CF"/>
    <w:rsid w:val="00336B19"/>
    <w:rsid w:val="00337B84"/>
    <w:rsid w:val="00337EE4"/>
    <w:rsid w:val="00340FFD"/>
    <w:rsid w:val="003411C1"/>
    <w:rsid w:val="00341CE7"/>
    <w:rsid w:val="00342A5D"/>
    <w:rsid w:val="00344EBB"/>
    <w:rsid w:val="0034551D"/>
    <w:rsid w:val="003506B1"/>
    <w:rsid w:val="00353716"/>
    <w:rsid w:val="00354273"/>
    <w:rsid w:val="00355958"/>
    <w:rsid w:val="00356AC7"/>
    <w:rsid w:val="00357328"/>
    <w:rsid w:val="00357CD2"/>
    <w:rsid w:val="00360008"/>
    <w:rsid w:val="003609FA"/>
    <w:rsid w:val="00360B86"/>
    <w:rsid w:val="00360D3C"/>
    <w:rsid w:val="00360FF2"/>
    <w:rsid w:val="00366CAA"/>
    <w:rsid w:val="00367B66"/>
    <w:rsid w:val="003700A9"/>
    <w:rsid w:val="00370D47"/>
    <w:rsid w:val="003710C8"/>
    <w:rsid w:val="003731BE"/>
    <w:rsid w:val="00374C4A"/>
    <w:rsid w:val="00374E25"/>
    <w:rsid w:val="003750BE"/>
    <w:rsid w:val="00377B61"/>
    <w:rsid w:val="00382899"/>
    <w:rsid w:val="00383593"/>
    <w:rsid w:val="0038660E"/>
    <w:rsid w:val="0038748E"/>
    <w:rsid w:val="00387B9D"/>
    <w:rsid w:val="00391B5B"/>
    <w:rsid w:val="0039364F"/>
    <w:rsid w:val="00395B6D"/>
    <w:rsid w:val="00395D9D"/>
    <w:rsid w:val="00396686"/>
    <w:rsid w:val="0039778E"/>
    <w:rsid w:val="003A4639"/>
    <w:rsid w:val="003A4A92"/>
    <w:rsid w:val="003A7298"/>
    <w:rsid w:val="003B0883"/>
    <w:rsid w:val="003B4941"/>
    <w:rsid w:val="003B6445"/>
    <w:rsid w:val="003B797D"/>
    <w:rsid w:val="003C0229"/>
    <w:rsid w:val="003C096D"/>
    <w:rsid w:val="003C29FF"/>
    <w:rsid w:val="003C2D2D"/>
    <w:rsid w:val="003C2EE8"/>
    <w:rsid w:val="003C3D59"/>
    <w:rsid w:val="003C5714"/>
    <w:rsid w:val="003C582B"/>
    <w:rsid w:val="003C6B9F"/>
    <w:rsid w:val="003C6E2A"/>
    <w:rsid w:val="003D0299"/>
    <w:rsid w:val="003D58FC"/>
    <w:rsid w:val="003E57FB"/>
    <w:rsid w:val="003E6AE9"/>
    <w:rsid w:val="003F01CB"/>
    <w:rsid w:val="003F05FA"/>
    <w:rsid w:val="003F1A9F"/>
    <w:rsid w:val="003F244A"/>
    <w:rsid w:val="003F26CF"/>
    <w:rsid w:val="003F30B8"/>
    <w:rsid w:val="003F4C45"/>
    <w:rsid w:val="003F5F7B"/>
    <w:rsid w:val="003F7D64"/>
    <w:rsid w:val="00403411"/>
    <w:rsid w:val="0041248C"/>
    <w:rsid w:val="00412695"/>
    <w:rsid w:val="00413A65"/>
    <w:rsid w:val="00414300"/>
    <w:rsid w:val="00415A22"/>
    <w:rsid w:val="004176C4"/>
    <w:rsid w:val="00422571"/>
    <w:rsid w:val="00423DD8"/>
    <w:rsid w:val="004244A7"/>
    <w:rsid w:val="00425C67"/>
    <w:rsid w:val="00427E7A"/>
    <w:rsid w:val="004337C7"/>
    <w:rsid w:val="00435761"/>
    <w:rsid w:val="00436759"/>
    <w:rsid w:val="00436C49"/>
    <w:rsid w:val="0044038E"/>
    <w:rsid w:val="0044096C"/>
    <w:rsid w:val="00445520"/>
    <w:rsid w:val="00446F6E"/>
    <w:rsid w:val="0044729B"/>
    <w:rsid w:val="00447F5B"/>
    <w:rsid w:val="00450538"/>
    <w:rsid w:val="00451291"/>
    <w:rsid w:val="0045195E"/>
    <w:rsid w:val="004522B6"/>
    <w:rsid w:val="00452375"/>
    <w:rsid w:val="004538FC"/>
    <w:rsid w:val="0045418F"/>
    <w:rsid w:val="00454261"/>
    <w:rsid w:val="00457BDF"/>
    <w:rsid w:val="00461DB0"/>
    <w:rsid w:val="00463926"/>
    <w:rsid w:val="00464C9A"/>
    <w:rsid w:val="00465F35"/>
    <w:rsid w:val="004714B5"/>
    <w:rsid w:val="004715EF"/>
    <w:rsid w:val="00471718"/>
    <w:rsid w:val="004720E0"/>
    <w:rsid w:val="00474F3D"/>
    <w:rsid w:val="00476A78"/>
    <w:rsid w:val="00477252"/>
    <w:rsid w:val="00477637"/>
    <w:rsid w:val="00477E3A"/>
    <w:rsid w:val="00483E5F"/>
    <w:rsid w:val="00484F67"/>
    <w:rsid w:val="0048542B"/>
    <w:rsid w:val="00485FF9"/>
    <w:rsid w:val="00486BBB"/>
    <w:rsid w:val="004907F0"/>
    <w:rsid w:val="0049140B"/>
    <w:rsid w:val="004923A5"/>
    <w:rsid w:val="00492519"/>
    <w:rsid w:val="004934CC"/>
    <w:rsid w:val="00493AB3"/>
    <w:rsid w:val="004964E6"/>
    <w:rsid w:val="00496BFB"/>
    <w:rsid w:val="004A15C7"/>
    <w:rsid w:val="004A29D2"/>
    <w:rsid w:val="004A4B33"/>
    <w:rsid w:val="004B013B"/>
    <w:rsid w:val="004B0F6E"/>
    <w:rsid w:val="004B112B"/>
    <w:rsid w:val="004B2A06"/>
    <w:rsid w:val="004B7099"/>
    <w:rsid w:val="004B73F8"/>
    <w:rsid w:val="004C01E4"/>
    <w:rsid w:val="004C086C"/>
    <w:rsid w:val="004C0E68"/>
    <w:rsid w:val="004C0F96"/>
    <w:rsid w:val="004C1F56"/>
    <w:rsid w:val="004C2177"/>
    <w:rsid w:val="004C27BC"/>
    <w:rsid w:val="004C3BA9"/>
    <w:rsid w:val="004C4635"/>
    <w:rsid w:val="004C7425"/>
    <w:rsid w:val="004C7DAC"/>
    <w:rsid w:val="004D06B4"/>
    <w:rsid w:val="004D15F3"/>
    <w:rsid w:val="004D221B"/>
    <w:rsid w:val="004D442A"/>
    <w:rsid w:val="004D5311"/>
    <w:rsid w:val="004D5B55"/>
    <w:rsid w:val="004D5DCC"/>
    <w:rsid w:val="004D60C4"/>
    <w:rsid w:val="004D69AF"/>
    <w:rsid w:val="004D7D1E"/>
    <w:rsid w:val="004E46EC"/>
    <w:rsid w:val="004E6D6E"/>
    <w:rsid w:val="004F0AE8"/>
    <w:rsid w:val="004F10AF"/>
    <w:rsid w:val="004F11A4"/>
    <w:rsid w:val="004F1906"/>
    <w:rsid w:val="004F2389"/>
    <w:rsid w:val="004F304D"/>
    <w:rsid w:val="004F3A3D"/>
    <w:rsid w:val="004F4763"/>
    <w:rsid w:val="004F4BE9"/>
    <w:rsid w:val="004F5234"/>
    <w:rsid w:val="004F56AD"/>
    <w:rsid w:val="004F5BF4"/>
    <w:rsid w:val="004F61BE"/>
    <w:rsid w:val="004F64E7"/>
    <w:rsid w:val="004F66B1"/>
    <w:rsid w:val="00504E4F"/>
    <w:rsid w:val="005059B0"/>
    <w:rsid w:val="0050705A"/>
    <w:rsid w:val="0050711C"/>
    <w:rsid w:val="00507828"/>
    <w:rsid w:val="005078B5"/>
    <w:rsid w:val="00511C07"/>
    <w:rsid w:val="0051265C"/>
    <w:rsid w:val="0051337B"/>
    <w:rsid w:val="005134DC"/>
    <w:rsid w:val="00516922"/>
    <w:rsid w:val="005173A6"/>
    <w:rsid w:val="00517DF1"/>
    <w:rsid w:val="00520BAA"/>
    <w:rsid w:val="00522B87"/>
    <w:rsid w:val="00523420"/>
    <w:rsid w:val="00525208"/>
    <w:rsid w:val="005257A5"/>
    <w:rsid w:val="005264C0"/>
    <w:rsid w:val="00526A8A"/>
    <w:rsid w:val="00527953"/>
    <w:rsid w:val="00530310"/>
    <w:rsid w:val="00531DF2"/>
    <w:rsid w:val="00536BCA"/>
    <w:rsid w:val="005376D3"/>
    <w:rsid w:val="005415BA"/>
    <w:rsid w:val="00543A86"/>
    <w:rsid w:val="005442EE"/>
    <w:rsid w:val="00544552"/>
    <w:rsid w:val="0054573F"/>
    <w:rsid w:val="00547353"/>
    <w:rsid w:val="005474E7"/>
    <w:rsid w:val="005512A3"/>
    <w:rsid w:val="0055297D"/>
    <w:rsid w:val="005578CE"/>
    <w:rsid w:val="00561F69"/>
    <w:rsid w:val="00562781"/>
    <w:rsid w:val="00565360"/>
    <w:rsid w:val="00566167"/>
    <w:rsid w:val="0056658D"/>
    <w:rsid w:val="00566F0C"/>
    <w:rsid w:val="00570824"/>
    <w:rsid w:val="00572704"/>
    <w:rsid w:val="00572845"/>
    <w:rsid w:val="00572BA8"/>
    <w:rsid w:val="00574455"/>
    <w:rsid w:val="0057563E"/>
    <w:rsid w:val="00576221"/>
    <w:rsid w:val="00576A40"/>
    <w:rsid w:val="00577F36"/>
    <w:rsid w:val="0058131D"/>
    <w:rsid w:val="00581918"/>
    <w:rsid w:val="00581EF6"/>
    <w:rsid w:val="00583AF2"/>
    <w:rsid w:val="0058767D"/>
    <w:rsid w:val="005903F0"/>
    <w:rsid w:val="00592772"/>
    <w:rsid w:val="00593909"/>
    <w:rsid w:val="0059420B"/>
    <w:rsid w:val="0059574A"/>
    <w:rsid w:val="0059760F"/>
    <w:rsid w:val="005A056E"/>
    <w:rsid w:val="005A14E0"/>
    <w:rsid w:val="005A1B9B"/>
    <w:rsid w:val="005A4C11"/>
    <w:rsid w:val="005A6751"/>
    <w:rsid w:val="005B092E"/>
    <w:rsid w:val="005B137D"/>
    <w:rsid w:val="005B152C"/>
    <w:rsid w:val="005B1EE0"/>
    <w:rsid w:val="005B201D"/>
    <w:rsid w:val="005B2B24"/>
    <w:rsid w:val="005B41FF"/>
    <w:rsid w:val="005B4425"/>
    <w:rsid w:val="005B4B94"/>
    <w:rsid w:val="005B5CC2"/>
    <w:rsid w:val="005C0AD1"/>
    <w:rsid w:val="005C3EE8"/>
    <w:rsid w:val="005D33BE"/>
    <w:rsid w:val="005D34F9"/>
    <w:rsid w:val="005D4190"/>
    <w:rsid w:val="005D446C"/>
    <w:rsid w:val="005D64C9"/>
    <w:rsid w:val="005D67A3"/>
    <w:rsid w:val="005E00E2"/>
    <w:rsid w:val="005E091D"/>
    <w:rsid w:val="005E1FED"/>
    <w:rsid w:val="005E2988"/>
    <w:rsid w:val="005E3085"/>
    <w:rsid w:val="005E365F"/>
    <w:rsid w:val="005E482E"/>
    <w:rsid w:val="005E4B56"/>
    <w:rsid w:val="005F03DA"/>
    <w:rsid w:val="005F51E1"/>
    <w:rsid w:val="0060145F"/>
    <w:rsid w:val="006019EB"/>
    <w:rsid w:val="00602040"/>
    <w:rsid w:val="00604823"/>
    <w:rsid w:val="00607D91"/>
    <w:rsid w:val="0061139F"/>
    <w:rsid w:val="00611C80"/>
    <w:rsid w:val="00613C2C"/>
    <w:rsid w:val="00614A20"/>
    <w:rsid w:val="00615FE3"/>
    <w:rsid w:val="00620692"/>
    <w:rsid w:val="00622647"/>
    <w:rsid w:val="006230EE"/>
    <w:rsid w:val="00623AE4"/>
    <w:rsid w:val="006242CA"/>
    <w:rsid w:val="006254A6"/>
    <w:rsid w:val="00625CD5"/>
    <w:rsid w:val="00626767"/>
    <w:rsid w:val="00627507"/>
    <w:rsid w:val="00630907"/>
    <w:rsid w:val="00631A0B"/>
    <w:rsid w:val="00633717"/>
    <w:rsid w:val="006344E1"/>
    <w:rsid w:val="00634D45"/>
    <w:rsid w:val="006350A4"/>
    <w:rsid w:val="00640AC4"/>
    <w:rsid w:val="006436E5"/>
    <w:rsid w:val="00647DE0"/>
    <w:rsid w:val="006545C4"/>
    <w:rsid w:val="006557D0"/>
    <w:rsid w:val="00656AEA"/>
    <w:rsid w:val="00656CA6"/>
    <w:rsid w:val="00657EFC"/>
    <w:rsid w:val="0066059E"/>
    <w:rsid w:val="00661971"/>
    <w:rsid w:val="00661CE8"/>
    <w:rsid w:val="00661D32"/>
    <w:rsid w:val="006623D9"/>
    <w:rsid w:val="006624BE"/>
    <w:rsid w:val="00663C5E"/>
    <w:rsid w:val="0066550C"/>
    <w:rsid w:val="00666227"/>
    <w:rsid w:val="00666B86"/>
    <w:rsid w:val="006716F2"/>
    <w:rsid w:val="0067178D"/>
    <w:rsid w:val="00676288"/>
    <w:rsid w:val="00676CDB"/>
    <w:rsid w:val="00676DC8"/>
    <w:rsid w:val="00682BF2"/>
    <w:rsid w:val="00684578"/>
    <w:rsid w:val="006846DA"/>
    <w:rsid w:val="006859CE"/>
    <w:rsid w:val="00685A92"/>
    <w:rsid w:val="0068612E"/>
    <w:rsid w:val="0069003D"/>
    <w:rsid w:val="00691270"/>
    <w:rsid w:val="00694BA8"/>
    <w:rsid w:val="00696805"/>
    <w:rsid w:val="00696A7F"/>
    <w:rsid w:val="006A037C"/>
    <w:rsid w:val="006A36F4"/>
    <w:rsid w:val="006A3A0B"/>
    <w:rsid w:val="006A406F"/>
    <w:rsid w:val="006A49F7"/>
    <w:rsid w:val="006A5211"/>
    <w:rsid w:val="006A54D6"/>
    <w:rsid w:val="006A5D3A"/>
    <w:rsid w:val="006B0967"/>
    <w:rsid w:val="006B293E"/>
    <w:rsid w:val="006B44D5"/>
    <w:rsid w:val="006B6336"/>
    <w:rsid w:val="006B6E94"/>
    <w:rsid w:val="006B756A"/>
    <w:rsid w:val="006B7EA1"/>
    <w:rsid w:val="006C00BF"/>
    <w:rsid w:val="006C23D4"/>
    <w:rsid w:val="006C5942"/>
    <w:rsid w:val="006C7AA6"/>
    <w:rsid w:val="006C7BB0"/>
    <w:rsid w:val="006D0DB5"/>
    <w:rsid w:val="006D2005"/>
    <w:rsid w:val="006D2BDF"/>
    <w:rsid w:val="006D3237"/>
    <w:rsid w:val="006E131C"/>
    <w:rsid w:val="006E1FB3"/>
    <w:rsid w:val="006E2E37"/>
    <w:rsid w:val="006E3748"/>
    <w:rsid w:val="006E3CF1"/>
    <w:rsid w:val="006E429D"/>
    <w:rsid w:val="006E6B90"/>
    <w:rsid w:val="006E78C0"/>
    <w:rsid w:val="006E7E80"/>
    <w:rsid w:val="006F1502"/>
    <w:rsid w:val="006F48CA"/>
    <w:rsid w:val="006F64DD"/>
    <w:rsid w:val="006F7575"/>
    <w:rsid w:val="00702953"/>
    <w:rsid w:val="00703687"/>
    <w:rsid w:val="00704F5F"/>
    <w:rsid w:val="00705EA9"/>
    <w:rsid w:val="007068B4"/>
    <w:rsid w:val="00711FF3"/>
    <w:rsid w:val="00712712"/>
    <w:rsid w:val="00714730"/>
    <w:rsid w:val="00715127"/>
    <w:rsid w:val="00715E8E"/>
    <w:rsid w:val="00717957"/>
    <w:rsid w:val="00720C83"/>
    <w:rsid w:val="00723580"/>
    <w:rsid w:val="00723755"/>
    <w:rsid w:val="00725341"/>
    <w:rsid w:val="00726077"/>
    <w:rsid w:val="007304A1"/>
    <w:rsid w:val="0073136C"/>
    <w:rsid w:val="00731390"/>
    <w:rsid w:val="00731F0F"/>
    <w:rsid w:val="00733250"/>
    <w:rsid w:val="007351FC"/>
    <w:rsid w:val="00737727"/>
    <w:rsid w:val="00741404"/>
    <w:rsid w:val="00743201"/>
    <w:rsid w:val="007449E5"/>
    <w:rsid w:val="00745B11"/>
    <w:rsid w:val="00747FF0"/>
    <w:rsid w:val="00754E01"/>
    <w:rsid w:val="00756B5B"/>
    <w:rsid w:val="00757E39"/>
    <w:rsid w:val="00763933"/>
    <w:rsid w:val="00764D4E"/>
    <w:rsid w:val="00765731"/>
    <w:rsid w:val="00765A1F"/>
    <w:rsid w:val="007671F6"/>
    <w:rsid w:val="00771BBB"/>
    <w:rsid w:val="00773F9A"/>
    <w:rsid w:val="00775B6D"/>
    <w:rsid w:val="00776D68"/>
    <w:rsid w:val="00777CDC"/>
    <w:rsid w:val="00780725"/>
    <w:rsid w:val="00780BE0"/>
    <w:rsid w:val="0078317C"/>
    <w:rsid w:val="007850EE"/>
    <w:rsid w:val="00785B95"/>
    <w:rsid w:val="00785D55"/>
    <w:rsid w:val="00790E96"/>
    <w:rsid w:val="00792860"/>
    <w:rsid w:val="00793366"/>
    <w:rsid w:val="00794477"/>
    <w:rsid w:val="0079537C"/>
    <w:rsid w:val="00795999"/>
    <w:rsid w:val="00797405"/>
    <w:rsid w:val="007A386C"/>
    <w:rsid w:val="007A3F2F"/>
    <w:rsid w:val="007A4967"/>
    <w:rsid w:val="007A716F"/>
    <w:rsid w:val="007B25A8"/>
    <w:rsid w:val="007B270A"/>
    <w:rsid w:val="007B40D6"/>
    <w:rsid w:val="007B4A86"/>
    <w:rsid w:val="007B5AC4"/>
    <w:rsid w:val="007B6C31"/>
    <w:rsid w:val="007B6E3E"/>
    <w:rsid w:val="007C0695"/>
    <w:rsid w:val="007C13CC"/>
    <w:rsid w:val="007C2279"/>
    <w:rsid w:val="007C2DB7"/>
    <w:rsid w:val="007C419A"/>
    <w:rsid w:val="007C4347"/>
    <w:rsid w:val="007C4CC8"/>
    <w:rsid w:val="007C5426"/>
    <w:rsid w:val="007C5798"/>
    <w:rsid w:val="007C59E0"/>
    <w:rsid w:val="007C640A"/>
    <w:rsid w:val="007C768A"/>
    <w:rsid w:val="007D1142"/>
    <w:rsid w:val="007D239B"/>
    <w:rsid w:val="007D4832"/>
    <w:rsid w:val="007D610A"/>
    <w:rsid w:val="007D6396"/>
    <w:rsid w:val="007D790F"/>
    <w:rsid w:val="007E21B2"/>
    <w:rsid w:val="007E2B9E"/>
    <w:rsid w:val="007E2C4E"/>
    <w:rsid w:val="007E4B22"/>
    <w:rsid w:val="007E554B"/>
    <w:rsid w:val="007E79CF"/>
    <w:rsid w:val="007E7EB5"/>
    <w:rsid w:val="007F0407"/>
    <w:rsid w:val="007F1905"/>
    <w:rsid w:val="007F1E07"/>
    <w:rsid w:val="007F4209"/>
    <w:rsid w:val="007F49D8"/>
    <w:rsid w:val="007F7DCF"/>
    <w:rsid w:val="00800355"/>
    <w:rsid w:val="00800BBA"/>
    <w:rsid w:val="00801F5F"/>
    <w:rsid w:val="0080271C"/>
    <w:rsid w:val="00802C64"/>
    <w:rsid w:val="00805E52"/>
    <w:rsid w:val="008061D0"/>
    <w:rsid w:val="00810B38"/>
    <w:rsid w:val="00812ED2"/>
    <w:rsid w:val="00814C6A"/>
    <w:rsid w:val="00815FDF"/>
    <w:rsid w:val="008174A4"/>
    <w:rsid w:val="008174B9"/>
    <w:rsid w:val="00820120"/>
    <w:rsid w:val="008204C7"/>
    <w:rsid w:val="00820992"/>
    <w:rsid w:val="0082281A"/>
    <w:rsid w:val="00823602"/>
    <w:rsid w:val="008252C8"/>
    <w:rsid w:val="008255F5"/>
    <w:rsid w:val="0083014E"/>
    <w:rsid w:val="0083214A"/>
    <w:rsid w:val="00834220"/>
    <w:rsid w:val="00834B52"/>
    <w:rsid w:val="00836C5F"/>
    <w:rsid w:val="00836C95"/>
    <w:rsid w:val="0084313F"/>
    <w:rsid w:val="008431A0"/>
    <w:rsid w:val="008434BA"/>
    <w:rsid w:val="00843554"/>
    <w:rsid w:val="00844920"/>
    <w:rsid w:val="00844F3E"/>
    <w:rsid w:val="00845723"/>
    <w:rsid w:val="00851FBB"/>
    <w:rsid w:val="008535B1"/>
    <w:rsid w:val="0085565D"/>
    <w:rsid w:val="0086145E"/>
    <w:rsid w:val="008634FA"/>
    <w:rsid w:val="00863C84"/>
    <w:rsid w:val="0086497A"/>
    <w:rsid w:val="00864E14"/>
    <w:rsid w:val="00865463"/>
    <w:rsid w:val="00870E24"/>
    <w:rsid w:val="008713A1"/>
    <w:rsid w:val="00873283"/>
    <w:rsid w:val="00875138"/>
    <w:rsid w:val="008754AB"/>
    <w:rsid w:val="00875585"/>
    <w:rsid w:val="008770D9"/>
    <w:rsid w:val="0088060C"/>
    <w:rsid w:val="00885DF8"/>
    <w:rsid w:val="00893576"/>
    <w:rsid w:val="00893E73"/>
    <w:rsid w:val="00894509"/>
    <w:rsid w:val="0089591B"/>
    <w:rsid w:val="0089633E"/>
    <w:rsid w:val="00897987"/>
    <w:rsid w:val="00897CD5"/>
    <w:rsid w:val="008A0AFA"/>
    <w:rsid w:val="008A17EC"/>
    <w:rsid w:val="008A2BBA"/>
    <w:rsid w:val="008A7318"/>
    <w:rsid w:val="008B02DC"/>
    <w:rsid w:val="008B1BBF"/>
    <w:rsid w:val="008B4290"/>
    <w:rsid w:val="008B52D9"/>
    <w:rsid w:val="008B5484"/>
    <w:rsid w:val="008B57CE"/>
    <w:rsid w:val="008C26DE"/>
    <w:rsid w:val="008C2749"/>
    <w:rsid w:val="008C2816"/>
    <w:rsid w:val="008C5305"/>
    <w:rsid w:val="008D0F2E"/>
    <w:rsid w:val="008D2225"/>
    <w:rsid w:val="008D3FA6"/>
    <w:rsid w:val="008D4752"/>
    <w:rsid w:val="008D611D"/>
    <w:rsid w:val="008E1F87"/>
    <w:rsid w:val="008E271C"/>
    <w:rsid w:val="008E3B85"/>
    <w:rsid w:val="008E3D78"/>
    <w:rsid w:val="008E418E"/>
    <w:rsid w:val="008E5BC6"/>
    <w:rsid w:val="008E6A25"/>
    <w:rsid w:val="008F5193"/>
    <w:rsid w:val="008F6CA2"/>
    <w:rsid w:val="008F7728"/>
    <w:rsid w:val="008F7AB2"/>
    <w:rsid w:val="00900BF8"/>
    <w:rsid w:val="00900DE5"/>
    <w:rsid w:val="009013A7"/>
    <w:rsid w:val="009017FB"/>
    <w:rsid w:val="009017FC"/>
    <w:rsid w:val="009027A6"/>
    <w:rsid w:val="00902E12"/>
    <w:rsid w:val="009043AE"/>
    <w:rsid w:val="0090506B"/>
    <w:rsid w:val="009050C9"/>
    <w:rsid w:val="009066FC"/>
    <w:rsid w:val="00910384"/>
    <w:rsid w:val="00911E4D"/>
    <w:rsid w:val="009140A3"/>
    <w:rsid w:val="009144A2"/>
    <w:rsid w:val="0091510C"/>
    <w:rsid w:val="00915A28"/>
    <w:rsid w:val="009179BB"/>
    <w:rsid w:val="00921FDB"/>
    <w:rsid w:val="009221E9"/>
    <w:rsid w:val="00923216"/>
    <w:rsid w:val="00923E23"/>
    <w:rsid w:val="00924681"/>
    <w:rsid w:val="009259AC"/>
    <w:rsid w:val="00926F38"/>
    <w:rsid w:val="009310D6"/>
    <w:rsid w:val="00931972"/>
    <w:rsid w:val="00934301"/>
    <w:rsid w:val="00934E1B"/>
    <w:rsid w:val="00936CD1"/>
    <w:rsid w:val="009377B3"/>
    <w:rsid w:val="009413C2"/>
    <w:rsid w:val="00941747"/>
    <w:rsid w:val="00941EFB"/>
    <w:rsid w:val="00947AFB"/>
    <w:rsid w:val="009500C5"/>
    <w:rsid w:val="00951635"/>
    <w:rsid w:val="00951D7D"/>
    <w:rsid w:val="00953476"/>
    <w:rsid w:val="00953742"/>
    <w:rsid w:val="00954D08"/>
    <w:rsid w:val="00956C04"/>
    <w:rsid w:val="009574AA"/>
    <w:rsid w:val="0096027F"/>
    <w:rsid w:val="009630C7"/>
    <w:rsid w:val="00964753"/>
    <w:rsid w:val="00966620"/>
    <w:rsid w:val="00966CC2"/>
    <w:rsid w:val="009703FF"/>
    <w:rsid w:val="00972942"/>
    <w:rsid w:val="00972B55"/>
    <w:rsid w:val="009743B7"/>
    <w:rsid w:val="009811A8"/>
    <w:rsid w:val="00982096"/>
    <w:rsid w:val="0098228B"/>
    <w:rsid w:val="0098246C"/>
    <w:rsid w:val="009828DA"/>
    <w:rsid w:val="00982F4C"/>
    <w:rsid w:val="00985BAB"/>
    <w:rsid w:val="00987E19"/>
    <w:rsid w:val="00991A0B"/>
    <w:rsid w:val="0099205C"/>
    <w:rsid w:val="00994030"/>
    <w:rsid w:val="009966D0"/>
    <w:rsid w:val="009A331E"/>
    <w:rsid w:val="009A38F3"/>
    <w:rsid w:val="009A460C"/>
    <w:rsid w:val="009A4671"/>
    <w:rsid w:val="009A5236"/>
    <w:rsid w:val="009A59C8"/>
    <w:rsid w:val="009A5EB0"/>
    <w:rsid w:val="009B1B5F"/>
    <w:rsid w:val="009B3AB1"/>
    <w:rsid w:val="009B5ED1"/>
    <w:rsid w:val="009B6673"/>
    <w:rsid w:val="009B7183"/>
    <w:rsid w:val="009C191B"/>
    <w:rsid w:val="009C2BD6"/>
    <w:rsid w:val="009C3C16"/>
    <w:rsid w:val="009D15C4"/>
    <w:rsid w:val="009D1FB2"/>
    <w:rsid w:val="009D2679"/>
    <w:rsid w:val="009D28F7"/>
    <w:rsid w:val="009D2B3D"/>
    <w:rsid w:val="009D5937"/>
    <w:rsid w:val="009D622C"/>
    <w:rsid w:val="009D70BE"/>
    <w:rsid w:val="009D7280"/>
    <w:rsid w:val="009E056F"/>
    <w:rsid w:val="009E059F"/>
    <w:rsid w:val="009E1CE1"/>
    <w:rsid w:val="009E1F32"/>
    <w:rsid w:val="009E43F3"/>
    <w:rsid w:val="009E5493"/>
    <w:rsid w:val="009E776C"/>
    <w:rsid w:val="009F06F9"/>
    <w:rsid w:val="009F13EA"/>
    <w:rsid w:val="009F3D98"/>
    <w:rsid w:val="009F52B7"/>
    <w:rsid w:val="009F7323"/>
    <w:rsid w:val="00A022C3"/>
    <w:rsid w:val="00A0266A"/>
    <w:rsid w:val="00A0359A"/>
    <w:rsid w:val="00A039EF"/>
    <w:rsid w:val="00A04C9D"/>
    <w:rsid w:val="00A15226"/>
    <w:rsid w:val="00A1726E"/>
    <w:rsid w:val="00A204CF"/>
    <w:rsid w:val="00A208E3"/>
    <w:rsid w:val="00A22AAB"/>
    <w:rsid w:val="00A22B62"/>
    <w:rsid w:val="00A22C71"/>
    <w:rsid w:val="00A23D49"/>
    <w:rsid w:val="00A2447D"/>
    <w:rsid w:val="00A265D9"/>
    <w:rsid w:val="00A27004"/>
    <w:rsid w:val="00A30C29"/>
    <w:rsid w:val="00A3383A"/>
    <w:rsid w:val="00A34041"/>
    <w:rsid w:val="00A34B63"/>
    <w:rsid w:val="00A34DD6"/>
    <w:rsid w:val="00A35BAD"/>
    <w:rsid w:val="00A36819"/>
    <w:rsid w:val="00A36989"/>
    <w:rsid w:val="00A36C81"/>
    <w:rsid w:val="00A42501"/>
    <w:rsid w:val="00A43628"/>
    <w:rsid w:val="00A443DA"/>
    <w:rsid w:val="00A51437"/>
    <w:rsid w:val="00A5281F"/>
    <w:rsid w:val="00A535CB"/>
    <w:rsid w:val="00A54192"/>
    <w:rsid w:val="00A55943"/>
    <w:rsid w:val="00A57AD8"/>
    <w:rsid w:val="00A6035E"/>
    <w:rsid w:val="00A6144C"/>
    <w:rsid w:val="00A62C6C"/>
    <w:rsid w:val="00A6372D"/>
    <w:rsid w:val="00A65A98"/>
    <w:rsid w:val="00A664E8"/>
    <w:rsid w:val="00A66617"/>
    <w:rsid w:val="00A668B3"/>
    <w:rsid w:val="00A671F8"/>
    <w:rsid w:val="00A673A4"/>
    <w:rsid w:val="00A7103A"/>
    <w:rsid w:val="00A724AE"/>
    <w:rsid w:val="00A73329"/>
    <w:rsid w:val="00A741C9"/>
    <w:rsid w:val="00A76736"/>
    <w:rsid w:val="00A82359"/>
    <w:rsid w:val="00A82A57"/>
    <w:rsid w:val="00A865D2"/>
    <w:rsid w:val="00A87119"/>
    <w:rsid w:val="00A87FC9"/>
    <w:rsid w:val="00A926D8"/>
    <w:rsid w:val="00A94C20"/>
    <w:rsid w:val="00AA13BE"/>
    <w:rsid w:val="00AA227F"/>
    <w:rsid w:val="00AA3BC7"/>
    <w:rsid w:val="00AA3F06"/>
    <w:rsid w:val="00AA754A"/>
    <w:rsid w:val="00AA7A18"/>
    <w:rsid w:val="00AB0410"/>
    <w:rsid w:val="00AB099E"/>
    <w:rsid w:val="00AB1A77"/>
    <w:rsid w:val="00AB24CF"/>
    <w:rsid w:val="00AB4328"/>
    <w:rsid w:val="00AB5E4A"/>
    <w:rsid w:val="00AC04A2"/>
    <w:rsid w:val="00AD0C9C"/>
    <w:rsid w:val="00AD119D"/>
    <w:rsid w:val="00AD2638"/>
    <w:rsid w:val="00AD7562"/>
    <w:rsid w:val="00AE0A2E"/>
    <w:rsid w:val="00AE2097"/>
    <w:rsid w:val="00AE354C"/>
    <w:rsid w:val="00AE3F7D"/>
    <w:rsid w:val="00AF28C5"/>
    <w:rsid w:val="00AF4B07"/>
    <w:rsid w:val="00AF58A9"/>
    <w:rsid w:val="00AF58AA"/>
    <w:rsid w:val="00AF6186"/>
    <w:rsid w:val="00AF62E7"/>
    <w:rsid w:val="00AF65BF"/>
    <w:rsid w:val="00AF7506"/>
    <w:rsid w:val="00AF7A3A"/>
    <w:rsid w:val="00B01A05"/>
    <w:rsid w:val="00B02CBB"/>
    <w:rsid w:val="00B048D8"/>
    <w:rsid w:val="00B06ABF"/>
    <w:rsid w:val="00B06C10"/>
    <w:rsid w:val="00B114E4"/>
    <w:rsid w:val="00B13EA3"/>
    <w:rsid w:val="00B159FC"/>
    <w:rsid w:val="00B160DB"/>
    <w:rsid w:val="00B20836"/>
    <w:rsid w:val="00B235BB"/>
    <w:rsid w:val="00B2569A"/>
    <w:rsid w:val="00B27A44"/>
    <w:rsid w:val="00B30BBF"/>
    <w:rsid w:val="00B311EC"/>
    <w:rsid w:val="00B33C03"/>
    <w:rsid w:val="00B3786F"/>
    <w:rsid w:val="00B40B7C"/>
    <w:rsid w:val="00B40D1E"/>
    <w:rsid w:val="00B40E2A"/>
    <w:rsid w:val="00B41E9B"/>
    <w:rsid w:val="00B44E56"/>
    <w:rsid w:val="00B45373"/>
    <w:rsid w:val="00B46152"/>
    <w:rsid w:val="00B46543"/>
    <w:rsid w:val="00B465B1"/>
    <w:rsid w:val="00B47D33"/>
    <w:rsid w:val="00B47F19"/>
    <w:rsid w:val="00B52094"/>
    <w:rsid w:val="00B5283D"/>
    <w:rsid w:val="00B539E1"/>
    <w:rsid w:val="00B54133"/>
    <w:rsid w:val="00B54232"/>
    <w:rsid w:val="00B553CA"/>
    <w:rsid w:val="00B56B61"/>
    <w:rsid w:val="00B65D66"/>
    <w:rsid w:val="00B664A7"/>
    <w:rsid w:val="00B701ED"/>
    <w:rsid w:val="00B70620"/>
    <w:rsid w:val="00B70D45"/>
    <w:rsid w:val="00B7227E"/>
    <w:rsid w:val="00B73D57"/>
    <w:rsid w:val="00B8086C"/>
    <w:rsid w:val="00B82C19"/>
    <w:rsid w:val="00B82D35"/>
    <w:rsid w:val="00B837BA"/>
    <w:rsid w:val="00B8382E"/>
    <w:rsid w:val="00B84050"/>
    <w:rsid w:val="00B84DF3"/>
    <w:rsid w:val="00B861B4"/>
    <w:rsid w:val="00B86D38"/>
    <w:rsid w:val="00B86DFE"/>
    <w:rsid w:val="00B90990"/>
    <w:rsid w:val="00B91712"/>
    <w:rsid w:val="00B922FF"/>
    <w:rsid w:val="00B9281E"/>
    <w:rsid w:val="00B930DD"/>
    <w:rsid w:val="00B93925"/>
    <w:rsid w:val="00B94023"/>
    <w:rsid w:val="00B9404B"/>
    <w:rsid w:val="00B95187"/>
    <w:rsid w:val="00BA0D1E"/>
    <w:rsid w:val="00BA26E4"/>
    <w:rsid w:val="00BA27EA"/>
    <w:rsid w:val="00BA2D55"/>
    <w:rsid w:val="00BA2E10"/>
    <w:rsid w:val="00BA4A97"/>
    <w:rsid w:val="00BA5E6F"/>
    <w:rsid w:val="00BA6222"/>
    <w:rsid w:val="00BA71B1"/>
    <w:rsid w:val="00BA7622"/>
    <w:rsid w:val="00BA7B2D"/>
    <w:rsid w:val="00BA7B86"/>
    <w:rsid w:val="00BA7E70"/>
    <w:rsid w:val="00BB0637"/>
    <w:rsid w:val="00BB0F16"/>
    <w:rsid w:val="00BB1097"/>
    <w:rsid w:val="00BB28F6"/>
    <w:rsid w:val="00BB345F"/>
    <w:rsid w:val="00BB5ACC"/>
    <w:rsid w:val="00BB60F8"/>
    <w:rsid w:val="00BB682C"/>
    <w:rsid w:val="00BB68EA"/>
    <w:rsid w:val="00BC1C27"/>
    <w:rsid w:val="00BC233D"/>
    <w:rsid w:val="00BC2AB8"/>
    <w:rsid w:val="00BC2E56"/>
    <w:rsid w:val="00BC3829"/>
    <w:rsid w:val="00BC4AD5"/>
    <w:rsid w:val="00BC5BC4"/>
    <w:rsid w:val="00BC5C03"/>
    <w:rsid w:val="00BC67D1"/>
    <w:rsid w:val="00BC6BBF"/>
    <w:rsid w:val="00BD1572"/>
    <w:rsid w:val="00BD3781"/>
    <w:rsid w:val="00BD700F"/>
    <w:rsid w:val="00BE3774"/>
    <w:rsid w:val="00BE38AE"/>
    <w:rsid w:val="00BE3CA2"/>
    <w:rsid w:val="00BE41E5"/>
    <w:rsid w:val="00BE687B"/>
    <w:rsid w:val="00BF0C3E"/>
    <w:rsid w:val="00BF4109"/>
    <w:rsid w:val="00BF4CC3"/>
    <w:rsid w:val="00BF56BC"/>
    <w:rsid w:val="00BF6395"/>
    <w:rsid w:val="00BF67FC"/>
    <w:rsid w:val="00BF74BC"/>
    <w:rsid w:val="00C054C7"/>
    <w:rsid w:val="00C054DD"/>
    <w:rsid w:val="00C057B5"/>
    <w:rsid w:val="00C11BD8"/>
    <w:rsid w:val="00C123FD"/>
    <w:rsid w:val="00C130EB"/>
    <w:rsid w:val="00C13606"/>
    <w:rsid w:val="00C14B1C"/>
    <w:rsid w:val="00C169E2"/>
    <w:rsid w:val="00C16C2E"/>
    <w:rsid w:val="00C204AC"/>
    <w:rsid w:val="00C206FB"/>
    <w:rsid w:val="00C22687"/>
    <w:rsid w:val="00C309DB"/>
    <w:rsid w:val="00C32E4D"/>
    <w:rsid w:val="00C333A0"/>
    <w:rsid w:val="00C33B28"/>
    <w:rsid w:val="00C34465"/>
    <w:rsid w:val="00C34477"/>
    <w:rsid w:val="00C34D24"/>
    <w:rsid w:val="00C36A81"/>
    <w:rsid w:val="00C3739F"/>
    <w:rsid w:val="00C41974"/>
    <w:rsid w:val="00C42A71"/>
    <w:rsid w:val="00C432C1"/>
    <w:rsid w:val="00C44A88"/>
    <w:rsid w:val="00C44F90"/>
    <w:rsid w:val="00C45C90"/>
    <w:rsid w:val="00C50CCD"/>
    <w:rsid w:val="00C53F4A"/>
    <w:rsid w:val="00C54125"/>
    <w:rsid w:val="00C543F8"/>
    <w:rsid w:val="00C547C1"/>
    <w:rsid w:val="00C548E2"/>
    <w:rsid w:val="00C55B54"/>
    <w:rsid w:val="00C6098E"/>
    <w:rsid w:val="00C6152C"/>
    <w:rsid w:val="00C65C4E"/>
    <w:rsid w:val="00C66B22"/>
    <w:rsid w:val="00C7068B"/>
    <w:rsid w:val="00C72314"/>
    <w:rsid w:val="00C7251E"/>
    <w:rsid w:val="00C72B89"/>
    <w:rsid w:val="00C73836"/>
    <w:rsid w:val="00C73F4B"/>
    <w:rsid w:val="00C74810"/>
    <w:rsid w:val="00C74F06"/>
    <w:rsid w:val="00C765DE"/>
    <w:rsid w:val="00C81268"/>
    <w:rsid w:val="00C814A6"/>
    <w:rsid w:val="00C821F5"/>
    <w:rsid w:val="00C82EC1"/>
    <w:rsid w:val="00C85613"/>
    <w:rsid w:val="00C85727"/>
    <w:rsid w:val="00C85E47"/>
    <w:rsid w:val="00C86DF9"/>
    <w:rsid w:val="00C904B5"/>
    <w:rsid w:val="00C90D68"/>
    <w:rsid w:val="00C90D7E"/>
    <w:rsid w:val="00C910CB"/>
    <w:rsid w:val="00C91CEE"/>
    <w:rsid w:val="00C939FE"/>
    <w:rsid w:val="00C9507E"/>
    <w:rsid w:val="00C95156"/>
    <w:rsid w:val="00CA1290"/>
    <w:rsid w:val="00CA3281"/>
    <w:rsid w:val="00CA4BDA"/>
    <w:rsid w:val="00CA6359"/>
    <w:rsid w:val="00CA6476"/>
    <w:rsid w:val="00CB2951"/>
    <w:rsid w:val="00CB37E6"/>
    <w:rsid w:val="00CB489D"/>
    <w:rsid w:val="00CB4BD6"/>
    <w:rsid w:val="00CB7315"/>
    <w:rsid w:val="00CC06CA"/>
    <w:rsid w:val="00CC0DB7"/>
    <w:rsid w:val="00CC630B"/>
    <w:rsid w:val="00CC6C83"/>
    <w:rsid w:val="00CD0C93"/>
    <w:rsid w:val="00CD10D1"/>
    <w:rsid w:val="00CD282B"/>
    <w:rsid w:val="00CD4C35"/>
    <w:rsid w:val="00CD66C6"/>
    <w:rsid w:val="00CD7369"/>
    <w:rsid w:val="00CE149D"/>
    <w:rsid w:val="00CE2BC6"/>
    <w:rsid w:val="00CE344F"/>
    <w:rsid w:val="00CE3831"/>
    <w:rsid w:val="00CF05A4"/>
    <w:rsid w:val="00CF05D8"/>
    <w:rsid w:val="00CF0B54"/>
    <w:rsid w:val="00CF2C24"/>
    <w:rsid w:val="00CF34B6"/>
    <w:rsid w:val="00CF4A3D"/>
    <w:rsid w:val="00CF705F"/>
    <w:rsid w:val="00D007FB"/>
    <w:rsid w:val="00D00ABB"/>
    <w:rsid w:val="00D02EEC"/>
    <w:rsid w:val="00D03551"/>
    <w:rsid w:val="00D03FA4"/>
    <w:rsid w:val="00D06A63"/>
    <w:rsid w:val="00D07834"/>
    <w:rsid w:val="00D07E0E"/>
    <w:rsid w:val="00D11464"/>
    <w:rsid w:val="00D11478"/>
    <w:rsid w:val="00D1209C"/>
    <w:rsid w:val="00D12734"/>
    <w:rsid w:val="00D15ED0"/>
    <w:rsid w:val="00D16AF5"/>
    <w:rsid w:val="00D20F87"/>
    <w:rsid w:val="00D21031"/>
    <w:rsid w:val="00D2126F"/>
    <w:rsid w:val="00D21B3E"/>
    <w:rsid w:val="00D21FED"/>
    <w:rsid w:val="00D22528"/>
    <w:rsid w:val="00D24251"/>
    <w:rsid w:val="00D24B9A"/>
    <w:rsid w:val="00D25673"/>
    <w:rsid w:val="00D26A7D"/>
    <w:rsid w:val="00D27909"/>
    <w:rsid w:val="00D3247C"/>
    <w:rsid w:val="00D343E2"/>
    <w:rsid w:val="00D34D10"/>
    <w:rsid w:val="00D361A2"/>
    <w:rsid w:val="00D40A57"/>
    <w:rsid w:val="00D42B28"/>
    <w:rsid w:val="00D44C2E"/>
    <w:rsid w:val="00D45414"/>
    <w:rsid w:val="00D468E4"/>
    <w:rsid w:val="00D47918"/>
    <w:rsid w:val="00D50549"/>
    <w:rsid w:val="00D54600"/>
    <w:rsid w:val="00D54D31"/>
    <w:rsid w:val="00D55301"/>
    <w:rsid w:val="00D566BD"/>
    <w:rsid w:val="00D57A4D"/>
    <w:rsid w:val="00D60912"/>
    <w:rsid w:val="00D60AA7"/>
    <w:rsid w:val="00D60ADB"/>
    <w:rsid w:val="00D67E40"/>
    <w:rsid w:val="00D7010E"/>
    <w:rsid w:val="00D7082F"/>
    <w:rsid w:val="00D70DD6"/>
    <w:rsid w:val="00D71C2C"/>
    <w:rsid w:val="00D73EDA"/>
    <w:rsid w:val="00D74645"/>
    <w:rsid w:val="00D75E28"/>
    <w:rsid w:val="00D772C2"/>
    <w:rsid w:val="00D8008E"/>
    <w:rsid w:val="00D80463"/>
    <w:rsid w:val="00D82C45"/>
    <w:rsid w:val="00D83590"/>
    <w:rsid w:val="00D84424"/>
    <w:rsid w:val="00D84AD8"/>
    <w:rsid w:val="00D86853"/>
    <w:rsid w:val="00D86CFE"/>
    <w:rsid w:val="00D87A69"/>
    <w:rsid w:val="00D90396"/>
    <w:rsid w:val="00D9088E"/>
    <w:rsid w:val="00D908A8"/>
    <w:rsid w:val="00D90A1F"/>
    <w:rsid w:val="00D90E96"/>
    <w:rsid w:val="00D9112D"/>
    <w:rsid w:val="00D9235E"/>
    <w:rsid w:val="00D96581"/>
    <w:rsid w:val="00D977B6"/>
    <w:rsid w:val="00D97A4F"/>
    <w:rsid w:val="00DA0C17"/>
    <w:rsid w:val="00DA33E3"/>
    <w:rsid w:val="00DA4A31"/>
    <w:rsid w:val="00DA57C7"/>
    <w:rsid w:val="00DA5D99"/>
    <w:rsid w:val="00DA7732"/>
    <w:rsid w:val="00DA7B04"/>
    <w:rsid w:val="00DB0423"/>
    <w:rsid w:val="00DB0F38"/>
    <w:rsid w:val="00DB15AD"/>
    <w:rsid w:val="00DB1F11"/>
    <w:rsid w:val="00DB36C2"/>
    <w:rsid w:val="00DB4327"/>
    <w:rsid w:val="00DB6D58"/>
    <w:rsid w:val="00DC05FF"/>
    <w:rsid w:val="00DC169B"/>
    <w:rsid w:val="00DC1989"/>
    <w:rsid w:val="00DC2AB9"/>
    <w:rsid w:val="00DC63F0"/>
    <w:rsid w:val="00DC7D37"/>
    <w:rsid w:val="00DD1DFB"/>
    <w:rsid w:val="00DD1F60"/>
    <w:rsid w:val="00DD1FE5"/>
    <w:rsid w:val="00DD2F49"/>
    <w:rsid w:val="00DD3DFF"/>
    <w:rsid w:val="00DD6EE5"/>
    <w:rsid w:val="00DE2FCD"/>
    <w:rsid w:val="00DE386C"/>
    <w:rsid w:val="00DE3FAE"/>
    <w:rsid w:val="00DE4D35"/>
    <w:rsid w:val="00DE5C51"/>
    <w:rsid w:val="00DE607D"/>
    <w:rsid w:val="00DF098B"/>
    <w:rsid w:val="00DF0A8D"/>
    <w:rsid w:val="00DF11C4"/>
    <w:rsid w:val="00DF210C"/>
    <w:rsid w:val="00DF2FF8"/>
    <w:rsid w:val="00DF3BB5"/>
    <w:rsid w:val="00DF420F"/>
    <w:rsid w:val="00DF4B6A"/>
    <w:rsid w:val="00DF5856"/>
    <w:rsid w:val="00DF6E36"/>
    <w:rsid w:val="00E0104D"/>
    <w:rsid w:val="00E01064"/>
    <w:rsid w:val="00E0129C"/>
    <w:rsid w:val="00E02C09"/>
    <w:rsid w:val="00E04839"/>
    <w:rsid w:val="00E04D59"/>
    <w:rsid w:val="00E07DA1"/>
    <w:rsid w:val="00E07F29"/>
    <w:rsid w:val="00E10B14"/>
    <w:rsid w:val="00E11A60"/>
    <w:rsid w:val="00E11BAC"/>
    <w:rsid w:val="00E123CB"/>
    <w:rsid w:val="00E125F6"/>
    <w:rsid w:val="00E13823"/>
    <w:rsid w:val="00E1417E"/>
    <w:rsid w:val="00E145FC"/>
    <w:rsid w:val="00E15D12"/>
    <w:rsid w:val="00E1690B"/>
    <w:rsid w:val="00E172F4"/>
    <w:rsid w:val="00E17B9D"/>
    <w:rsid w:val="00E20E13"/>
    <w:rsid w:val="00E21DBC"/>
    <w:rsid w:val="00E22393"/>
    <w:rsid w:val="00E249FB"/>
    <w:rsid w:val="00E255CC"/>
    <w:rsid w:val="00E257B6"/>
    <w:rsid w:val="00E26664"/>
    <w:rsid w:val="00E267DB"/>
    <w:rsid w:val="00E275D7"/>
    <w:rsid w:val="00E27DBE"/>
    <w:rsid w:val="00E3221E"/>
    <w:rsid w:val="00E32AB1"/>
    <w:rsid w:val="00E337CA"/>
    <w:rsid w:val="00E36C71"/>
    <w:rsid w:val="00E40404"/>
    <w:rsid w:val="00E42AC6"/>
    <w:rsid w:val="00E43FB3"/>
    <w:rsid w:val="00E4496F"/>
    <w:rsid w:val="00E452B3"/>
    <w:rsid w:val="00E467C8"/>
    <w:rsid w:val="00E47589"/>
    <w:rsid w:val="00E503F0"/>
    <w:rsid w:val="00E52B47"/>
    <w:rsid w:val="00E54DC8"/>
    <w:rsid w:val="00E5578C"/>
    <w:rsid w:val="00E559F0"/>
    <w:rsid w:val="00E621DB"/>
    <w:rsid w:val="00E64915"/>
    <w:rsid w:val="00E661D4"/>
    <w:rsid w:val="00E67D04"/>
    <w:rsid w:val="00E70091"/>
    <w:rsid w:val="00E7076D"/>
    <w:rsid w:val="00E720F5"/>
    <w:rsid w:val="00E7362C"/>
    <w:rsid w:val="00E74901"/>
    <w:rsid w:val="00E756A6"/>
    <w:rsid w:val="00E76CA1"/>
    <w:rsid w:val="00E76D47"/>
    <w:rsid w:val="00E776DD"/>
    <w:rsid w:val="00E834A9"/>
    <w:rsid w:val="00E843D8"/>
    <w:rsid w:val="00E849F7"/>
    <w:rsid w:val="00E85868"/>
    <w:rsid w:val="00E86BCF"/>
    <w:rsid w:val="00E86FCC"/>
    <w:rsid w:val="00E8759D"/>
    <w:rsid w:val="00E87ACB"/>
    <w:rsid w:val="00E90302"/>
    <w:rsid w:val="00E945C8"/>
    <w:rsid w:val="00E94D2F"/>
    <w:rsid w:val="00E9615A"/>
    <w:rsid w:val="00E97396"/>
    <w:rsid w:val="00E976B6"/>
    <w:rsid w:val="00EA0F63"/>
    <w:rsid w:val="00EA185E"/>
    <w:rsid w:val="00EA1879"/>
    <w:rsid w:val="00EA3B79"/>
    <w:rsid w:val="00EA592A"/>
    <w:rsid w:val="00EB32A5"/>
    <w:rsid w:val="00EB34ED"/>
    <w:rsid w:val="00EB4C89"/>
    <w:rsid w:val="00EB6411"/>
    <w:rsid w:val="00EB6ED0"/>
    <w:rsid w:val="00EB7B88"/>
    <w:rsid w:val="00EB7BE0"/>
    <w:rsid w:val="00EC315E"/>
    <w:rsid w:val="00EC3C50"/>
    <w:rsid w:val="00EC4144"/>
    <w:rsid w:val="00EC4E32"/>
    <w:rsid w:val="00EC4E34"/>
    <w:rsid w:val="00ED077C"/>
    <w:rsid w:val="00ED1190"/>
    <w:rsid w:val="00ED3ACB"/>
    <w:rsid w:val="00ED5ECA"/>
    <w:rsid w:val="00ED6544"/>
    <w:rsid w:val="00ED71D7"/>
    <w:rsid w:val="00ED75A9"/>
    <w:rsid w:val="00ED7FDC"/>
    <w:rsid w:val="00EE0277"/>
    <w:rsid w:val="00EE3615"/>
    <w:rsid w:val="00EE3E00"/>
    <w:rsid w:val="00EE64BD"/>
    <w:rsid w:val="00EF0F03"/>
    <w:rsid w:val="00EF21FA"/>
    <w:rsid w:val="00EF5310"/>
    <w:rsid w:val="00F00A79"/>
    <w:rsid w:val="00F00E35"/>
    <w:rsid w:val="00F00E86"/>
    <w:rsid w:val="00F018CB"/>
    <w:rsid w:val="00F02AFF"/>
    <w:rsid w:val="00F02B16"/>
    <w:rsid w:val="00F02CD4"/>
    <w:rsid w:val="00F05129"/>
    <w:rsid w:val="00F065EE"/>
    <w:rsid w:val="00F071FB"/>
    <w:rsid w:val="00F07C1E"/>
    <w:rsid w:val="00F105DB"/>
    <w:rsid w:val="00F10D88"/>
    <w:rsid w:val="00F126D8"/>
    <w:rsid w:val="00F12DDC"/>
    <w:rsid w:val="00F132BC"/>
    <w:rsid w:val="00F13370"/>
    <w:rsid w:val="00F16AAA"/>
    <w:rsid w:val="00F21161"/>
    <w:rsid w:val="00F218EF"/>
    <w:rsid w:val="00F21BC7"/>
    <w:rsid w:val="00F21CC1"/>
    <w:rsid w:val="00F25D70"/>
    <w:rsid w:val="00F261ED"/>
    <w:rsid w:val="00F26204"/>
    <w:rsid w:val="00F266A2"/>
    <w:rsid w:val="00F26BB9"/>
    <w:rsid w:val="00F27C2F"/>
    <w:rsid w:val="00F3017B"/>
    <w:rsid w:val="00F3133C"/>
    <w:rsid w:val="00F321FB"/>
    <w:rsid w:val="00F32269"/>
    <w:rsid w:val="00F33130"/>
    <w:rsid w:val="00F359EB"/>
    <w:rsid w:val="00F3650E"/>
    <w:rsid w:val="00F44AAF"/>
    <w:rsid w:val="00F5403D"/>
    <w:rsid w:val="00F54DB7"/>
    <w:rsid w:val="00F55423"/>
    <w:rsid w:val="00F55857"/>
    <w:rsid w:val="00F55A56"/>
    <w:rsid w:val="00F55ED3"/>
    <w:rsid w:val="00F569C7"/>
    <w:rsid w:val="00F56A6F"/>
    <w:rsid w:val="00F5709C"/>
    <w:rsid w:val="00F60E3B"/>
    <w:rsid w:val="00F64500"/>
    <w:rsid w:val="00F64889"/>
    <w:rsid w:val="00F64E2F"/>
    <w:rsid w:val="00F64EF1"/>
    <w:rsid w:val="00F65209"/>
    <w:rsid w:val="00F660A5"/>
    <w:rsid w:val="00F6733E"/>
    <w:rsid w:val="00F70204"/>
    <w:rsid w:val="00F755F7"/>
    <w:rsid w:val="00F8199F"/>
    <w:rsid w:val="00F82D3E"/>
    <w:rsid w:val="00F8515D"/>
    <w:rsid w:val="00F86367"/>
    <w:rsid w:val="00F8765F"/>
    <w:rsid w:val="00F90767"/>
    <w:rsid w:val="00F92E8F"/>
    <w:rsid w:val="00F94259"/>
    <w:rsid w:val="00F94282"/>
    <w:rsid w:val="00F94F0F"/>
    <w:rsid w:val="00F96430"/>
    <w:rsid w:val="00F96967"/>
    <w:rsid w:val="00FA2A26"/>
    <w:rsid w:val="00FA45C2"/>
    <w:rsid w:val="00FA685B"/>
    <w:rsid w:val="00FB07B7"/>
    <w:rsid w:val="00FB0C01"/>
    <w:rsid w:val="00FB0FDC"/>
    <w:rsid w:val="00FB16A0"/>
    <w:rsid w:val="00FB3FCE"/>
    <w:rsid w:val="00FB5F27"/>
    <w:rsid w:val="00FB62D7"/>
    <w:rsid w:val="00FB7E02"/>
    <w:rsid w:val="00FC18F2"/>
    <w:rsid w:val="00FC2AD6"/>
    <w:rsid w:val="00FC32FA"/>
    <w:rsid w:val="00FC39E5"/>
    <w:rsid w:val="00FC3A78"/>
    <w:rsid w:val="00FC4145"/>
    <w:rsid w:val="00FC42E3"/>
    <w:rsid w:val="00FC4BFA"/>
    <w:rsid w:val="00FC76EB"/>
    <w:rsid w:val="00FD0D7B"/>
    <w:rsid w:val="00FD1005"/>
    <w:rsid w:val="00FD17C3"/>
    <w:rsid w:val="00FD318A"/>
    <w:rsid w:val="00FD43AA"/>
    <w:rsid w:val="00FD4BFA"/>
    <w:rsid w:val="00FD60F5"/>
    <w:rsid w:val="00FD6887"/>
    <w:rsid w:val="00FD6C75"/>
    <w:rsid w:val="00FE1679"/>
    <w:rsid w:val="00FE2104"/>
    <w:rsid w:val="00FE2558"/>
    <w:rsid w:val="00FE2E4F"/>
    <w:rsid w:val="00FE4A93"/>
    <w:rsid w:val="00FE4ACC"/>
    <w:rsid w:val="00FE57D5"/>
    <w:rsid w:val="00FE71B3"/>
    <w:rsid w:val="00FF37FC"/>
    <w:rsid w:val="00FF42C5"/>
    <w:rsid w:val="00FF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14:docId w14:val="36E4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uiPriority="25"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535CB"/>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780BE0"/>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2F4AD3"/>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2F4AD3"/>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2F4AD3"/>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2F4AD3"/>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2F4AD3"/>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_Div_Name"/>
    <w:basedOn w:val="Normal"/>
    <w:link w:val="ECHRDivisionNameChar"/>
    <w:uiPriority w:val="41"/>
    <w:qFormat/>
    <w:rsid w:val="006A5211"/>
    <w:rPr>
      <w:b/>
      <w:color w:val="0072BC" w:themeColor="accent1"/>
    </w:rPr>
  </w:style>
  <w:style w:type="character" w:customStyle="1" w:styleId="ECHRDivisionNameChar">
    <w:name w:val="ECHR_DivisionName Char"/>
    <w:aliases w:val="Div_Name Char,_Div_Name Char"/>
    <w:basedOn w:val="DefaultParagraphFont"/>
    <w:link w:val="ECHRDivisionName"/>
    <w:uiPriority w:val="41"/>
    <w:rsid w:val="00703687"/>
    <w:rPr>
      <w:b/>
      <w:color w:val="0072BC" w:themeColor="accent1"/>
    </w:rPr>
  </w:style>
  <w:style w:type="paragraph" w:customStyle="1" w:styleId="ECHRParaSpaced">
    <w:name w:val="ECHR_Para_Spaced"/>
    <w:aliases w:val="Para_Spaced,_Para_Spaced"/>
    <w:basedOn w:val="Normal"/>
    <w:link w:val="ECHRParaSpacedChar"/>
    <w:uiPriority w:val="5"/>
    <w:qFormat/>
    <w:rsid w:val="00780BE0"/>
    <w:pPr>
      <w:spacing w:before="120" w:after="120"/>
      <w:jc w:val="both"/>
    </w:pPr>
  </w:style>
  <w:style w:type="paragraph" w:customStyle="1" w:styleId="ECHRFooterLine">
    <w:name w:val="ECHR_Footer_Line"/>
    <w:aliases w:val="Footer_Line"/>
    <w:basedOn w:val="Normal"/>
    <w:next w:val="Normal"/>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703687"/>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3B6445"/>
    <w:pPr>
      <w:keepNext/>
      <w:keepLines/>
      <w:numPr>
        <w:numId w:val="4"/>
      </w:numPr>
      <w:spacing w:before="600" w:after="24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2F4AD3"/>
    <w:pPr>
      <w:keepNext/>
      <w:keepLines/>
      <w:numPr>
        <w:ilvl w:val="1"/>
        <w:numId w:val="4"/>
      </w:numPr>
      <w:spacing w:before="240"/>
      <w:contextualSpacing/>
    </w:pPr>
    <w:rPr>
      <w:bCs w:val="0"/>
      <w:color w:val="2F2F2F" w:themeColor="accent3" w:themeShade="80"/>
      <w:sz w:val="32"/>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2F4AD3"/>
    <w:pPr>
      <w:keepNext/>
      <w:keepLines/>
      <w:numPr>
        <w:ilvl w:val="2"/>
        <w:numId w:val="4"/>
      </w:numPr>
      <w:spacing w:before="240" w:line="240" w:lineRule="auto"/>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0309F1"/>
    <w:pPr>
      <w:keepNext/>
      <w:keepLines/>
      <w:numPr>
        <w:ilvl w:val="3"/>
        <w:numId w:val="4"/>
      </w:numPr>
      <w:tabs>
        <w:tab w:val="left" w:pos="1134"/>
      </w:tabs>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2F4AD3"/>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2F4AD3"/>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2F4AD3"/>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2F4AD3"/>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Normal"/>
    <w:uiPriority w:val="30"/>
    <w:semiHidden/>
    <w:qFormat/>
    <w:rsid w:val="00703687"/>
    <w:pPr>
      <w:jc w:val="right"/>
    </w:pPr>
    <w:rPr>
      <w:color w:val="C00000"/>
      <w:sz w:val="20"/>
    </w:rPr>
  </w:style>
  <w:style w:type="paragraph" w:customStyle="1" w:styleId="ECHRTitleCentre2">
    <w:name w:val="ECHR_Title_Centre_2"/>
    <w:aliases w:val="Title_C_2"/>
    <w:basedOn w:val="Normal"/>
    <w:next w:val="ECHRParaSpaced"/>
    <w:uiPriority w:val="17"/>
    <w:qFormat/>
    <w:rsid w:val="002F4AD3"/>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49"/>
    <w:semiHidden/>
    <w:rsid w:val="006A5211"/>
    <w:pPr>
      <w:tabs>
        <w:tab w:val="center" w:pos="4536"/>
        <w:tab w:val="right" w:pos="9696"/>
      </w:tabs>
      <w:ind w:left="-680" w:right="-680"/>
    </w:pPr>
  </w:style>
  <w:style w:type="character" w:customStyle="1" w:styleId="FooterChar">
    <w:name w:val="Footer Char"/>
    <w:basedOn w:val="DefaultParagraphFont"/>
    <w:link w:val="Footer"/>
    <w:uiPriority w:val="49"/>
    <w:semiHidden/>
    <w:rsid w:val="006A5211"/>
  </w:style>
  <w:style w:type="character" w:styleId="FootnoteReference">
    <w:name w:val="footnote reference"/>
    <w:basedOn w:val="DefaultParagraphFont"/>
    <w:rsid w:val="006A5211"/>
    <w:rPr>
      <w:vertAlign w:val="superscript"/>
    </w:rPr>
  </w:style>
  <w:style w:type="paragraph" w:styleId="FootnoteText">
    <w:name w:val="footnote text"/>
    <w:basedOn w:val="Normal"/>
    <w:link w:val="FootnoteTextChar"/>
    <w:uiPriority w:val="25"/>
    <w:rsid w:val="002F4AD3"/>
    <w:rPr>
      <w:sz w:val="20"/>
      <w:szCs w:val="20"/>
    </w:rPr>
  </w:style>
  <w:style w:type="character" w:customStyle="1" w:styleId="FootnoteTextChar">
    <w:name w:val="Footnote Text Char"/>
    <w:basedOn w:val="DefaultParagraphFont"/>
    <w:link w:val="FootnoteText"/>
    <w:uiPriority w:val="25"/>
    <w:rsid w:val="002F4AD3"/>
    <w:rPr>
      <w:sz w:val="20"/>
      <w:szCs w:val="20"/>
      <w:lang w:val="ro-RO"/>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uiPriority w:val="99"/>
    <w:rsid w:val="00341CE7"/>
    <w:rPr>
      <w:rFonts w:ascii="Calibri" w:hAnsi="Calibri"/>
      <w:i/>
      <w:color w:val="0070C0"/>
      <w:sz w:val="22"/>
      <w:lang w:val="ro-RO"/>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F4AD3"/>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2F4AD3"/>
    <w:pPr>
      <w:spacing w:before="60"/>
      <w:ind w:left="680" w:right="340" w:hanging="340"/>
    </w:pPr>
  </w:style>
  <w:style w:type="paragraph" w:styleId="TOC3">
    <w:name w:val="toc 3"/>
    <w:basedOn w:val="Normal"/>
    <w:next w:val="Normal"/>
    <w:autoRedefine/>
    <w:uiPriority w:val="39"/>
    <w:rsid w:val="002F4AD3"/>
    <w:pPr>
      <w:ind w:left="1020" w:right="340" w:hanging="340"/>
    </w:pPr>
  </w:style>
  <w:style w:type="paragraph" w:styleId="TOC4">
    <w:name w:val="toc 4"/>
    <w:basedOn w:val="Normal"/>
    <w:next w:val="Normal"/>
    <w:autoRedefine/>
    <w:uiPriority w:val="39"/>
    <w:rsid w:val="002F4AD3"/>
    <w:pPr>
      <w:tabs>
        <w:tab w:val="right" w:leader="dot" w:pos="9017"/>
      </w:tabs>
      <w:ind w:left="1361" w:right="340" w:hanging="340"/>
    </w:pPr>
  </w:style>
  <w:style w:type="paragraph" w:styleId="TOC5">
    <w:name w:val="toc 5"/>
    <w:basedOn w:val="Normal"/>
    <w:next w:val="Normal"/>
    <w:autoRedefine/>
    <w:uiPriority w:val="39"/>
    <w:rsid w:val="002F4AD3"/>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
    <w:basedOn w:val="NormalJustified"/>
    <w:uiPriority w:val="24"/>
    <w:qFormat/>
    <w:rsid w:val="003B6445"/>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2F4AD3"/>
    <w:pPr>
      <w:ind w:left="567"/>
    </w:pPr>
    <w:rPr>
      <w:sz w:val="20"/>
    </w:rPr>
  </w:style>
  <w:style w:type="character" w:customStyle="1" w:styleId="Hyperlinkcase">
    <w:name w:val="Hyperlinkcase"/>
    <w:basedOn w:val="Hyperlink"/>
    <w:uiPriority w:val="3"/>
    <w:rsid w:val="003C29FF"/>
    <w:rPr>
      <w:rFonts w:ascii="Calibri" w:hAnsi="Calibri"/>
      <w:i w:val="0"/>
      <w:color w:val="0072BC" w:themeColor="accent1"/>
      <w:sz w:val="22"/>
      <w:u w:val="none"/>
      <w:lang w:val="ro-RO"/>
    </w:rPr>
  </w:style>
  <w:style w:type="paragraph" w:customStyle="1" w:styleId="ECHRTitleCentre1">
    <w:name w:val="ECHR_Title_Centre_1"/>
    <w:aliases w:val="Title_C_1"/>
    <w:basedOn w:val="Normal"/>
    <w:next w:val="ECHRParaSpaced"/>
    <w:uiPriority w:val="17"/>
    <w:qFormat/>
    <w:rsid w:val="00B13EA3"/>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semiHidden/>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semiHidden/>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2F4AD3"/>
    <w:pPr>
      <w:numPr>
        <w:numId w:val="3"/>
      </w:numPr>
      <w:spacing w:before="60" w:after="60"/>
    </w:pPr>
    <w:rPr>
      <w:rFonts w:eastAsiaTheme="minorEastAsia"/>
    </w:rPr>
  </w:style>
  <w:style w:type="paragraph" w:customStyle="1" w:styleId="ECHRBullet2">
    <w:name w:val="ECHR_Bullet_2"/>
    <w:aliases w:val="Bul_2"/>
    <w:basedOn w:val="ECHRBullet1"/>
    <w:uiPriority w:val="8"/>
    <w:rsid w:val="002F4AD3"/>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2F4AD3"/>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B13EA3"/>
    <w:pPr>
      <w:outlineLvl w:val="0"/>
    </w:pPr>
  </w:style>
  <w:style w:type="paragraph" w:customStyle="1" w:styleId="ECHRTitleTOC1">
    <w:name w:val="ECHR_Title_TOC_1"/>
    <w:aliases w:val="Title_L_TOC"/>
    <w:basedOn w:val="ECHRTitle1"/>
    <w:next w:val="ECHRHeading1"/>
    <w:uiPriority w:val="19"/>
    <w:qFormat/>
    <w:rsid w:val="002F4AD3"/>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2F4AD3"/>
    <w:pPr>
      <w:ind w:left="567"/>
    </w:pPr>
  </w:style>
  <w:style w:type="character" w:styleId="FollowedHyperlink">
    <w:name w:val="FollowedHyperlink"/>
    <w:basedOn w:val="DefaultParagraphFont"/>
    <w:uiPriority w:val="99"/>
    <w:semiHidden/>
    <w:rsid w:val="00A535CB"/>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2F4AD3"/>
    <w:pPr>
      <w:ind w:left="2041" w:right="340" w:hanging="340"/>
    </w:pPr>
  </w:style>
  <w:style w:type="paragraph" w:styleId="TOC7">
    <w:name w:val="toc 7"/>
    <w:basedOn w:val="Normal"/>
    <w:next w:val="Normal"/>
    <w:autoRedefine/>
    <w:uiPriority w:val="39"/>
    <w:rsid w:val="002F4AD3"/>
    <w:pPr>
      <w:ind w:left="2381" w:right="340" w:hanging="340"/>
    </w:pPr>
  </w:style>
  <w:style w:type="character" w:customStyle="1" w:styleId="ECHRBold">
    <w:name w:val="ECHR_Bold"/>
    <w:aliases w:val="Bold"/>
    <w:uiPriority w:val="15"/>
    <w:rsid w:val="002F4AD3"/>
    <w:rPr>
      <w:b/>
      <w:color w:val="2F2F2F" w:themeColor="accent3" w:themeShade="80"/>
      <w:lang w:val="ro-RO"/>
    </w:rPr>
  </w:style>
  <w:style w:type="character" w:customStyle="1" w:styleId="ECHRBoldItalic">
    <w:name w:val="ECHR_Bold_Italic"/>
    <w:aliases w:val="Bold+Italic"/>
    <w:uiPriority w:val="15"/>
    <w:rsid w:val="002F4AD3"/>
    <w:rPr>
      <w:b/>
      <w:i/>
      <w:color w:val="2F2F2F" w:themeColor="accent3" w:themeShade="80"/>
      <w:lang w:val="ro-RO"/>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5"/>
    <w:rsid w:val="002F4AD3"/>
    <w:rPr>
      <w:i/>
      <w:lang w:val="ro-RO"/>
    </w:rPr>
  </w:style>
  <w:style w:type="paragraph" w:customStyle="1" w:styleId="ECHRParaHanging">
    <w:name w:val="ECHR_Para_Hanging"/>
    <w:aliases w:val="Para_Hanging"/>
    <w:basedOn w:val="Normal"/>
    <w:uiPriority w:val="7"/>
    <w:qFormat/>
    <w:rsid w:val="002F4AD3"/>
    <w:pPr>
      <w:ind w:left="567" w:hanging="567"/>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pPr>
    <w:rPr>
      <w:rFonts w:eastAsiaTheme="majorEastAsia" w:cstheme="majorBidi"/>
      <w:b w:val="0"/>
      <w:bCs/>
    </w:rPr>
  </w:style>
  <w:style w:type="paragraph" w:customStyle="1" w:styleId="INFootnoteEng">
    <w:name w:val="IN_Footnote_Eng"/>
    <w:basedOn w:val="FootnoteText"/>
    <w:uiPriority w:val="9"/>
    <w:rsid w:val="00C34477"/>
    <w:pPr>
      <w:jc w:val="both"/>
    </w:pPr>
    <w:rPr>
      <w:sz w:val="18"/>
    </w:rPr>
  </w:style>
  <w:style w:type="character" w:customStyle="1" w:styleId="INSuperscript">
    <w:name w:val="IN_Superscript"/>
    <w:basedOn w:val="DefaultParagraphFont"/>
    <w:uiPriority w:val="1"/>
    <w:rsid w:val="00C34477"/>
    <w:rPr>
      <w:vertAlign w:val="superscript"/>
    </w:rPr>
  </w:style>
  <w:style w:type="character" w:customStyle="1" w:styleId="INConclusion">
    <w:name w:val="IN_Conclusion"/>
    <w:basedOn w:val="DefaultParagraphFont"/>
    <w:uiPriority w:val="8"/>
    <w:qFormat/>
    <w:rsid w:val="004D5B55"/>
    <w:rPr>
      <w:b w:val="0"/>
      <w:i/>
    </w:rPr>
  </w:style>
  <w:style w:type="character" w:customStyle="1" w:styleId="INItalic">
    <w:name w:val="IN_Italic"/>
    <w:basedOn w:val="DefaultParagraphFont"/>
    <w:uiPriority w:val="8"/>
    <w:qFormat/>
    <w:rsid w:val="004D5B55"/>
    <w:rPr>
      <w:i/>
    </w:rPr>
  </w:style>
  <w:style w:type="character" w:customStyle="1" w:styleId="INSuperBold">
    <w:name w:val="IN_SuperBold"/>
    <w:basedOn w:val="INSuperscript"/>
    <w:uiPriority w:val="12"/>
    <w:rsid w:val="004D5B55"/>
    <w:rPr>
      <w:b/>
      <w:vertAlign w:val="superscript"/>
    </w:rPr>
  </w:style>
  <w:style w:type="character" w:customStyle="1" w:styleId="INSuperBoldItalic">
    <w:name w:val="IN_SuperBoldItalic"/>
    <w:basedOn w:val="INSuperscript"/>
    <w:uiPriority w:val="12"/>
    <w:rsid w:val="004D5B55"/>
    <w:rPr>
      <w:b/>
      <w:i/>
      <w:vertAlign w:val="superscript"/>
    </w:rPr>
  </w:style>
  <w:style w:type="character" w:customStyle="1" w:styleId="INSuperHyperlink">
    <w:name w:val="IN_SuperHyperlink"/>
    <w:basedOn w:val="Hyperlink"/>
    <w:uiPriority w:val="12"/>
    <w:rsid w:val="004D5B55"/>
    <w:rPr>
      <w:rFonts w:ascii="Calibri" w:hAnsi="Calibri"/>
      <w:i/>
      <w:color w:val="0000FF"/>
      <w:sz w:val="22"/>
      <w:u w:val="none"/>
      <w:vertAlign w:val="superscript"/>
      <w:lang w:val="ro-RO"/>
    </w:rPr>
  </w:style>
  <w:style w:type="character" w:customStyle="1" w:styleId="INSuperHyperlinkItalic">
    <w:name w:val="IN_SuperHyperlinkItalic"/>
    <w:basedOn w:val="Hyperlinkcase"/>
    <w:uiPriority w:val="12"/>
    <w:rsid w:val="004D5B55"/>
    <w:rPr>
      <w:rFonts w:ascii="Calibri" w:hAnsi="Calibri"/>
      <w:i w:val="0"/>
      <w:color w:val="0000FF"/>
      <w:sz w:val="22"/>
      <w:u w:val="none"/>
      <w:vertAlign w:val="superscript"/>
      <w:lang w:val="ro-RO"/>
    </w:rPr>
  </w:style>
  <w:style w:type="character" w:customStyle="1" w:styleId="INSuperItalic">
    <w:name w:val="IN_SuperItalic"/>
    <w:basedOn w:val="INSuperscript"/>
    <w:uiPriority w:val="12"/>
    <w:rsid w:val="004D5B55"/>
    <w:rPr>
      <w:i/>
      <w:vertAlign w:val="superscript"/>
    </w:rPr>
  </w:style>
  <w:style w:type="character" w:customStyle="1" w:styleId="ECHRParaSpacedChar">
    <w:name w:val="ECHR_Para_Spaced Char"/>
    <w:aliases w:val="Para_Spaced Char"/>
    <w:basedOn w:val="DefaultParagraphFont"/>
    <w:link w:val="ECHRParaSpaced"/>
    <w:uiPriority w:val="5"/>
    <w:locked/>
    <w:rsid w:val="00561F69"/>
    <w:rPr>
      <w:lang w:val="ro-RO"/>
    </w:rPr>
  </w:style>
  <w:style w:type="character" w:customStyle="1" w:styleId="UnresolvedMention">
    <w:name w:val="Unresolved Mention"/>
    <w:basedOn w:val="DefaultParagraphFont"/>
    <w:uiPriority w:val="99"/>
    <w:semiHidden/>
    <w:unhideWhenUsed/>
    <w:rsid w:val="005D33BE"/>
    <w:rPr>
      <w:color w:val="605E5C"/>
      <w:shd w:val="clear" w:color="auto" w:fill="E1DFDD"/>
    </w:rPr>
  </w:style>
  <w:style w:type="numbering" w:customStyle="1" w:styleId="ECHRA1StyleList">
    <w:name w:val="ECHR_A1_Style_List"/>
    <w:basedOn w:val="NoList"/>
    <w:rsid w:val="00AA7A18"/>
    <w:pPr>
      <w:numPr>
        <w:numId w:val="17"/>
      </w:numPr>
    </w:pPr>
  </w:style>
  <w:style w:type="paragraph" w:customStyle="1" w:styleId="ECHRList1">
    <w:name w:val="ECHR_List_1"/>
    <w:aliases w:val="_List_1"/>
    <w:basedOn w:val="NormalJustified"/>
    <w:uiPriority w:val="23"/>
    <w:qFormat/>
    <w:rsid w:val="00AA7A18"/>
    <w:pPr>
      <w:numPr>
        <w:numId w:val="18"/>
      </w:numPr>
      <w:spacing w:before="60" w:after="60"/>
    </w:pPr>
  </w:style>
  <w:style w:type="paragraph" w:customStyle="1" w:styleId="ECHRList2">
    <w:name w:val="ECHR_List_2"/>
    <w:aliases w:val="_List_2"/>
    <w:basedOn w:val="ECHRList1"/>
    <w:uiPriority w:val="23"/>
    <w:rsid w:val="00AA7A18"/>
    <w:pPr>
      <w:numPr>
        <w:ilvl w:val="1"/>
      </w:numPr>
    </w:pPr>
  </w:style>
  <w:style w:type="paragraph" w:customStyle="1" w:styleId="ECHRList3">
    <w:name w:val="ECHR_List_3"/>
    <w:aliases w:val="_List_3"/>
    <w:basedOn w:val="ECHRList2"/>
    <w:uiPriority w:val="23"/>
    <w:rsid w:val="00AA7A18"/>
    <w:pPr>
      <w:numPr>
        <w:ilvl w:val="2"/>
      </w:numPr>
    </w:pPr>
  </w:style>
  <w:style w:type="paragraph" w:styleId="Revision">
    <w:name w:val="Revision"/>
    <w:hidden/>
    <w:uiPriority w:val="99"/>
    <w:semiHidden/>
    <w:rsid w:val="001D4C1A"/>
  </w:style>
  <w:style w:type="paragraph" w:customStyle="1" w:styleId="Default">
    <w:name w:val="Default"/>
    <w:rsid w:val="0092321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084">
      <w:bodyDiv w:val="1"/>
      <w:marLeft w:val="0"/>
      <w:marRight w:val="0"/>
      <w:marTop w:val="0"/>
      <w:marBottom w:val="0"/>
      <w:divBdr>
        <w:top w:val="none" w:sz="0" w:space="0" w:color="auto"/>
        <w:left w:val="none" w:sz="0" w:space="0" w:color="auto"/>
        <w:bottom w:val="none" w:sz="0" w:space="0" w:color="auto"/>
        <w:right w:val="none" w:sz="0" w:space="0" w:color="auto"/>
      </w:divBdr>
    </w:div>
    <w:div w:id="12533361">
      <w:bodyDiv w:val="1"/>
      <w:marLeft w:val="0"/>
      <w:marRight w:val="0"/>
      <w:marTop w:val="0"/>
      <w:marBottom w:val="0"/>
      <w:divBdr>
        <w:top w:val="none" w:sz="0" w:space="0" w:color="auto"/>
        <w:left w:val="none" w:sz="0" w:space="0" w:color="auto"/>
        <w:bottom w:val="none" w:sz="0" w:space="0" w:color="auto"/>
        <w:right w:val="none" w:sz="0" w:space="0" w:color="auto"/>
      </w:divBdr>
    </w:div>
    <w:div w:id="53244186">
      <w:bodyDiv w:val="1"/>
      <w:marLeft w:val="0"/>
      <w:marRight w:val="0"/>
      <w:marTop w:val="0"/>
      <w:marBottom w:val="0"/>
      <w:divBdr>
        <w:top w:val="none" w:sz="0" w:space="0" w:color="auto"/>
        <w:left w:val="none" w:sz="0" w:space="0" w:color="auto"/>
        <w:bottom w:val="none" w:sz="0" w:space="0" w:color="auto"/>
        <w:right w:val="none" w:sz="0" w:space="0" w:color="auto"/>
      </w:divBdr>
    </w:div>
    <w:div w:id="179245878">
      <w:bodyDiv w:val="1"/>
      <w:marLeft w:val="0"/>
      <w:marRight w:val="0"/>
      <w:marTop w:val="0"/>
      <w:marBottom w:val="0"/>
      <w:divBdr>
        <w:top w:val="none" w:sz="0" w:space="0" w:color="auto"/>
        <w:left w:val="none" w:sz="0" w:space="0" w:color="auto"/>
        <w:bottom w:val="none" w:sz="0" w:space="0" w:color="auto"/>
        <w:right w:val="none" w:sz="0" w:space="0" w:color="auto"/>
      </w:divBdr>
    </w:div>
    <w:div w:id="199174923">
      <w:bodyDiv w:val="1"/>
      <w:marLeft w:val="0"/>
      <w:marRight w:val="0"/>
      <w:marTop w:val="0"/>
      <w:marBottom w:val="0"/>
      <w:divBdr>
        <w:top w:val="none" w:sz="0" w:space="0" w:color="auto"/>
        <w:left w:val="none" w:sz="0" w:space="0" w:color="auto"/>
        <w:bottom w:val="none" w:sz="0" w:space="0" w:color="auto"/>
        <w:right w:val="none" w:sz="0" w:space="0" w:color="auto"/>
      </w:divBdr>
    </w:div>
    <w:div w:id="263879346">
      <w:bodyDiv w:val="1"/>
      <w:marLeft w:val="0"/>
      <w:marRight w:val="0"/>
      <w:marTop w:val="0"/>
      <w:marBottom w:val="0"/>
      <w:divBdr>
        <w:top w:val="none" w:sz="0" w:space="0" w:color="auto"/>
        <w:left w:val="none" w:sz="0" w:space="0" w:color="auto"/>
        <w:bottom w:val="none" w:sz="0" w:space="0" w:color="auto"/>
        <w:right w:val="none" w:sz="0" w:space="0" w:color="auto"/>
      </w:divBdr>
    </w:div>
    <w:div w:id="547763228">
      <w:bodyDiv w:val="1"/>
      <w:marLeft w:val="0"/>
      <w:marRight w:val="0"/>
      <w:marTop w:val="0"/>
      <w:marBottom w:val="0"/>
      <w:divBdr>
        <w:top w:val="none" w:sz="0" w:space="0" w:color="auto"/>
        <w:left w:val="none" w:sz="0" w:space="0" w:color="auto"/>
        <w:bottom w:val="none" w:sz="0" w:space="0" w:color="auto"/>
        <w:right w:val="none" w:sz="0" w:space="0" w:color="auto"/>
      </w:divBdr>
    </w:div>
    <w:div w:id="806894936">
      <w:bodyDiv w:val="1"/>
      <w:marLeft w:val="0"/>
      <w:marRight w:val="0"/>
      <w:marTop w:val="0"/>
      <w:marBottom w:val="0"/>
      <w:divBdr>
        <w:top w:val="none" w:sz="0" w:space="0" w:color="auto"/>
        <w:left w:val="none" w:sz="0" w:space="0" w:color="auto"/>
        <w:bottom w:val="none" w:sz="0" w:space="0" w:color="auto"/>
        <w:right w:val="none" w:sz="0" w:space="0" w:color="auto"/>
      </w:divBdr>
    </w:div>
    <w:div w:id="1324508929">
      <w:bodyDiv w:val="1"/>
      <w:marLeft w:val="0"/>
      <w:marRight w:val="0"/>
      <w:marTop w:val="0"/>
      <w:marBottom w:val="0"/>
      <w:divBdr>
        <w:top w:val="none" w:sz="0" w:space="0" w:color="auto"/>
        <w:left w:val="none" w:sz="0" w:space="0" w:color="auto"/>
        <w:bottom w:val="none" w:sz="0" w:space="0" w:color="auto"/>
        <w:right w:val="none" w:sz="0" w:space="0" w:color="auto"/>
      </w:divBdr>
    </w:div>
    <w:div w:id="1476409593">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9103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sites/eng/pages/search.aspx?i=001-77177" TargetMode="External"/><Relationship Id="rId671" Type="http://schemas.openxmlformats.org/officeDocument/2006/relationships/hyperlink" Target="http://hudoc.echr.coe.int/fre?i=001-114249" TargetMode="External"/><Relationship Id="rId769" Type="http://schemas.openxmlformats.org/officeDocument/2006/relationships/hyperlink" Target="http://hudoc.echr.coe.int/sites/eng/pages/search.aspx?i=001-57571" TargetMode="External"/><Relationship Id="rId976" Type="http://schemas.openxmlformats.org/officeDocument/2006/relationships/hyperlink" Target="http://hudoc.echr.coe.int/fre?i=001-90700" TargetMode="External"/><Relationship Id="rId21" Type="http://schemas.openxmlformats.org/officeDocument/2006/relationships/hyperlink" Target="http://hudoc.echr.coe.int/fre?i=001-171804" TargetMode="External"/><Relationship Id="rId324" Type="http://schemas.openxmlformats.org/officeDocument/2006/relationships/hyperlink" Target="http://hudoc.echr.coe.int/fre?i=001-206212" TargetMode="External"/><Relationship Id="rId531" Type="http://schemas.openxmlformats.org/officeDocument/2006/relationships/hyperlink" Target="http://hudoc.echr.coe.int/sites/eng/pages/search.aspx?i=001-93290" TargetMode="External"/><Relationship Id="rId629" Type="http://schemas.openxmlformats.org/officeDocument/2006/relationships/hyperlink" Target="http://hudoc.echr.coe.int/sites/eng/pages/search.aspx?i=001-92078" TargetMode="External"/><Relationship Id="rId1161" Type="http://schemas.openxmlformats.org/officeDocument/2006/relationships/hyperlink" Target="http://hudoc.echr.coe.int/fre?i=001-182211" TargetMode="External"/><Relationship Id="rId1259" Type="http://schemas.openxmlformats.org/officeDocument/2006/relationships/hyperlink" Target="http://hudoc.echr.coe.int/sites/eng/pages/search.aspx?i=001-74247" TargetMode="External"/><Relationship Id="rId170" Type="http://schemas.openxmlformats.org/officeDocument/2006/relationships/hyperlink" Target="http://hudoc.echr.coe.int/sites/eng/pages/search.aspx?i=001-84709" TargetMode="External"/><Relationship Id="rId836" Type="http://schemas.openxmlformats.org/officeDocument/2006/relationships/hyperlink" Target="http://hudoc.echr.coe.int/fre?i=001-161951" TargetMode="External"/><Relationship Id="rId1021" Type="http://schemas.openxmlformats.org/officeDocument/2006/relationships/hyperlink" Target="http://hudoc.echr.coe.int/sites/eng/pages/search.aspx?i=001-95771" TargetMode="External"/><Relationship Id="rId1119" Type="http://schemas.openxmlformats.org/officeDocument/2006/relationships/hyperlink" Target="https://hudoc.echr.coe.int/fre?i=001-219197" TargetMode="External"/><Relationship Id="rId268" Type="http://schemas.openxmlformats.org/officeDocument/2006/relationships/hyperlink" Target="http://hudoc.echr.coe.int/sites/eng/pages/search.aspx?i=001-104983" TargetMode="External"/><Relationship Id="rId475" Type="http://schemas.openxmlformats.org/officeDocument/2006/relationships/hyperlink" Target="http://hudoc.echr.coe.int/sites/eng/pages/search.aspx?i=001-57721" TargetMode="External"/><Relationship Id="rId682" Type="http://schemas.openxmlformats.org/officeDocument/2006/relationships/hyperlink" Target="http://hudoc.echr.coe.int/fre?i=001-176970" TargetMode="External"/><Relationship Id="rId903" Type="http://schemas.openxmlformats.org/officeDocument/2006/relationships/hyperlink" Target="http://hudoc.echr.coe.int/sites/eng/pages/search.aspx?i=001-58004" TargetMode="External"/><Relationship Id="rId32" Type="http://schemas.openxmlformats.org/officeDocument/2006/relationships/hyperlink" Target="http://hudoc.echr.coe.int/sites/eng/pages/search.aspx?i=001-109226" TargetMode="External"/><Relationship Id="rId128" Type="http://schemas.openxmlformats.org/officeDocument/2006/relationships/hyperlink" Target="http://hudoc.echr.coe.int/fre?i=001-207173" TargetMode="External"/><Relationship Id="rId335" Type="http://schemas.openxmlformats.org/officeDocument/2006/relationships/hyperlink" Target="http://hudoc.echr.coe.int/sites/eng/pages/search.aspx?i=001-57990" TargetMode="External"/><Relationship Id="rId542" Type="http://schemas.openxmlformats.org/officeDocument/2006/relationships/hyperlink" Target="http://hudoc.echr.coe.int/sites/eng/pages/search.aspx?i=001-57573" TargetMode="External"/><Relationship Id="rId987" Type="http://schemas.openxmlformats.org/officeDocument/2006/relationships/hyperlink" Target="http://hudoc.echr.coe.int/sites/eng/pages/search.aspx?i=001-58913" TargetMode="External"/><Relationship Id="rId1172" Type="http://schemas.openxmlformats.org/officeDocument/2006/relationships/hyperlink" Target="http://hudoc.echr.coe.int/fre?i=001-181866" TargetMode="External"/><Relationship Id="rId181" Type="http://schemas.openxmlformats.org/officeDocument/2006/relationships/hyperlink" Target="http://hudoc.echr.coe.int/fre?i=001-68423" TargetMode="External"/><Relationship Id="rId402" Type="http://schemas.openxmlformats.org/officeDocument/2006/relationships/hyperlink" Target="http://hudoc.echr.coe.int/sites/eng/pages/search.aspx?i=001-111938" TargetMode="External"/><Relationship Id="rId847" Type="http://schemas.openxmlformats.org/officeDocument/2006/relationships/hyperlink" Target="https://hudoc.echr.coe.int/fre?i=001-211233" TargetMode="External"/><Relationship Id="rId1032" Type="http://schemas.openxmlformats.org/officeDocument/2006/relationships/hyperlink" Target="https://hudoc.echr.coe.int/fre?i=001-211815" TargetMode="External"/><Relationship Id="rId279" Type="http://schemas.openxmlformats.org/officeDocument/2006/relationships/hyperlink" Target="http://hudoc.echr.coe.int/sites/eng/pages/search.aspx?i=001-86449" TargetMode="External"/><Relationship Id="rId486" Type="http://schemas.openxmlformats.org/officeDocument/2006/relationships/hyperlink" Target="http://hudoc.echr.coe.int/sites/eng/pages/search.aspx?i=001-5562" TargetMode="External"/><Relationship Id="rId693" Type="http://schemas.openxmlformats.org/officeDocument/2006/relationships/hyperlink" Target="http://hudoc.echr.coe.int/fre?i=001-170054" TargetMode="External"/><Relationship Id="rId707" Type="http://schemas.openxmlformats.org/officeDocument/2006/relationships/hyperlink" Target="http://hudoc.echr.coe.int/fre?i=001-203849" TargetMode="External"/><Relationship Id="rId914" Type="http://schemas.openxmlformats.org/officeDocument/2006/relationships/hyperlink" Target="http://hudoc.echr.coe.int/fre?i=001-208884" TargetMode="External"/><Relationship Id="rId43" Type="http://schemas.openxmlformats.org/officeDocument/2006/relationships/hyperlink" Target="http://hudoc.echr.coe.int/fre?i=001-170590" TargetMode="External"/><Relationship Id="rId139" Type="http://schemas.openxmlformats.org/officeDocument/2006/relationships/hyperlink" Target="http://hudoc.echr.coe.int/sites/eng/pages/search.aspx?i=001-67765" TargetMode="External"/><Relationship Id="rId346" Type="http://schemas.openxmlformats.org/officeDocument/2006/relationships/hyperlink" Target="http://hudoc.echr.coe.int/sites/eng/pages/search.aspx?i=001-57445" TargetMode="External"/><Relationship Id="rId553" Type="http://schemas.openxmlformats.org/officeDocument/2006/relationships/hyperlink" Target="http://hudoc.echr.coe.int/sites/eng/pages/search.aspx?i=001-58239" TargetMode="External"/><Relationship Id="rId760" Type="http://schemas.openxmlformats.org/officeDocument/2006/relationships/hyperlink" Target="http://hudoc.echr.coe.int/sites/eng/pages/search.aspx?i=001-145015" TargetMode="External"/><Relationship Id="rId998" Type="http://schemas.openxmlformats.org/officeDocument/2006/relationships/hyperlink" Target="http://hudoc.echr.coe.int/sites/eng/pages/search.aspx?i=001-110986" TargetMode="External"/><Relationship Id="rId1183" Type="http://schemas.openxmlformats.org/officeDocument/2006/relationships/hyperlink" Target="http://hudoc.echr.coe.int/sites/eng/pages/search.aspx?i=001-68790" TargetMode="External"/><Relationship Id="rId192" Type="http://schemas.openxmlformats.org/officeDocument/2006/relationships/hyperlink" Target="http://hudoc.echr.coe.int/sites/fra/pages/search.aspx?i=001-85840" TargetMode="External"/><Relationship Id="rId206" Type="http://schemas.openxmlformats.org/officeDocument/2006/relationships/hyperlink" Target="http://hudoc.echr.coe.int/sites/eng/pages/search.aspx?i=001-83297" TargetMode="External"/><Relationship Id="rId413" Type="http://schemas.openxmlformats.org/officeDocument/2006/relationships/hyperlink" Target="http://hudoc.echr.coe.int/fre?i=001-170054" TargetMode="External"/><Relationship Id="rId858" Type="http://schemas.openxmlformats.org/officeDocument/2006/relationships/hyperlink" Target="http://hudoc.echr.coe.int/sites/eng/pages/search.aspx?i=001-116413" TargetMode="External"/><Relationship Id="rId1043" Type="http://schemas.openxmlformats.org/officeDocument/2006/relationships/hyperlink" Target="http://hudoc.echr.coe.int/fre?i=001-107596" TargetMode="External"/><Relationship Id="rId497" Type="http://schemas.openxmlformats.org/officeDocument/2006/relationships/hyperlink" Target="http://hudoc.echr.coe.int/sites/eng/pages/search.aspx?i=001-68153" TargetMode="External"/><Relationship Id="rId620" Type="http://schemas.openxmlformats.org/officeDocument/2006/relationships/hyperlink" Target="http://hudoc.echr.coe.int/fre?i=001-172665" TargetMode="External"/><Relationship Id="rId718" Type="http://schemas.openxmlformats.org/officeDocument/2006/relationships/hyperlink" Target="http://hudoc.echr.coe.int/fre?i=001-196612" TargetMode="External"/><Relationship Id="rId925" Type="http://schemas.openxmlformats.org/officeDocument/2006/relationships/hyperlink" Target="http://hudoc.echr.coe.int/sites/eng/pages/search.aspx?i=001-127697" TargetMode="External"/><Relationship Id="rId1250" Type="http://schemas.openxmlformats.org/officeDocument/2006/relationships/hyperlink" Target="http://hudoc.echr.coe.int/sites/eng/pages/search.aspx?i=001-58537" TargetMode="External"/><Relationship Id="rId357" Type="http://schemas.openxmlformats.org/officeDocument/2006/relationships/hyperlink" Target="http://hudoc.echr.coe.int/sites/eng/pages/search.aspx?i=001-68077" TargetMode="External"/><Relationship Id="rId1110" Type="http://schemas.openxmlformats.org/officeDocument/2006/relationships/hyperlink" Target="http://hudoc.echr.coe.int/sites/eng/pages/search.aspx?i=001-58228" TargetMode="External"/><Relationship Id="rId1194" Type="http://schemas.openxmlformats.org/officeDocument/2006/relationships/hyperlink" Target="http://hudoc.echr.coe.int/sites/eng/pages/search.aspx?i=001-89161" TargetMode="External"/><Relationship Id="rId1208" Type="http://schemas.openxmlformats.org/officeDocument/2006/relationships/hyperlink" Target="http://hudoc.echr.coe.int/fre?i=001-68229" TargetMode="External"/><Relationship Id="rId54" Type="http://schemas.openxmlformats.org/officeDocument/2006/relationships/hyperlink" Target="http://hudoc.echr.coe.int/sites/eng/pages/search.aspx?i=001-145013" TargetMode="External"/><Relationship Id="rId217" Type="http://schemas.openxmlformats.org/officeDocument/2006/relationships/hyperlink" Target="http://hudoc.echr.coe.int/sites/eng/pages/search.aspx?i=001-116416" TargetMode="External"/><Relationship Id="rId564" Type="http://schemas.openxmlformats.org/officeDocument/2006/relationships/hyperlink" Target="http://hudoc.echr.coe.int/sites/eng/pages/search.aspx?i=001-58261" TargetMode="External"/><Relationship Id="rId771" Type="http://schemas.openxmlformats.org/officeDocument/2006/relationships/hyperlink" Target="http://hudoc.echr.coe.int/sites/eng/pages/search.aspx?i=001-57857" TargetMode="External"/><Relationship Id="rId869" Type="http://schemas.openxmlformats.org/officeDocument/2006/relationships/hyperlink" Target="http://hudoc.echr.coe.int/sites/eng/pages/search.aspx?i=001-57625" TargetMode="External"/><Relationship Id="rId424" Type="http://schemas.openxmlformats.org/officeDocument/2006/relationships/hyperlink" Target="http://hudoc.echr.coe.int/sites/eng/pages/search.aspx?i=001-58004" TargetMode="External"/><Relationship Id="rId631" Type="http://schemas.openxmlformats.org/officeDocument/2006/relationships/hyperlink" Target="http://hudoc.echr.coe.int/fre?i=001-58010" TargetMode="External"/><Relationship Id="rId729" Type="http://schemas.openxmlformats.org/officeDocument/2006/relationships/hyperlink" Target="http://hudoc.echr.coe.int/fre?i=001-211324" TargetMode="External"/><Relationship Id="rId1054" Type="http://schemas.openxmlformats.org/officeDocument/2006/relationships/hyperlink" Target="http://hudoc.echr.coe.int/fre?i=001-59873" TargetMode="External"/><Relationship Id="rId1261" Type="http://schemas.openxmlformats.org/officeDocument/2006/relationships/hyperlink" Target="http://hudoc.echr.coe.int/sites/eng/pages/search.aspx?i=001-73537" TargetMode="External"/><Relationship Id="rId270" Type="http://schemas.openxmlformats.org/officeDocument/2006/relationships/hyperlink" Target="http://hudoc.echr.coe.int/fre?i=001-187391" TargetMode="External"/><Relationship Id="rId936" Type="http://schemas.openxmlformats.org/officeDocument/2006/relationships/hyperlink" Target="http://hudoc.echr.coe.int/sites/eng/pages/search.aspx?i=001-95081" TargetMode="External"/><Relationship Id="rId1121" Type="http://schemas.openxmlformats.org/officeDocument/2006/relationships/hyperlink" Target="http://hudoc.echr.coe.int/sites/eng/pages/search.aspx?i=001-101676" TargetMode="External"/><Relationship Id="rId1219" Type="http://schemas.openxmlformats.org/officeDocument/2006/relationships/hyperlink" Target="http://hudoc.echr.coe.int/fre?i=001-194318" TargetMode="External"/><Relationship Id="rId65" Type="http://schemas.openxmlformats.org/officeDocument/2006/relationships/hyperlink" Target="http://hudoc.echr.coe.int/sites/eng/pages/search.aspx?i=001-109091" TargetMode="External"/><Relationship Id="rId130" Type="http://schemas.openxmlformats.org/officeDocument/2006/relationships/hyperlink" Target="http://hudoc.echr.coe.int/fre?i=001-164928" TargetMode="External"/><Relationship Id="rId368" Type="http://schemas.openxmlformats.org/officeDocument/2006/relationships/hyperlink" Target="http://hudoc.echr.coe.int/fre?i=001-210363" TargetMode="External"/><Relationship Id="rId575" Type="http://schemas.openxmlformats.org/officeDocument/2006/relationships/hyperlink" Target="http://hudoc.echr.coe.int/fre?i=001-79648" TargetMode="External"/><Relationship Id="rId782" Type="http://schemas.openxmlformats.org/officeDocument/2006/relationships/hyperlink" Target="http://hudoc.echr.coe.int/fre?i=001-203849" TargetMode="External"/><Relationship Id="rId228" Type="http://schemas.openxmlformats.org/officeDocument/2006/relationships/hyperlink" Target="http://hudoc.echr.coe.int/sites/eng/pages/search.aspx?i=001-127697" TargetMode="External"/><Relationship Id="rId435" Type="http://schemas.openxmlformats.org/officeDocument/2006/relationships/hyperlink" Target="http://hudoc.echr.coe.int/sites/eng/pages/search.aspx?i=001-91403" TargetMode="External"/><Relationship Id="rId642" Type="http://schemas.openxmlformats.org/officeDocument/2006/relationships/hyperlink" Target="http://hudoc.echr.coe.int/sites/eng/pages/search.aspx?i=001-83081" TargetMode="External"/><Relationship Id="rId1065" Type="http://schemas.openxmlformats.org/officeDocument/2006/relationships/hyperlink" Target="http://hudoc.echr.coe.int/sites/eng/pages/search.aspx?i=001-122889" TargetMode="External"/><Relationship Id="rId1272" Type="http://schemas.openxmlformats.org/officeDocument/2006/relationships/header" Target="header3.xml"/><Relationship Id="rId281" Type="http://schemas.openxmlformats.org/officeDocument/2006/relationships/hyperlink" Target="http://hudoc.echr.coe.int/sites/eng/pages/search.aspx?i=001-104983" TargetMode="External"/><Relationship Id="rId502" Type="http://schemas.openxmlformats.org/officeDocument/2006/relationships/hyperlink" Target="http://hudoc.echr.coe.int/sites/eng/pages/search.aspx?i=001-68153" TargetMode="External"/><Relationship Id="rId947" Type="http://schemas.openxmlformats.org/officeDocument/2006/relationships/hyperlink" Target="http://hudoc.echr.coe.int/fre?i=001-209142" TargetMode="External"/><Relationship Id="rId1132" Type="http://schemas.openxmlformats.org/officeDocument/2006/relationships/hyperlink" Target="http://hudoc.echr.coe.int/sites/eng/pages/search.aspx?i=001-61121" TargetMode="External"/><Relationship Id="rId76" Type="http://schemas.openxmlformats.org/officeDocument/2006/relationships/hyperlink" Target="http://hudoc.echr.coe.int/sites/eng/pages/search.aspx?i=001-69374" TargetMode="External"/><Relationship Id="rId141" Type="http://schemas.openxmlformats.org/officeDocument/2006/relationships/hyperlink" Target="http://hudoc.echr.coe.int/fre?i=001-181862" TargetMode="External"/><Relationship Id="rId379" Type="http://schemas.openxmlformats.org/officeDocument/2006/relationships/hyperlink" Target="http://hudoc.echr.coe.int/fre?i=001-187540" TargetMode="External"/><Relationship Id="rId586" Type="http://schemas.openxmlformats.org/officeDocument/2006/relationships/hyperlink" Target="http://hudoc.echr.coe.int/fre?i=001-90390" TargetMode="External"/><Relationship Id="rId793" Type="http://schemas.openxmlformats.org/officeDocument/2006/relationships/hyperlink" Target="http://hudoc.echr.coe.int/sites/eng/pages/search.aspx?i=001-57636" TargetMode="External"/><Relationship Id="rId807" Type="http://schemas.openxmlformats.org/officeDocument/2006/relationships/hyperlink" Target="http://hudoc.echr.coe.int/sites/eng/pages/search.aspx?i=001-69374" TargetMode="External"/><Relationship Id="rId7" Type="http://schemas.openxmlformats.org/officeDocument/2006/relationships/endnotes" Target="endnotes.xml"/><Relationship Id="rId239" Type="http://schemas.openxmlformats.org/officeDocument/2006/relationships/hyperlink" Target="http://hudoc.echr.coe.int/sites/eng/pages/search.aspx?i=001-119678" TargetMode="External"/><Relationship Id="rId446" Type="http://schemas.openxmlformats.org/officeDocument/2006/relationships/hyperlink" Target="http://hudoc.echr.coe.int/sites/eng/pages/search.aspx?i=001-91403" TargetMode="External"/><Relationship Id="rId653" Type="http://schemas.openxmlformats.org/officeDocument/2006/relationships/hyperlink" Target="http://hudoc.echr.coe.int/fre?i=001-183126" TargetMode="External"/><Relationship Id="rId1076" Type="http://schemas.openxmlformats.org/officeDocument/2006/relationships/hyperlink" Target="http://hudoc.echr.coe.int/fre?i=001-90645" TargetMode="External"/><Relationship Id="rId292" Type="http://schemas.openxmlformats.org/officeDocument/2006/relationships/hyperlink" Target="http://hudoc.echr.coe.int/fre?i=001-187391" TargetMode="External"/><Relationship Id="rId306" Type="http://schemas.openxmlformats.org/officeDocument/2006/relationships/hyperlink" Target="http://hudoc.echr.coe.int/fre?i=001-207173" TargetMode="External"/><Relationship Id="rId860" Type="http://schemas.openxmlformats.org/officeDocument/2006/relationships/hyperlink" Target="http://hudoc.echr.coe.int/fre?i=001-60505" TargetMode="External"/><Relationship Id="rId958" Type="http://schemas.openxmlformats.org/officeDocument/2006/relationships/hyperlink" Target="http://hudoc.echr.coe.int/fre?i=001-196612" TargetMode="External"/><Relationship Id="rId1143" Type="http://schemas.openxmlformats.org/officeDocument/2006/relationships/hyperlink" Target="http://hudoc.echr.coe.int/fre?i=001-172665" TargetMode="External"/><Relationship Id="rId87" Type="http://schemas.openxmlformats.org/officeDocument/2006/relationships/hyperlink" Target="http://hudoc.echr.coe.int/fre?i=001-208406" TargetMode="External"/><Relationship Id="rId513" Type="http://schemas.openxmlformats.org/officeDocument/2006/relationships/hyperlink" Target="http://hudoc.echr.coe.int/sites/fra/pages/search.aspx?i=001-57450" TargetMode="External"/><Relationship Id="rId597" Type="http://schemas.openxmlformats.org/officeDocument/2006/relationships/hyperlink" Target="http://hudoc.echr.coe.int/fre?i=001-79767" TargetMode="External"/><Relationship Id="rId720" Type="http://schemas.openxmlformats.org/officeDocument/2006/relationships/hyperlink" Target="http://hudoc.echr.coe.int/fre?i=001-170054" TargetMode="External"/><Relationship Id="rId818" Type="http://schemas.openxmlformats.org/officeDocument/2006/relationships/hyperlink" Target="http://hudoc.echr.coe.int/sites/eng/pages/search.aspx?i=001-91776" TargetMode="External"/><Relationship Id="rId152" Type="http://schemas.openxmlformats.org/officeDocument/2006/relationships/hyperlink" Target="http://hudoc.echr.coe.int/sites/eng/pages/search.aspx?i=001-97979" TargetMode="External"/><Relationship Id="rId457" Type="http://schemas.openxmlformats.org/officeDocument/2006/relationships/hyperlink" Target="http://hudoc.echr.coe.int/sites/eng/pages/search.aspx?i=001-57620" TargetMode="External"/><Relationship Id="rId1003" Type="http://schemas.openxmlformats.org/officeDocument/2006/relationships/hyperlink" Target="http://hudoc.echr.coe.int/sites/eng/pages/search.aspx?i=001-59613" TargetMode="External"/><Relationship Id="rId1087" Type="http://schemas.openxmlformats.org/officeDocument/2006/relationships/hyperlink" Target="http://hudoc.echr.coe.int/sites/eng/pages/search.aspx?i=001-110722" TargetMode="External"/><Relationship Id="rId1210" Type="http://schemas.openxmlformats.org/officeDocument/2006/relationships/hyperlink" Target="http://hudoc.echr.coe.int/fre?i=001-72749" TargetMode="External"/><Relationship Id="rId664" Type="http://schemas.openxmlformats.org/officeDocument/2006/relationships/hyperlink" Target="http://hudoc.echr.coe.int/fre?i=001-187540" TargetMode="External"/><Relationship Id="rId871" Type="http://schemas.openxmlformats.org/officeDocument/2006/relationships/hyperlink" Target="http://hudoc.echr.coe.int/fre?i=001-58525" TargetMode="External"/><Relationship Id="rId969" Type="http://schemas.openxmlformats.org/officeDocument/2006/relationships/hyperlink" Target="http://hudoc.echr.coe.int/fre?i=001-96585" TargetMode="External"/><Relationship Id="rId14" Type="http://schemas.openxmlformats.org/officeDocument/2006/relationships/hyperlink" Target="http://hudoc.echr.coe.int/fre?i=001-109868" TargetMode="External"/><Relationship Id="rId317" Type="http://schemas.openxmlformats.org/officeDocument/2006/relationships/hyperlink" Target="https://hudoc.echr.coe.int/fre?i=001-211233" TargetMode="External"/><Relationship Id="rId524" Type="http://schemas.openxmlformats.org/officeDocument/2006/relationships/hyperlink" Target="http://hudoc.echr.coe.int/fre?i=001-89384" TargetMode="External"/><Relationship Id="rId731" Type="http://schemas.openxmlformats.org/officeDocument/2006/relationships/hyperlink" Target="http://hudoc.echr.coe.int/sites/eng/pages/search.aspx?i=001-71042" TargetMode="External"/><Relationship Id="rId1154" Type="http://schemas.openxmlformats.org/officeDocument/2006/relationships/hyperlink" Target="http://hudoc.echr.coe.int/sites/eng/pages/search.aspx?i=001-139268" TargetMode="External"/><Relationship Id="rId98" Type="http://schemas.openxmlformats.org/officeDocument/2006/relationships/hyperlink" Target="http://hudoc.echr.coe.int/fre?i=001-179886" TargetMode="External"/><Relationship Id="rId163" Type="http://schemas.openxmlformats.org/officeDocument/2006/relationships/hyperlink" Target="http://hudoc.echr.coe.int/fre?i=001-192804" TargetMode="External"/><Relationship Id="rId370" Type="http://schemas.openxmlformats.org/officeDocument/2006/relationships/hyperlink" Target="http://hudoc.echr.coe.int/sites/eng/pages/search.aspx?i=001-113629" TargetMode="External"/><Relationship Id="rId829" Type="http://schemas.openxmlformats.org/officeDocument/2006/relationships/hyperlink" Target="http://hudoc.echr.coe.int/fre?i=001-181862" TargetMode="External"/><Relationship Id="rId1014" Type="http://schemas.openxmlformats.org/officeDocument/2006/relationships/hyperlink" Target="http://hudoc.echr.coe.int/fre?i=001-162855" TargetMode="External"/><Relationship Id="rId1221" Type="http://schemas.openxmlformats.org/officeDocument/2006/relationships/hyperlink" Target="http://hudoc.echr.coe.int/sites/eng/pages/search.aspx?i=001-111666" TargetMode="External"/><Relationship Id="rId230" Type="http://schemas.openxmlformats.org/officeDocument/2006/relationships/hyperlink" Target="http://hudoc.echr.coe.int/sites/eng/pages/search.aspx?i=001-96389" TargetMode="External"/><Relationship Id="rId468" Type="http://schemas.openxmlformats.org/officeDocument/2006/relationships/hyperlink" Target="http://hudoc.echr.coe.int/sites/eng/pages/search.aspx?i=001-73537" TargetMode="External"/><Relationship Id="rId675" Type="http://schemas.openxmlformats.org/officeDocument/2006/relationships/hyperlink" Target="http://hudoc.echr.coe.int/fre?i=001-203163" TargetMode="External"/><Relationship Id="rId882" Type="http://schemas.openxmlformats.org/officeDocument/2006/relationships/hyperlink" Target="http://hudoc.echr.coe.int/sites/eng/pages/search.aspx?i=001-57439" TargetMode="External"/><Relationship Id="rId1098" Type="http://schemas.openxmlformats.org/officeDocument/2006/relationships/hyperlink" Target="http://hudoc.echr.coe.int/fre?i=001-172659" TargetMode="External"/><Relationship Id="rId25" Type="http://schemas.openxmlformats.org/officeDocument/2006/relationships/hyperlink" Target="http://hudoc.echr.coe.int/sites/eng/pages/search.aspx?i=001-57498" TargetMode="External"/><Relationship Id="rId328" Type="http://schemas.openxmlformats.org/officeDocument/2006/relationships/hyperlink" Target="http://hudoc.echr.coe.int/sites/eng/pages/search.aspx?i=001-144124" TargetMode="External"/><Relationship Id="rId535" Type="http://schemas.openxmlformats.org/officeDocument/2006/relationships/hyperlink" Target="http://hudoc.echr.coe.int/sites/eng/pages/search.aspx?i=001-85487" TargetMode="External"/><Relationship Id="rId742" Type="http://schemas.openxmlformats.org/officeDocument/2006/relationships/hyperlink" Target="http://hudoc.echr.coe.int/sites/eng/pages/search.aspx?i=001-110441" TargetMode="External"/><Relationship Id="rId1165" Type="http://schemas.openxmlformats.org/officeDocument/2006/relationships/hyperlink" Target="http://hudoc.echr.coe.int/sites/eng/pages/search.aspx?i=002-466" TargetMode="External"/><Relationship Id="rId174" Type="http://schemas.openxmlformats.org/officeDocument/2006/relationships/hyperlink" Target="http://hudoc.echr.coe.int/sites/eng/pages/search.aspx?i=001-57448" TargetMode="External"/><Relationship Id="rId381" Type="http://schemas.openxmlformats.org/officeDocument/2006/relationships/hyperlink" Target="http://hudoc.echr.coe.int/sites/eng/pages/search.aspx?i=001-66757" TargetMode="External"/><Relationship Id="rId602" Type="http://schemas.openxmlformats.org/officeDocument/2006/relationships/hyperlink" Target="http://hudoc.echr.coe.int/sites/eng/pages/search.aspx?i=001-111631" TargetMode="External"/><Relationship Id="rId1025" Type="http://schemas.openxmlformats.org/officeDocument/2006/relationships/hyperlink" Target="http://hudoc.echr.coe.int/sites/eng/pages/search.aspx?i=001-102799" TargetMode="External"/><Relationship Id="rId1232" Type="http://schemas.openxmlformats.org/officeDocument/2006/relationships/hyperlink" Target="http://hudoc.echr.coe.int/sites/eng/pages/search.aspx?i=001-85643" TargetMode="External"/><Relationship Id="rId241" Type="http://schemas.openxmlformats.org/officeDocument/2006/relationships/hyperlink" Target="http://hudoc.echr.coe.int/sites/eng/pages/search.aspx?i=001-72567" TargetMode="External"/><Relationship Id="rId479" Type="http://schemas.openxmlformats.org/officeDocument/2006/relationships/hyperlink" Target="http://hudoc.echr.coe.int/sites/eng/pages/search.aspx?i=001-114276" TargetMode="External"/><Relationship Id="rId686" Type="http://schemas.openxmlformats.org/officeDocument/2006/relationships/hyperlink" Target="http://hudoc.echr.coe.int/sites/eng/pages/search.aspx?i=001-57857" TargetMode="External"/><Relationship Id="rId893" Type="http://schemas.openxmlformats.org/officeDocument/2006/relationships/hyperlink" Target="http://hudoc.echr.coe.int/fre?i=001-108787" TargetMode="External"/><Relationship Id="rId907" Type="http://schemas.openxmlformats.org/officeDocument/2006/relationships/hyperlink" Target="http://hudoc.echr.coe.int/sites/eng/pages/search.aspx?i=001-57460" TargetMode="External"/><Relationship Id="rId36" Type="http://schemas.openxmlformats.org/officeDocument/2006/relationships/hyperlink" Target="http://hudoc.echr.coe.int/sites/eng/pages/search.aspx?i=001-109226" TargetMode="External"/><Relationship Id="rId339" Type="http://schemas.openxmlformats.org/officeDocument/2006/relationships/hyperlink" Target="http://hudoc.echr.coe.int/sites/eng/pages/search.aspx?i=001-77447" TargetMode="External"/><Relationship Id="rId546" Type="http://schemas.openxmlformats.org/officeDocument/2006/relationships/hyperlink" Target="http://hudoc.echr.coe.int/sites/eng/pages/search.aspx?i=001-58913" TargetMode="External"/><Relationship Id="rId753" Type="http://schemas.openxmlformats.org/officeDocument/2006/relationships/hyperlink" Target="http://hudoc.echr.coe.int/sites/eng/pages/search.aspx?i=001-110722" TargetMode="External"/><Relationship Id="rId1176" Type="http://schemas.openxmlformats.org/officeDocument/2006/relationships/hyperlink" Target="http://hudoc.echr.coe.int/sites/eng/pages/search.aspx?i=001-57571" TargetMode="External"/><Relationship Id="rId101" Type="http://schemas.openxmlformats.org/officeDocument/2006/relationships/hyperlink" Target="http://hudoc.echr.coe.int/sites/eng/pages/search.aspx?i=001-109581" TargetMode="External"/><Relationship Id="rId185" Type="http://schemas.openxmlformats.org/officeDocument/2006/relationships/hyperlink" Target="http://hudoc.echr.coe.int/fre?i=001-60337" TargetMode="External"/><Relationship Id="rId406" Type="http://schemas.openxmlformats.org/officeDocument/2006/relationships/hyperlink" Target="http://hudoc.echr.coe.int/fre?i=001-152259" TargetMode="External"/><Relationship Id="rId960" Type="http://schemas.openxmlformats.org/officeDocument/2006/relationships/hyperlink" Target="http://hudoc.echr.coe.int/sites/eng/pages/search.aspx?i=001-5678" TargetMode="External"/><Relationship Id="rId1036" Type="http://schemas.openxmlformats.org/officeDocument/2006/relationships/hyperlink" Target="http://hudoc.echr.coe.int/sites/eng/pages/search.aspx?i=001-57636" TargetMode="External"/><Relationship Id="rId1243" Type="http://schemas.openxmlformats.org/officeDocument/2006/relationships/hyperlink" Target="https://hudoc.echr.coe.int/fre?i=001-212829" TargetMode="External"/><Relationship Id="rId392" Type="http://schemas.openxmlformats.org/officeDocument/2006/relationships/hyperlink" Target="http://hudoc.echr.coe.int/sites/eng/pages/search.aspx?i=001-107556" TargetMode="External"/><Relationship Id="rId613" Type="http://schemas.openxmlformats.org/officeDocument/2006/relationships/hyperlink" Target="http://hudoc.echr.coe.int/fre?i=001-59613" TargetMode="External"/><Relationship Id="rId697" Type="http://schemas.openxmlformats.org/officeDocument/2006/relationships/hyperlink" Target="http://hudoc.echr.coe.int/sites/eng/pages/search.aspx?i=001-92351" TargetMode="External"/><Relationship Id="rId820" Type="http://schemas.openxmlformats.org/officeDocument/2006/relationships/hyperlink" Target="http://hudoc.echr.coe.int/sites/eng/pages/search.aspx?i=001-104722" TargetMode="External"/><Relationship Id="rId918" Type="http://schemas.openxmlformats.org/officeDocument/2006/relationships/hyperlink" Target="http://hudoc.echr.coe.int/fre?i=001-163222" TargetMode="External"/><Relationship Id="rId252" Type="http://schemas.openxmlformats.org/officeDocument/2006/relationships/hyperlink" Target="http://hudoc.echr.coe.int/sites/eng/pages/search.aspx?i=001-74311" TargetMode="External"/><Relationship Id="rId1103" Type="http://schemas.openxmlformats.org/officeDocument/2006/relationships/hyperlink" Target="http://hudoc.echr.coe.int/sites/eng/pages/search.aspx?i=001-82551" TargetMode="External"/><Relationship Id="rId1187" Type="http://schemas.openxmlformats.org/officeDocument/2006/relationships/hyperlink" Target="http://hudoc.echr.coe.int/sites/eng/pages/search.aspx?i=001-105217" TargetMode="External"/><Relationship Id="rId47" Type="http://schemas.openxmlformats.org/officeDocument/2006/relationships/hyperlink" Target="http://hudoc.echr.coe.int/sites/eng/pages/search.aspx?i=001-60169" TargetMode="External"/><Relationship Id="rId112" Type="http://schemas.openxmlformats.org/officeDocument/2006/relationships/hyperlink" Target="http://hudoc.echr.coe.int/fre?i=001-58321" TargetMode="External"/><Relationship Id="rId557" Type="http://schemas.openxmlformats.org/officeDocument/2006/relationships/hyperlink" Target="http://hudoc.echr.coe.int/sites/eng/pages/search.aspx?i=001-61121" TargetMode="External"/><Relationship Id="rId764" Type="http://schemas.openxmlformats.org/officeDocument/2006/relationships/hyperlink" Target="http://hudoc.echr.coe.int/fre?i=001-196612" TargetMode="External"/><Relationship Id="rId971" Type="http://schemas.openxmlformats.org/officeDocument/2006/relationships/hyperlink" Target="http://hudoc.echr.coe.int/fre?i=001-58043" TargetMode="External"/><Relationship Id="rId196" Type="http://schemas.openxmlformats.org/officeDocument/2006/relationships/hyperlink" Target="http://hudoc.echr.coe.int/fre?i=001-60912" TargetMode="External"/><Relationship Id="rId417" Type="http://schemas.openxmlformats.org/officeDocument/2006/relationships/hyperlink" Target="http://hudoc.echr.coe.int/sites/eng/pages/search.aspx?i=001-84709" TargetMode="External"/><Relationship Id="rId624" Type="http://schemas.openxmlformats.org/officeDocument/2006/relationships/hyperlink" Target="http://hudoc.echr.coe.int/fre?i=001-57537" TargetMode="External"/><Relationship Id="rId831" Type="http://schemas.openxmlformats.org/officeDocument/2006/relationships/hyperlink" Target="http://hudoc.echr.coe.int/fre?i=001-3408" TargetMode="External"/><Relationship Id="rId1047" Type="http://schemas.openxmlformats.org/officeDocument/2006/relationships/hyperlink" Target="http://hudoc.echr.coe.int/fre?i=001-156068" TargetMode="External"/><Relationship Id="rId1254" Type="http://schemas.openxmlformats.org/officeDocument/2006/relationships/hyperlink" Target="http://hudoc.echr.coe.int/sites/eng/pages/search.aspx?i=001-27949" TargetMode="External"/><Relationship Id="rId263" Type="http://schemas.openxmlformats.org/officeDocument/2006/relationships/hyperlink" Target="http://hudoc.echr.coe.int/sites/eng/pages/search.aspx?i=001-57479" TargetMode="External"/><Relationship Id="rId470" Type="http://schemas.openxmlformats.org/officeDocument/2006/relationships/hyperlink" Target="http://hudoc.echr.coe.int/fre?i=001-170054" TargetMode="External"/><Relationship Id="rId929" Type="http://schemas.openxmlformats.org/officeDocument/2006/relationships/hyperlink" Target="https://hudoc.echr.coe.int/fre?i=001-214965" TargetMode="External"/><Relationship Id="rId1114" Type="http://schemas.openxmlformats.org/officeDocument/2006/relationships/hyperlink" Target="http://hudoc.echr.coe.int/sites/eng/pages/search.aspx?i=001-23524" TargetMode="External"/><Relationship Id="rId58" Type="http://schemas.openxmlformats.org/officeDocument/2006/relationships/hyperlink" Target="http://hudoc.echr.coe.int/fre?i=001-108787" TargetMode="External"/><Relationship Id="rId123" Type="http://schemas.openxmlformats.org/officeDocument/2006/relationships/hyperlink" Target="http://hudoc.echr.coe.int/fre?i=001-58198" TargetMode="External"/><Relationship Id="rId330" Type="http://schemas.openxmlformats.org/officeDocument/2006/relationships/hyperlink" Target="http://hudoc.echr.coe.int/fre?i=001-201761" TargetMode="External"/><Relationship Id="rId568" Type="http://schemas.openxmlformats.org/officeDocument/2006/relationships/hyperlink" Target="http://hudoc.echr.coe.int/sites/eng/pages/search.aspx?i=001-77177" TargetMode="External"/><Relationship Id="rId775" Type="http://schemas.openxmlformats.org/officeDocument/2006/relationships/hyperlink" Target="http://hudoc.echr.coe.int/fre?i=001-181862" TargetMode="External"/><Relationship Id="rId982" Type="http://schemas.openxmlformats.org/officeDocument/2006/relationships/hyperlink" Target="http://hudoc.echr.coe.int/sites/eng/pages/search.aspx?i=001-103232" TargetMode="External"/><Relationship Id="rId1198" Type="http://schemas.openxmlformats.org/officeDocument/2006/relationships/hyperlink" Target="http://hudoc.echr.coe.int/fre?i=001-60337" TargetMode="External"/><Relationship Id="rId428" Type="http://schemas.openxmlformats.org/officeDocument/2006/relationships/hyperlink" Target="http://hudoc.echr.coe.int/fre?i=001-172659" TargetMode="External"/><Relationship Id="rId635" Type="http://schemas.openxmlformats.org/officeDocument/2006/relationships/hyperlink" Target="http://hudoc.echr.coe.int/sites/eng/pages/search.aspx?i=001-110986" TargetMode="External"/><Relationship Id="rId842" Type="http://schemas.openxmlformats.org/officeDocument/2006/relationships/hyperlink" Target="http://hudoc.echr.coe.int/sites/eng/pages/search.aspx?i=001-113287" TargetMode="External"/><Relationship Id="rId1058" Type="http://schemas.openxmlformats.org/officeDocument/2006/relationships/hyperlink" Target="http://hudoc.echr.coe.int/fre?i=001-82973" TargetMode="External"/><Relationship Id="rId1265" Type="http://schemas.openxmlformats.org/officeDocument/2006/relationships/hyperlink" Target="http://hudoc.echr.coe.int/fre?i=001-198811" TargetMode="External"/><Relationship Id="rId274" Type="http://schemas.openxmlformats.org/officeDocument/2006/relationships/hyperlink" Target="http://hudoc.echr.coe.int/sites/eng/pages/search.aspx?i=001-61309" TargetMode="External"/><Relationship Id="rId481" Type="http://schemas.openxmlformats.org/officeDocument/2006/relationships/hyperlink" Target="http://hudoc.echr.coe.int/sites/eng/pages/search.aspx?i=001-57721" TargetMode="External"/><Relationship Id="rId702" Type="http://schemas.openxmlformats.org/officeDocument/2006/relationships/hyperlink" Target="http://hudoc.echr.coe.int/sites/eng/pages/search.aspx?i=001-113287" TargetMode="External"/><Relationship Id="rId1125" Type="http://schemas.openxmlformats.org/officeDocument/2006/relationships/hyperlink" Target="http://hudoc.echr.coe.int/fre?i=001-175138" TargetMode="External"/><Relationship Id="rId69" Type="http://schemas.openxmlformats.org/officeDocument/2006/relationships/hyperlink" Target="http://hudoc.echr.coe.int/sites/eng/pages/search.aspx?i=001-128239" TargetMode="External"/><Relationship Id="rId134" Type="http://schemas.openxmlformats.org/officeDocument/2006/relationships/hyperlink" Target="http://hudoc.echr.coe.int/sites/eng/pages/search.aspx?i=001-111666" TargetMode="External"/><Relationship Id="rId579" Type="http://schemas.openxmlformats.org/officeDocument/2006/relationships/hyperlink" Target="http://hudoc.echr.coe.int/fre?i=001-164928" TargetMode="External"/><Relationship Id="rId786" Type="http://schemas.openxmlformats.org/officeDocument/2006/relationships/hyperlink" Target="http://hudoc.echr.coe.int/sites/eng/pages/search.aspx?i=001-59096" TargetMode="External"/><Relationship Id="rId993" Type="http://schemas.openxmlformats.org/officeDocument/2006/relationships/hyperlink" Target="http://hudoc.echr.coe.int/fre?i=001-58237" TargetMode="External"/><Relationship Id="rId341" Type="http://schemas.openxmlformats.org/officeDocument/2006/relationships/hyperlink" Target="http://hudoc.echr.coe.int/sites/eng/pages/search.aspx?i=001-114098" TargetMode="External"/><Relationship Id="rId439" Type="http://schemas.openxmlformats.org/officeDocument/2006/relationships/hyperlink" Target="http://hudoc.echr.coe.int/sites/eng/pages/search.aspx?i=001-91403" TargetMode="External"/><Relationship Id="rId646" Type="http://schemas.openxmlformats.org/officeDocument/2006/relationships/hyperlink" Target="http://hudoc.echr.coe.int/sites/eng/pages/search.aspx?i=001-67901" TargetMode="External"/><Relationship Id="rId1069" Type="http://schemas.openxmlformats.org/officeDocument/2006/relationships/hyperlink" Target="http://hudoc.echr.coe.int/sites/eng/pages/search.aspx?i=001-75646" TargetMode="External"/><Relationship Id="rId201" Type="http://schemas.openxmlformats.org/officeDocument/2006/relationships/hyperlink" Target="http://hudoc.echr.coe.int/sites/eng/pages/search.aspx?i=001-58043" TargetMode="External"/><Relationship Id="rId285" Type="http://schemas.openxmlformats.org/officeDocument/2006/relationships/hyperlink" Target="http://hudoc.echr.coe.int/fre?i=001-57506" TargetMode="External"/><Relationship Id="rId506" Type="http://schemas.openxmlformats.org/officeDocument/2006/relationships/hyperlink" Target="http://hudoc.echr.coe.int/sites/eng/pages/search.aspx?i=001-68790" TargetMode="External"/><Relationship Id="rId853" Type="http://schemas.openxmlformats.org/officeDocument/2006/relationships/hyperlink" Target="http://hudoc.echr.coe.int/fre?i=001-146044" TargetMode="External"/><Relationship Id="rId1136" Type="http://schemas.openxmlformats.org/officeDocument/2006/relationships/hyperlink" Target="http://hudoc.echr.coe.int/fre?i=001-163358" TargetMode="External"/><Relationship Id="rId492" Type="http://schemas.openxmlformats.org/officeDocument/2006/relationships/hyperlink" Target="http://hudoc.echr.coe.int/fre?i=001-170054" TargetMode="External"/><Relationship Id="rId713" Type="http://schemas.openxmlformats.org/officeDocument/2006/relationships/hyperlink" Target="http://hudoc.echr.coe.int/sites/eng/pages/search.aspx?i=001-141434" TargetMode="External"/><Relationship Id="rId797" Type="http://schemas.openxmlformats.org/officeDocument/2006/relationships/hyperlink" Target="http://hudoc.echr.coe.int/sites/eng/pages/search.aspx?i=001-61121" TargetMode="External"/><Relationship Id="rId920" Type="http://schemas.openxmlformats.org/officeDocument/2006/relationships/hyperlink" Target="http://hudoc.echr.coe.int/sites/eng/pages/search.aspx?i=001-92686" TargetMode="External"/><Relationship Id="rId145" Type="http://schemas.openxmlformats.org/officeDocument/2006/relationships/hyperlink" Target="http://hudoc.echr.coe.int/fre?i=001-58893" TargetMode="External"/><Relationship Id="rId352" Type="http://schemas.openxmlformats.org/officeDocument/2006/relationships/hyperlink" Target="http://hudoc.echr.coe.int/sites/eng/pages/search.aspx?i=001-102362" TargetMode="External"/><Relationship Id="rId1203" Type="http://schemas.openxmlformats.org/officeDocument/2006/relationships/hyperlink" Target="http://hudoc.echr.coe.int/fre?i=001-176970" TargetMode="External"/><Relationship Id="rId212" Type="http://schemas.openxmlformats.org/officeDocument/2006/relationships/hyperlink" Target="http://hudoc.echr.coe.int/fre?i=001-181875" TargetMode="External"/><Relationship Id="rId657" Type="http://schemas.openxmlformats.org/officeDocument/2006/relationships/hyperlink" Target="http://hudoc.echr.coe.int/sites/eng/pages/search.aspx?i=001-111631" TargetMode="External"/><Relationship Id="rId864" Type="http://schemas.openxmlformats.org/officeDocument/2006/relationships/hyperlink" Target="http://hudoc.echr.coe.int/sites/eng/pages/search.aspx?i=001-58261" TargetMode="External"/><Relationship Id="rId296" Type="http://schemas.openxmlformats.org/officeDocument/2006/relationships/hyperlink" Target="http://hudoc.echr.coe.int/fre?i=001-181862" TargetMode="External"/><Relationship Id="rId517" Type="http://schemas.openxmlformats.org/officeDocument/2006/relationships/hyperlink" Target="http://hudoc.echr.coe.int/sites/eng/pages/search.aspx?i=001-77177" TargetMode="External"/><Relationship Id="rId724" Type="http://schemas.openxmlformats.org/officeDocument/2006/relationships/hyperlink" Target="http://hudoc.echr.coe.int/sites/eng/pages/search.aspx?i=001-58228" TargetMode="External"/><Relationship Id="rId931" Type="http://schemas.openxmlformats.org/officeDocument/2006/relationships/hyperlink" Target="http://hudoc.echr.coe.int/sites/eng/pages/search.aspx?i=001-57606" TargetMode="External"/><Relationship Id="rId1147" Type="http://schemas.openxmlformats.org/officeDocument/2006/relationships/hyperlink" Target="http://hudoc.echr.coe.int/sites/eng/pages/search.aspx?i=001-61771" TargetMode="External"/><Relationship Id="rId60" Type="http://schemas.openxmlformats.org/officeDocument/2006/relationships/hyperlink" Target="http://hudoc.echr.coe.int/sites/eng/pages/search.aspx?i=001-66757" TargetMode="External"/><Relationship Id="rId156" Type="http://schemas.openxmlformats.org/officeDocument/2006/relationships/hyperlink" Target="http://hudoc.echr.coe.int/fre?i=001-59873" TargetMode="External"/><Relationship Id="rId363" Type="http://schemas.openxmlformats.org/officeDocument/2006/relationships/hyperlink" Target="http://hudoc.echr.coe.int/sites/eng/pages/search.aspx?i=001-109091" TargetMode="External"/><Relationship Id="rId570" Type="http://schemas.openxmlformats.org/officeDocument/2006/relationships/hyperlink" Target="http://hudoc.echr.coe.int/fre?i=001-207173" TargetMode="External"/><Relationship Id="rId1007" Type="http://schemas.openxmlformats.org/officeDocument/2006/relationships/hyperlink" Target="http://hudoc.echr.coe.int/fre?i=001-57506" TargetMode="External"/><Relationship Id="rId1214" Type="http://schemas.openxmlformats.org/officeDocument/2006/relationships/hyperlink" Target="http://hudoc.echr.coe.int/sites/eng/pages/search.aspx?i=001-67765" TargetMode="External"/><Relationship Id="rId223" Type="http://schemas.openxmlformats.org/officeDocument/2006/relationships/hyperlink" Target="http://hudoc.echr.coe.int/sites/eng/pages/search.aspx?i=001-57602" TargetMode="External"/><Relationship Id="rId430" Type="http://schemas.openxmlformats.org/officeDocument/2006/relationships/hyperlink" Target="http://hudoc.echr.coe.int/fre?i=001-172464" TargetMode="External"/><Relationship Id="rId668" Type="http://schemas.openxmlformats.org/officeDocument/2006/relationships/hyperlink" Target="http://hudoc.echr.coe.int/fre?i=001-170054" TargetMode="External"/><Relationship Id="rId875" Type="http://schemas.openxmlformats.org/officeDocument/2006/relationships/hyperlink" Target="http://hudoc.echr.coe.int/sites/eng/pages/search.aspx?i=001-26243" TargetMode="External"/><Relationship Id="rId1060" Type="http://schemas.openxmlformats.org/officeDocument/2006/relationships/hyperlink" Target="http://hudoc.echr.coe.int/sites/eng/pages/search.aspx?i=001-57678" TargetMode="External"/><Relationship Id="rId18" Type="http://schemas.openxmlformats.org/officeDocument/2006/relationships/hyperlink" Target="http://www.echr.coe.int/Documents/HUDOC_Keywords_ENG.pdf" TargetMode="External"/><Relationship Id="rId528" Type="http://schemas.openxmlformats.org/officeDocument/2006/relationships/hyperlink" Target="http://hudoc.echr.coe.int/sites/eng/pages/search.aspx?i=001-61121" TargetMode="External"/><Relationship Id="rId735" Type="http://schemas.openxmlformats.org/officeDocument/2006/relationships/hyperlink" Target="http://hudoc.echr.coe.int/sites/eng/pages/search.aspx?i=001-140915" TargetMode="External"/><Relationship Id="rId942" Type="http://schemas.openxmlformats.org/officeDocument/2006/relationships/hyperlink" Target="http://hudoc.echr.coe.int/sites/eng/pages/search.aspx?i=001-68623" TargetMode="External"/><Relationship Id="rId1158" Type="http://schemas.openxmlformats.org/officeDocument/2006/relationships/hyperlink" Target="http://hudoc.echr.coe.int/fre?i=001-58321" TargetMode="External"/><Relationship Id="rId167" Type="http://schemas.openxmlformats.org/officeDocument/2006/relationships/hyperlink" Target="http://hudoc.echr.coe.int/sites/eng/pages/search.aspx?i=001-109226" TargetMode="External"/><Relationship Id="rId374" Type="http://schemas.openxmlformats.org/officeDocument/2006/relationships/hyperlink" Target="http://hudoc.echr.coe.int/sites/eng/pages/search.aspx?i=001-60954" TargetMode="External"/><Relationship Id="rId581" Type="http://schemas.openxmlformats.org/officeDocument/2006/relationships/hyperlink" Target="http://hudoc.echr.coe.int/fre?i=001-164928" TargetMode="External"/><Relationship Id="rId1018" Type="http://schemas.openxmlformats.org/officeDocument/2006/relationships/hyperlink" Target="http://hudoc.echr.coe.int/fre?i=001-182227" TargetMode="External"/><Relationship Id="rId1225" Type="http://schemas.openxmlformats.org/officeDocument/2006/relationships/hyperlink" Target="http://hudoc.echr.coe.int/sites/eng/pages/search.aspx?i=001-58054" TargetMode="External"/><Relationship Id="rId71" Type="http://schemas.openxmlformats.org/officeDocument/2006/relationships/hyperlink" Target="http://hudoc.echr.coe.int/fre?i=001-167094" TargetMode="External"/><Relationship Id="rId234" Type="http://schemas.openxmlformats.org/officeDocument/2006/relationships/hyperlink" Target="http://hudoc.echr.coe.int/fre?i=001-176837" TargetMode="External"/><Relationship Id="rId679" Type="http://schemas.openxmlformats.org/officeDocument/2006/relationships/hyperlink" Target="http://hudoc.echr.coe.int/sites/eng/pages/search.aspx?i=001-105438" TargetMode="External"/><Relationship Id="rId802" Type="http://schemas.openxmlformats.org/officeDocument/2006/relationships/hyperlink" Target="http://hudoc.echr.coe.int/sites/eng/pages/search.aspx?i=001-69418" TargetMode="External"/><Relationship Id="rId886" Type="http://schemas.openxmlformats.org/officeDocument/2006/relationships/hyperlink" Target="http://hudoc.echr.coe.int/sites/eng/pages/search.aspx?i=001-67901" TargetMode="External"/><Relationship Id="rId2" Type="http://schemas.openxmlformats.org/officeDocument/2006/relationships/numbering" Target="numbering.xml"/><Relationship Id="rId29" Type="http://schemas.openxmlformats.org/officeDocument/2006/relationships/hyperlink" Target="http://hudoc.echr.coe.int/fre?i=001-170054" TargetMode="External"/><Relationship Id="rId441" Type="http://schemas.openxmlformats.org/officeDocument/2006/relationships/hyperlink" Target="http://hudoc.echr.coe.int/sites/eng/pages/search.aspx?i=001-118605" TargetMode="External"/><Relationship Id="rId539" Type="http://schemas.openxmlformats.org/officeDocument/2006/relationships/hyperlink" Target="http://hudoc.echr.coe.int/sites/eng/pages/search.aspx?i=001-58913" TargetMode="External"/><Relationship Id="rId746" Type="http://schemas.openxmlformats.org/officeDocument/2006/relationships/hyperlink" Target="http://hudoc.echr.coe.int/fre?i=001-196885" TargetMode="External"/><Relationship Id="rId1071" Type="http://schemas.openxmlformats.org/officeDocument/2006/relationships/hyperlink" Target="http://hudoc.echr.coe.int/sites/eng/pages/search.aspx?i=001-100686" TargetMode="External"/><Relationship Id="rId1169" Type="http://schemas.openxmlformats.org/officeDocument/2006/relationships/hyperlink" Target="http://hudoc.echr.coe.int/sites/eng/pages/search.aspx?i=001-84709" TargetMode="External"/><Relationship Id="rId178" Type="http://schemas.openxmlformats.org/officeDocument/2006/relationships/hyperlink" Target="http://hudoc.echr.coe.int/sites/eng/pages/search.aspx?i=001-57990" TargetMode="External"/><Relationship Id="rId301" Type="http://schemas.openxmlformats.org/officeDocument/2006/relationships/hyperlink" Target="http://hudoc.echr.coe.int/fre?i=001-209142" TargetMode="External"/><Relationship Id="rId953" Type="http://schemas.openxmlformats.org/officeDocument/2006/relationships/hyperlink" Target="http://hudoc.echr.coe.int/sites/eng/pages/search.aspx?i=001-96453" TargetMode="External"/><Relationship Id="rId1029" Type="http://schemas.openxmlformats.org/officeDocument/2006/relationships/hyperlink" Target="http://hudoc.echr.coe.int/sites/eng/pages/search.aspx?i=001-106544" TargetMode="External"/><Relationship Id="rId1236" Type="http://schemas.openxmlformats.org/officeDocument/2006/relationships/hyperlink" Target="http://hudoc.echr.coe.int/fre?i=001-161951" TargetMode="External"/><Relationship Id="rId82" Type="http://schemas.openxmlformats.org/officeDocument/2006/relationships/hyperlink" Target="http://hudoc.echr.coe.int/fre?i=001-66036" TargetMode="External"/><Relationship Id="rId385" Type="http://schemas.openxmlformats.org/officeDocument/2006/relationships/hyperlink" Target="http://hudoc.echr.coe.int/fre?i=001-187540" TargetMode="External"/><Relationship Id="rId592" Type="http://schemas.openxmlformats.org/officeDocument/2006/relationships/hyperlink" Target="http://hudoc.echr.coe.int/sites/eng/pages/search.aspx?i=001-91704" TargetMode="External"/><Relationship Id="rId606" Type="http://schemas.openxmlformats.org/officeDocument/2006/relationships/hyperlink" Target="http://hudoc.echr.coe.int/sites/eng/pages/search.aspx?i=001-70434" TargetMode="External"/><Relationship Id="rId813" Type="http://schemas.openxmlformats.org/officeDocument/2006/relationships/hyperlink" Target="http://hudoc.echr.coe.int/sites/eng/pages/search.aspx?i=001-58117" TargetMode="External"/><Relationship Id="rId245" Type="http://schemas.openxmlformats.org/officeDocument/2006/relationships/hyperlink" Target="http://hudoc.echr.coe.int/sites/eng/pages/search.aspx?i=001-107653" TargetMode="External"/><Relationship Id="rId452" Type="http://schemas.openxmlformats.org/officeDocument/2006/relationships/hyperlink" Target="http://hudoc.echr.coe.int/sites/eng/pages/search.aspx?i=001-118605" TargetMode="External"/><Relationship Id="rId897" Type="http://schemas.openxmlformats.org/officeDocument/2006/relationships/hyperlink" Target="http://hudoc.echr.coe.int/fre?i=001-164928" TargetMode="External"/><Relationship Id="rId1082" Type="http://schemas.openxmlformats.org/officeDocument/2006/relationships/hyperlink" Target="http://hudoc.echr.coe.int/sites/eng/pages/search.aspx?i=001-103251" TargetMode="External"/><Relationship Id="rId105" Type="http://schemas.openxmlformats.org/officeDocument/2006/relationships/hyperlink" Target="http://hudoc.echr.coe.int/fre?i=001-66792" TargetMode="External"/><Relationship Id="rId312" Type="http://schemas.openxmlformats.org/officeDocument/2006/relationships/hyperlink" Target="http://hudoc.echr.coe.int/sites/eng/pages/search.aspx?i=001-62670" TargetMode="External"/><Relationship Id="rId757" Type="http://schemas.openxmlformats.org/officeDocument/2006/relationships/hyperlink" Target="http://hudoc.echr.coe.int/sites/eng/pages/search.aspx?i=001-145015" TargetMode="External"/><Relationship Id="rId964" Type="http://schemas.openxmlformats.org/officeDocument/2006/relationships/hyperlink" Target="http://hudoc.echr.coe.int/sites/eng/pages/search.aspx?i=001-104538" TargetMode="External"/><Relationship Id="rId93" Type="http://schemas.openxmlformats.org/officeDocument/2006/relationships/hyperlink" Target="http://hudoc.echr.coe.int/sites/eng/pages/search.aspx?i=001-109226" TargetMode="External"/><Relationship Id="rId189" Type="http://schemas.openxmlformats.org/officeDocument/2006/relationships/hyperlink" Target="http://hudoc.echr.coe.int/fre?i=001-178753" TargetMode="External"/><Relationship Id="rId396" Type="http://schemas.openxmlformats.org/officeDocument/2006/relationships/hyperlink" Target="http://hudoc.echr.coe.int/sites/eng/pages/search.aspx?i=001-61755" TargetMode="External"/><Relationship Id="rId617" Type="http://schemas.openxmlformats.org/officeDocument/2006/relationships/hyperlink" Target="http://hudoc.echr.coe.int/fre?i=001-178753" TargetMode="External"/><Relationship Id="rId824" Type="http://schemas.openxmlformats.org/officeDocument/2006/relationships/hyperlink" Target="http://hudoc.echr.coe.int/sites/eng/pages/search.aspx?i=001-57635" TargetMode="External"/><Relationship Id="rId1247" Type="http://schemas.openxmlformats.org/officeDocument/2006/relationships/hyperlink" Target="http://hudoc.echr.coe.int/sites/eng/pages/search.aspx?i=001-57595" TargetMode="External"/><Relationship Id="rId256" Type="http://schemas.openxmlformats.org/officeDocument/2006/relationships/hyperlink" Target="http://hudoc.echr.coe.int/fre?i=001-169198" TargetMode="External"/><Relationship Id="rId463" Type="http://schemas.openxmlformats.org/officeDocument/2006/relationships/hyperlink" Target="http://hudoc.echr.coe.int/sites/eng/pages/search.aspx?i=001-60026" TargetMode="External"/><Relationship Id="rId670" Type="http://schemas.openxmlformats.org/officeDocument/2006/relationships/hyperlink" Target="http://hudoc.echr.coe.int/fre?i=001-107596" TargetMode="External"/><Relationship Id="rId1093" Type="http://schemas.openxmlformats.org/officeDocument/2006/relationships/hyperlink" Target="http://hudoc.echr.coe.int/sites/eng/pages/search.aspx?i=001-77447" TargetMode="External"/><Relationship Id="rId1107" Type="http://schemas.openxmlformats.org/officeDocument/2006/relationships/hyperlink" Target="http://hudoc.echr.coe.int/sites/eng/pages/search.aspx?i=001-58739" TargetMode="External"/><Relationship Id="rId116" Type="http://schemas.openxmlformats.org/officeDocument/2006/relationships/hyperlink" Target="http://hudoc.echr.coe.int/fre?i=001-187391" TargetMode="External"/><Relationship Id="rId323" Type="http://schemas.openxmlformats.org/officeDocument/2006/relationships/hyperlink" Target="http://hudoc.echr.coe.int/fre?i=001-203852" TargetMode="External"/><Relationship Id="rId530" Type="http://schemas.openxmlformats.org/officeDocument/2006/relationships/hyperlink" Target="http://hudoc.echr.coe.int/sites/eng/pages/search.aspx?i=001-85643" TargetMode="External"/><Relationship Id="rId768" Type="http://schemas.openxmlformats.org/officeDocument/2006/relationships/hyperlink" Target="http://hudoc.echr.coe.int/sites/eng/pages/search.aspx?i=001-57634" TargetMode="External"/><Relationship Id="rId975" Type="http://schemas.openxmlformats.org/officeDocument/2006/relationships/hyperlink" Target="http://hudoc.echr.coe.int/sites/eng/pages/search.aspx?i=001-126982" TargetMode="External"/><Relationship Id="rId1160" Type="http://schemas.openxmlformats.org/officeDocument/2006/relationships/hyperlink" Target="http://hudoc.echr.coe.int/fre?i=001-170590" TargetMode="External"/><Relationship Id="rId20" Type="http://schemas.openxmlformats.org/officeDocument/2006/relationships/hyperlink" Target="http://www.echr.coe.int/Documents/HUDOC_Manual_2016_ENG.PDF" TargetMode="External"/><Relationship Id="rId628" Type="http://schemas.openxmlformats.org/officeDocument/2006/relationships/hyperlink" Target="http://hudoc.echr.coe.int/fre?i=001-93630" TargetMode="External"/><Relationship Id="rId835" Type="http://schemas.openxmlformats.org/officeDocument/2006/relationships/hyperlink" Target="http://hudoc.echr.coe.int/fre?i=001-182217" TargetMode="External"/><Relationship Id="rId1258" Type="http://schemas.openxmlformats.org/officeDocument/2006/relationships/hyperlink" Target="http://hudoc.echr.coe.int/sites/eng/pages/search.aspx?i=001-73960" TargetMode="External"/><Relationship Id="rId267" Type="http://schemas.openxmlformats.org/officeDocument/2006/relationships/hyperlink" Target="http://hudoc.echr.coe.int/fre?i=001-187391" TargetMode="External"/><Relationship Id="rId474" Type="http://schemas.openxmlformats.org/officeDocument/2006/relationships/hyperlink" Target="http://hudoc.echr.coe.int/sites/eng/pages/search.aspx?i=001-4961" TargetMode="External"/><Relationship Id="rId1020" Type="http://schemas.openxmlformats.org/officeDocument/2006/relationships/hyperlink" Target="http://hudoc.echr.coe.int/sites/eng/pages/search.aspx?i=001-4961" TargetMode="External"/><Relationship Id="rId1118" Type="http://schemas.openxmlformats.org/officeDocument/2006/relationships/hyperlink" Target="http://hudoc.echr.coe.int/sites/eng/pages/search.aspx?i=001-59721" TargetMode="External"/><Relationship Id="rId127" Type="http://schemas.openxmlformats.org/officeDocument/2006/relationships/hyperlink" Target="http://hudoc.echr.coe.int/fre?i=001-204849" TargetMode="External"/><Relationship Id="rId681" Type="http://schemas.openxmlformats.org/officeDocument/2006/relationships/hyperlink" Target="http://hudoc.echr.coe.int/fre?i=001-170366" TargetMode="External"/><Relationship Id="rId779" Type="http://schemas.openxmlformats.org/officeDocument/2006/relationships/hyperlink" Target="http://hudoc.echr.coe.int/sites/eng/pages/search.aspx?i=001-68148" TargetMode="External"/><Relationship Id="rId902" Type="http://schemas.openxmlformats.org/officeDocument/2006/relationships/hyperlink" Target="http://hudoc.echr.coe.int/fre?i=001-161957" TargetMode="External"/><Relationship Id="rId986" Type="http://schemas.openxmlformats.org/officeDocument/2006/relationships/hyperlink" Target="http://hudoc.echr.coe.int/sites/eng/pages/search.aspx?i=001-104983" TargetMode="External"/><Relationship Id="rId31" Type="http://schemas.openxmlformats.org/officeDocument/2006/relationships/hyperlink" Target="http://hudoc.echr.coe.int/sites/eng/pages/search.aspx?i=001-60169" TargetMode="External"/><Relationship Id="rId334" Type="http://schemas.openxmlformats.org/officeDocument/2006/relationships/hyperlink" Target="http://hudoc.echr.coe.int/sites/eng/pages/search.aspx?i=001-67765" TargetMode="External"/><Relationship Id="rId541" Type="http://schemas.openxmlformats.org/officeDocument/2006/relationships/hyperlink" Target="http://hudoc.echr.coe.int/sites/eng/pages/search.aspx?i=001-57573" TargetMode="External"/><Relationship Id="rId639" Type="http://schemas.openxmlformats.org/officeDocument/2006/relationships/hyperlink" Target="http://hudoc.echr.coe.int/fre?i=001-183126" TargetMode="External"/><Relationship Id="rId1171" Type="http://schemas.openxmlformats.org/officeDocument/2006/relationships/hyperlink" Target="http://hudoc.echr.coe.int/fre?i=001-158481" TargetMode="External"/><Relationship Id="rId1269" Type="http://schemas.openxmlformats.org/officeDocument/2006/relationships/header" Target="header2.xml"/><Relationship Id="rId180" Type="http://schemas.openxmlformats.org/officeDocument/2006/relationships/hyperlink" Target="http://hudoc.echr.coe.int/fre?i=001-70865" TargetMode="External"/><Relationship Id="rId278" Type="http://schemas.openxmlformats.org/officeDocument/2006/relationships/hyperlink" Target="http://hudoc.echr.coe.int/sites/eng/pages/search.aspx?i=001-68623" TargetMode="External"/><Relationship Id="rId401" Type="http://schemas.openxmlformats.org/officeDocument/2006/relationships/hyperlink" Target="http://hudoc.echr.coe.int/fre?i=001-172462" TargetMode="External"/><Relationship Id="rId846" Type="http://schemas.openxmlformats.org/officeDocument/2006/relationships/hyperlink" Target="http://hudoc.echr.coe.int/sites/eng/pages/search.aspx?i=001-74932" TargetMode="External"/><Relationship Id="rId1031" Type="http://schemas.openxmlformats.org/officeDocument/2006/relationships/hyperlink" Target="http://hudoc.echr.coe.int/fre?i=001-167094" TargetMode="External"/><Relationship Id="rId1129" Type="http://schemas.openxmlformats.org/officeDocument/2006/relationships/hyperlink" Target="http://hudoc.echr.coe.int/fre?i=001-182232" TargetMode="External"/><Relationship Id="rId485" Type="http://schemas.openxmlformats.org/officeDocument/2006/relationships/hyperlink" Target="http://hudoc.echr.coe.int/sites/eng/pages/search.aspx?i=001-58751" TargetMode="External"/><Relationship Id="rId692" Type="http://schemas.openxmlformats.org/officeDocument/2006/relationships/hyperlink" Target="http://hudoc.echr.coe.int/sites/eng/pages/search.aspx?i=001-71042" TargetMode="External"/><Relationship Id="rId706" Type="http://schemas.openxmlformats.org/officeDocument/2006/relationships/hyperlink" Target="http://hudoc.echr.coe.int/sites/eng/pages/search.aspx?i=001-118605" TargetMode="External"/><Relationship Id="rId913" Type="http://schemas.openxmlformats.org/officeDocument/2006/relationships/hyperlink" Target="http://hudoc.echr.coe.int/fre?i=001-3408" TargetMode="External"/><Relationship Id="rId42" Type="http://schemas.openxmlformats.org/officeDocument/2006/relationships/hyperlink" Target="http://hudoc.echr.coe.int/fre?i=001-170054" TargetMode="External"/><Relationship Id="rId138" Type="http://schemas.openxmlformats.org/officeDocument/2006/relationships/hyperlink" Target="http://hudoc.echr.coe.int/fre?i=001-61589" TargetMode="External"/><Relationship Id="rId345" Type="http://schemas.openxmlformats.org/officeDocument/2006/relationships/hyperlink" Target="http://hudoc.echr.coe.int/fre?i=001-161822" TargetMode="External"/><Relationship Id="rId552" Type="http://schemas.openxmlformats.org/officeDocument/2006/relationships/hyperlink" Target="http://hudoc.echr.coe.int/sites/eng/pages/search.aspx?i=001-58228" TargetMode="External"/><Relationship Id="rId997" Type="http://schemas.openxmlformats.org/officeDocument/2006/relationships/hyperlink" Target="http://hudoc.echr.coe.int/sites/eng/pages/search.aspx?i=001-102362" TargetMode="External"/><Relationship Id="rId1182" Type="http://schemas.openxmlformats.org/officeDocument/2006/relationships/hyperlink" Target="http://hudoc.echr.coe.int/sites/eng/pages/search.aspx?i=001-95618" TargetMode="External"/><Relationship Id="rId191" Type="http://schemas.openxmlformats.org/officeDocument/2006/relationships/hyperlink" Target="http://hudoc.echr.coe.int/fre?i=001-162855" TargetMode="External"/><Relationship Id="rId205" Type="http://schemas.openxmlformats.org/officeDocument/2006/relationships/hyperlink" Target="http://hudoc.echr.coe.int/sites/eng/pages/search.aspx?i=001-57479" TargetMode="External"/><Relationship Id="rId412" Type="http://schemas.openxmlformats.org/officeDocument/2006/relationships/hyperlink" Target="http://hudoc.echr.coe.int/sites/eng/pages/search.aspx?i=001-57606" TargetMode="External"/><Relationship Id="rId857" Type="http://schemas.openxmlformats.org/officeDocument/2006/relationships/hyperlink" Target="http://hudoc.echr.coe.int/sites/fra/pages/search.aspx?i=001-75345" TargetMode="External"/><Relationship Id="rId1042" Type="http://schemas.openxmlformats.org/officeDocument/2006/relationships/hyperlink" Target="http://hudoc.echr.coe.int/sites/eng/pages/search.aspx?i=001-111470" TargetMode="External"/><Relationship Id="rId289" Type="http://schemas.openxmlformats.org/officeDocument/2006/relationships/hyperlink" Target="http://hudoc.echr.coe.int/fre?i=001-58781" TargetMode="External"/><Relationship Id="rId496" Type="http://schemas.openxmlformats.org/officeDocument/2006/relationships/hyperlink" Target="http://hudoc.echr.coe.int/sites/eng/pages/search.aspx?i=001-57895" TargetMode="External"/><Relationship Id="rId717" Type="http://schemas.openxmlformats.org/officeDocument/2006/relationships/hyperlink" Target="http://hudoc.echr.coe.int/sites/eng/pages/search.aspx?i=001-59613" TargetMode="External"/><Relationship Id="rId924" Type="http://schemas.openxmlformats.org/officeDocument/2006/relationships/hyperlink" Target="http://hudoc.echr.coe.int/sites/eng/pages/search.aspx?i=001-73421" TargetMode="External"/><Relationship Id="rId53" Type="http://schemas.openxmlformats.org/officeDocument/2006/relationships/hyperlink" Target="http://hudoc.echr.coe.int/fre?i=001-201352" TargetMode="External"/><Relationship Id="rId149" Type="http://schemas.openxmlformats.org/officeDocument/2006/relationships/hyperlink" Target="http://hudoc.echr.coe.int/fre?i=001-170054" TargetMode="External"/><Relationship Id="rId356" Type="http://schemas.openxmlformats.org/officeDocument/2006/relationships/hyperlink" Target="http://hudoc.echr.coe.int/sites/eng/pages/search.aspx?i=001-57498" TargetMode="External"/><Relationship Id="rId563" Type="http://schemas.openxmlformats.org/officeDocument/2006/relationships/hyperlink" Target="http://hudoc.echr.coe.int/sites/eng/pages/search.aspx?i=001-92359" TargetMode="External"/><Relationship Id="rId770" Type="http://schemas.openxmlformats.org/officeDocument/2006/relationships/hyperlink" Target="http://hudoc.echr.coe.int/sites/eng/pages/search.aspx?i=001-60954" TargetMode="External"/><Relationship Id="rId1193" Type="http://schemas.openxmlformats.org/officeDocument/2006/relationships/hyperlink" Target="http://hudoc.echr.coe.int/fre?i=001-61262" TargetMode="External"/><Relationship Id="rId1207" Type="http://schemas.openxmlformats.org/officeDocument/2006/relationships/hyperlink" Target="http://hudoc.echr.coe.int/fre?i=001-183344" TargetMode="External"/><Relationship Id="rId216" Type="http://schemas.openxmlformats.org/officeDocument/2006/relationships/hyperlink" Target="http://hudoc.echr.coe.int/sites/eng/pages/search.aspx?i=001-61886" TargetMode="External"/><Relationship Id="rId423" Type="http://schemas.openxmlformats.org/officeDocument/2006/relationships/hyperlink" Target="http://hudoc.echr.coe.int/fre?i=001-198811" TargetMode="External"/><Relationship Id="rId868" Type="http://schemas.openxmlformats.org/officeDocument/2006/relationships/hyperlink" Target="http://hudoc.echr.coe.int/sites/eng/pages/search.aspx?i=001-118605" TargetMode="External"/><Relationship Id="rId1053" Type="http://schemas.openxmlformats.org/officeDocument/2006/relationships/hyperlink" Target="http://hudoc.echr.coe.int/sites/eng/pages/search.aspx?i=001-85487" TargetMode="External"/><Relationship Id="rId1260" Type="http://schemas.openxmlformats.org/officeDocument/2006/relationships/hyperlink" Target="http://hudoc.echr.coe.int/sites/eng/pages/search.aspx?i=001-73902" TargetMode="External"/><Relationship Id="rId630" Type="http://schemas.openxmlformats.org/officeDocument/2006/relationships/hyperlink" Target="http://hudoc.echr.coe.int/fre?i=001-162676" TargetMode="External"/><Relationship Id="rId728" Type="http://schemas.openxmlformats.org/officeDocument/2006/relationships/hyperlink" Target="http://hudoc.echr.coe.int/fre?i=001-162763" TargetMode="External"/><Relationship Id="rId935" Type="http://schemas.openxmlformats.org/officeDocument/2006/relationships/hyperlink" Target="http://hudoc.echr.coe.int/sites/eng/pages/search.aspx?i=001-57774" TargetMode="External"/><Relationship Id="rId64" Type="http://schemas.openxmlformats.org/officeDocument/2006/relationships/hyperlink" Target="http://hudoc.echr.coe.int/sites/eng/pages/search.aspx?i=001-85611" TargetMode="External"/><Relationship Id="rId367" Type="http://schemas.openxmlformats.org/officeDocument/2006/relationships/hyperlink" Target="http://hudoc.echr.coe.int/fre?i=001-57597" TargetMode="External"/><Relationship Id="rId574" Type="http://schemas.openxmlformats.org/officeDocument/2006/relationships/hyperlink" Target="http://hudoc.echr.coe.int/sites/eng/pages/search.aspx?i=001-57595" TargetMode="External"/><Relationship Id="rId1120" Type="http://schemas.openxmlformats.org/officeDocument/2006/relationships/hyperlink" Target="http://hudoc.echr.coe.int/sites/eng/pages/search.aspx?i=001-116954" TargetMode="External"/><Relationship Id="rId1218" Type="http://schemas.openxmlformats.org/officeDocument/2006/relationships/hyperlink" Target="http://hudoc.echr.coe.int/fre?i=001-181598" TargetMode="External"/><Relationship Id="rId227" Type="http://schemas.openxmlformats.org/officeDocument/2006/relationships/hyperlink" Target="http://hudoc.echr.coe.int/sites/eng/pages/search.aspx?i=001-57541" TargetMode="External"/><Relationship Id="rId781" Type="http://schemas.openxmlformats.org/officeDocument/2006/relationships/hyperlink" Target="http://hudoc.echr.coe.int/sites/eng/pages/search.aspx?i=001-75646" TargetMode="External"/><Relationship Id="rId879" Type="http://schemas.openxmlformats.org/officeDocument/2006/relationships/hyperlink" Target="http://hudoc.echr.coe.int/sites/eng/pages/search.aspx?i=001-57990" TargetMode="External"/><Relationship Id="rId434" Type="http://schemas.openxmlformats.org/officeDocument/2006/relationships/hyperlink" Target="http://hudoc.echr.coe.int/fre?i=001-170054" TargetMode="External"/><Relationship Id="rId641" Type="http://schemas.openxmlformats.org/officeDocument/2006/relationships/hyperlink" Target="http://hudoc.echr.coe.int/sites/eng/pages/search.aspx?i=001-57544" TargetMode="External"/><Relationship Id="rId739" Type="http://schemas.openxmlformats.org/officeDocument/2006/relationships/hyperlink" Target="http://hudoc.echr.coe.int/sites/eng/pages/search.aspx?i=001-139277" TargetMode="External"/><Relationship Id="rId1064" Type="http://schemas.openxmlformats.org/officeDocument/2006/relationships/hyperlink" Target="http://hudoc.echr.coe.int/sites/eng/pages/search.aspx?i=001-96389" TargetMode="External"/><Relationship Id="rId1271" Type="http://schemas.openxmlformats.org/officeDocument/2006/relationships/footer" Target="footer2.xml"/><Relationship Id="rId280" Type="http://schemas.openxmlformats.org/officeDocument/2006/relationships/hyperlink" Target="http://hudoc.echr.coe.int/sites/eng/pages/search.aspx?i=001-101676" TargetMode="External"/><Relationship Id="rId501" Type="http://schemas.openxmlformats.org/officeDocument/2006/relationships/hyperlink" Target="http://hudoc.echr.coe.int/sites/eng/pages/search.aspx?i=001-95771" TargetMode="External"/><Relationship Id="rId946" Type="http://schemas.openxmlformats.org/officeDocument/2006/relationships/hyperlink" Target="http://hudoc.echr.coe.int/fre?i=001-101682" TargetMode="External"/><Relationship Id="rId1131" Type="http://schemas.openxmlformats.org/officeDocument/2006/relationships/hyperlink" Target="http://hudoc.echr.coe.int/sites/eng/pages/search.aspx?i=001-85004" TargetMode="External"/><Relationship Id="rId1229" Type="http://schemas.openxmlformats.org/officeDocument/2006/relationships/hyperlink" Target="http://hudoc.echr.coe.int/sites/eng/pages/search.aspx?i=001-57620" TargetMode="External"/><Relationship Id="rId75" Type="http://schemas.openxmlformats.org/officeDocument/2006/relationships/hyperlink" Target="http://hudoc.echr.coe.int/sites/eng/pages/search.aspx?i=001-66757" TargetMode="External"/><Relationship Id="rId140" Type="http://schemas.openxmlformats.org/officeDocument/2006/relationships/hyperlink" Target="http://hudoc.echr.coe.int/fre?i=001-181866" TargetMode="External"/><Relationship Id="rId378" Type="http://schemas.openxmlformats.org/officeDocument/2006/relationships/hyperlink" Target="http://hudoc.echr.coe.int/fre?i=001-163358" TargetMode="External"/><Relationship Id="rId585" Type="http://schemas.openxmlformats.org/officeDocument/2006/relationships/hyperlink" Target="http://hudoc.echr.coe.int/fre?i=001-70865" TargetMode="External"/><Relationship Id="rId792" Type="http://schemas.openxmlformats.org/officeDocument/2006/relationships/hyperlink" Target="http://hudoc.echr.coe.int/sites/eng/pages/search.aspx?i=001-58225" TargetMode="External"/><Relationship Id="rId806" Type="http://schemas.openxmlformats.org/officeDocument/2006/relationships/hyperlink" Target="http://hudoc.echr.coe.int/sites/eng/pages/search.aspx?i=001-91403" TargetMode="External"/><Relationship Id="rId6" Type="http://schemas.openxmlformats.org/officeDocument/2006/relationships/footnotes" Target="footnotes.xml"/><Relationship Id="rId238" Type="http://schemas.openxmlformats.org/officeDocument/2006/relationships/hyperlink" Target="http://hudoc.echr.coe.int/fre?i=001-160826" TargetMode="External"/><Relationship Id="rId445" Type="http://schemas.openxmlformats.org/officeDocument/2006/relationships/hyperlink" Target="https://hudoc.echr.coe.int/fre?i=001-215358" TargetMode="External"/><Relationship Id="rId652" Type="http://schemas.openxmlformats.org/officeDocument/2006/relationships/hyperlink" Target="http://hudoc.echr.coe.int/sites/eng/pages/search.aspx?i=001-100686" TargetMode="External"/><Relationship Id="rId1075" Type="http://schemas.openxmlformats.org/officeDocument/2006/relationships/hyperlink" Target="http://hudoc.echr.coe.int/sites/eng/pages/search.aspx?i=001-95663" TargetMode="External"/><Relationship Id="rId291" Type="http://schemas.openxmlformats.org/officeDocument/2006/relationships/hyperlink" Target="http://hudoc.echr.coe.int/fre?i=001-210463" TargetMode="External"/><Relationship Id="rId305" Type="http://schemas.openxmlformats.org/officeDocument/2006/relationships/hyperlink" Target="http://hudoc.echr.coe.int/fre?i=001-57573" TargetMode="External"/><Relationship Id="rId512" Type="http://schemas.openxmlformats.org/officeDocument/2006/relationships/hyperlink" Target="http://hudoc.echr.coe.int/sites/eng/pages/search.aspx?i=001-57450" TargetMode="External"/><Relationship Id="rId957" Type="http://schemas.openxmlformats.org/officeDocument/2006/relationships/hyperlink" Target="http://hudoc.echr.coe.int/sites/eng/pages/search.aspx?i=001-104793" TargetMode="External"/><Relationship Id="rId1142" Type="http://schemas.openxmlformats.org/officeDocument/2006/relationships/hyperlink" Target="http://hudoc.echr.coe.int/sites/eng/pages/search.aspx?i=001-113293" TargetMode="External"/><Relationship Id="rId86" Type="http://schemas.openxmlformats.org/officeDocument/2006/relationships/hyperlink" Target="http://hudoc.echr.coe.int/fre?i=001-198760" TargetMode="External"/><Relationship Id="rId151" Type="http://schemas.openxmlformats.org/officeDocument/2006/relationships/hyperlink" Target="http://hudoc.echr.coe.int/sites/eng/pages/search.aspx?i=001-109226" TargetMode="External"/><Relationship Id="rId389" Type="http://schemas.openxmlformats.org/officeDocument/2006/relationships/hyperlink" Target="http://hudoc.echr.coe.int/sites/eng/pages/search.aspx?i=001-61771" TargetMode="External"/><Relationship Id="rId596" Type="http://schemas.openxmlformats.org/officeDocument/2006/relationships/hyperlink" Target="http://hudoc.echr.coe.int/fre?i=001-86861" TargetMode="External"/><Relationship Id="rId817" Type="http://schemas.openxmlformats.org/officeDocument/2006/relationships/hyperlink" Target="http://hudoc.echr.coe.int/sites/eng/pages/search.aspx?i=001-107768" TargetMode="External"/><Relationship Id="rId1002" Type="http://schemas.openxmlformats.org/officeDocument/2006/relationships/hyperlink" Target="http://hudoc.echr.coe.int/sites/eng/pages/search.aspx?i=001-144124" TargetMode="External"/><Relationship Id="rId249" Type="http://schemas.openxmlformats.org/officeDocument/2006/relationships/hyperlink" Target="http://hudoc.echr.coe.int/sites/eng/pages/search.aspx?i=001-74932" TargetMode="External"/><Relationship Id="rId456" Type="http://schemas.openxmlformats.org/officeDocument/2006/relationships/hyperlink" Target="http://hudoc.echr.coe.int/sites/eng/pages/search.aspx?i=001-68790" TargetMode="External"/><Relationship Id="rId663" Type="http://schemas.openxmlformats.org/officeDocument/2006/relationships/hyperlink" Target="http://hudoc.echr.coe.int/sites/eng/pages/search.aspx?i=001-61414" TargetMode="External"/><Relationship Id="rId870" Type="http://schemas.openxmlformats.org/officeDocument/2006/relationships/hyperlink" Target="http://hudoc.echr.coe.int/fre?i=001-211324" TargetMode="External"/><Relationship Id="rId1086" Type="http://schemas.openxmlformats.org/officeDocument/2006/relationships/hyperlink" Target="https://hudoc.echr.coe.int/fre?i=001-211789" TargetMode="External"/><Relationship Id="rId13" Type="http://schemas.openxmlformats.org/officeDocument/2006/relationships/hyperlink" Target="http://hudoc.echr.coe.int/fre?i=001-165032" TargetMode="External"/><Relationship Id="rId109" Type="http://schemas.openxmlformats.org/officeDocument/2006/relationships/hyperlink" Target="http://hudoc.echr.coe.int/fre?i=001-210026" TargetMode="External"/><Relationship Id="rId316" Type="http://schemas.openxmlformats.org/officeDocument/2006/relationships/hyperlink" Target="https://hudoc.echr.coe.int/fre?i=001-211789" TargetMode="External"/><Relationship Id="rId523" Type="http://schemas.openxmlformats.org/officeDocument/2006/relationships/hyperlink" Target="http://hudoc.echr.coe.int/fre?i=001-91063" TargetMode="External"/><Relationship Id="rId968" Type="http://schemas.openxmlformats.org/officeDocument/2006/relationships/hyperlink" Target="https://hudoc.echr.coe.int/fre?i=001-219097" TargetMode="External"/><Relationship Id="rId1153" Type="http://schemas.openxmlformats.org/officeDocument/2006/relationships/hyperlink" Target="http://hudoc.echr.coe.int/sites/eng/pages/search.aspx?i=001-96549" TargetMode="External"/><Relationship Id="rId97" Type="http://schemas.openxmlformats.org/officeDocument/2006/relationships/hyperlink" Target="http://hudoc.echr.coe.int/fre?i=001-105217" TargetMode="External"/><Relationship Id="rId730" Type="http://schemas.openxmlformats.org/officeDocument/2006/relationships/hyperlink" Target="http://hudoc.echr.coe.int/fre?i=001-208884" TargetMode="External"/><Relationship Id="rId828" Type="http://schemas.openxmlformats.org/officeDocument/2006/relationships/hyperlink" Target="http://hudoc.echr.coe.int/fre?i=001-184521" TargetMode="External"/><Relationship Id="rId1013" Type="http://schemas.openxmlformats.org/officeDocument/2006/relationships/hyperlink" Target="http://hudoc.echr.coe.int/fre?i=001-58781" TargetMode="External"/><Relationship Id="rId162" Type="http://schemas.openxmlformats.org/officeDocument/2006/relationships/hyperlink" Target="http://hudoc.echr.coe.int/fre?i=001-201761" TargetMode="External"/><Relationship Id="rId467" Type="http://schemas.openxmlformats.org/officeDocument/2006/relationships/hyperlink" Target="http://hudoc.echr.coe.int/sites/eng/pages/search.aspx?i=001-76303" TargetMode="External"/><Relationship Id="rId1097" Type="http://schemas.openxmlformats.org/officeDocument/2006/relationships/hyperlink" Target="http://hudoc.echr.coe.int/sites/eng/pages/search.aspx?i=001-83081" TargetMode="External"/><Relationship Id="rId1220" Type="http://schemas.openxmlformats.org/officeDocument/2006/relationships/hyperlink" Target="http://hudoc.echr.coe.int/sites/eng/pages/search.aspx?i=001-92078" TargetMode="External"/><Relationship Id="rId674" Type="http://schemas.openxmlformats.org/officeDocument/2006/relationships/hyperlink" Target="http://hudoc.echr.coe.int/fre?i=001-170590" TargetMode="External"/><Relationship Id="rId881" Type="http://schemas.openxmlformats.org/officeDocument/2006/relationships/hyperlink" Target="http://hudoc.echr.coe.int/fre?i=001-86599" TargetMode="External"/><Relationship Id="rId979" Type="http://schemas.openxmlformats.org/officeDocument/2006/relationships/hyperlink" Target="http://hudoc.echr.coe.int/sites/eng/pages/search.aspx?i=001-60169" TargetMode="External"/><Relationship Id="rId24" Type="http://schemas.openxmlformats.org/officeDocument/2006/relationships/hyperlink" Target="http://hudoc.echr.coe.int/fre?i=001-171804" TargetMode="External"/><Relationship Id="rId327" Type="http://schemas.openxmlformats.org/officeDocument/2006/relationships/hyperlink" Target="http://hudoc.echr.coe.int/fre?i=001-207418" TargetMode="External"/><Relationship Id="rId534" Type="http://schemas.openxmlformats.org/officeDocument/2006/relationships/hyperlink" Target="http://hudoc.echr.coe.int/sites/eng/pages/search.aspx?i=001-77177" TargetMode="External"/><Relationship Id="rId741" Type="http://schemas.openxmlformats.org/officeDocument/2006/relationships/hyperlink" Target="http://hudoc.echr.coe.int/fre?i=001-182227" TargetMode="External"/><Relationship Id="rId839" Type="http://schemas.openxmlformats.org/officeDocument/2006/relationships/hyperlink" Target="http://hudoc.echr.coe.int/sites/eng/pages/search.aspx?i=001-107626" TargetMode="External"/><Relationship Id="rId1164" Type="http://schemas.openxmlformats.org/officeDocument/2006/relationships/hyperlink" Target="http://hudoc.echr.coe.int/sites/eng/pages/search.aspx?i=001-59521" TargetMode="External"/><Relationship Id="rId173" Type="http://schemas.openxmlformats.org/officeDocument/2006/relationships/hyperlink" Target="http://hudoc.echr.coe.int/fre?i=001-70865" TargetMode="External"/><Relationship Id="rId229" Type="http://schemas.openxmlformats.org/officeDocument/2006/relationships/hyperlink" Target="http://hudoc.echr.coe.int/sites/eng/pages/search.aspx?i=001-127697" TargetMode="External"/><Relationship Id="rId380" Type="http://schemas.openxmlformats.org/officeDocument/2006/relationships/hyperlink" Target="http://hudoc.echr.coe.int/sites/eng/pages/search.aspx?i=001-113293" TargetMode="External"/><Relationship Id="rId436" Type="http://schemas.openxmlformats.org/officeDocument/2006/relationships/hyperlink" Target="http://hudoc.echr.coe.int/sites/eng/pages/search.aspx?i=001-116413" TargetMode="External"/><Relationship Id="rId601" Type="http://schemas.openxmlformats.org/officeDocument/2006/relationships/hyperlink" Target="http://hudoc.echr.coe.int/fre?i=001-61262" TargetMode="External"/><Relationship Id="rId643" Type="http://schemas.openxmlformats.org/officeDocument/2006/relationships/hyperlink" Target="http://hudoc.echr.coe.int/sites/eng/pages/search.aspx?i=001-91758" TargetMode="External"/><Relationship Id="rId1024" Type="http://schemas.openxmlformats.org/officeDocument/2006/relationships/hyperlink" Target="http://hudoc.echr.coe.int/fre?i=001-60606" TargetMode="External"/><Relationship Id="rId1066" Type="http://schemas.openxmlformats.org/officeDocument/2006/relationships/hyperlink" Target="http://hudoc.echr.coe.int/fre?i=001-154399" TargetMode="External"/><Relationship Id="rId1231" Type="http://schemas.openxmlformats.org/officeDocument/2006/relationships/hyperlink" Target="http://hudoc.echr.coe.int/sites/eng/pages/search.aspx?i=001-58842" TargetMode="External"/><Relationship Id="rId1273" Type="http://schemas.openxmlformats.org/officeDocument/2006/relationships/footer" Target="footer3.xml"/><Relationship Id="rId240" Type="http://schemas.openxmlformats.org/officeDocument/2006/relationships/hyperlink" Target="http://hudoc.echr.coe.int/sites/eng/pages/search.aspx?i=001-57602" TargetMode="External"/><Relationship Id="rId478" Type="http://schemas.openxmlformats.org/officeDocument/2006/relationships/hyperlink" Target="http://hudoc.echr.coe.int/sites/eng/pages/search.aspx?i=001-106544" TargetMode="External"/><Relationship Id="rId685" Type="http://schemas.openxmlformats.org/officeDocument/2006/relationships/hyperlink" Target="http://hudoc.echr.coe.int/sites/eng/pages/search.aspx?i=001-81731" TargetMode="External"/><Relationship Id="rId850" Type="http://schemas.openxmlformats.org/officeDocument/2006/relationships/hyperlink" Target="http://hudoc.echr.coe.int/fre?i=001-90390" TargetMode="External"/><Relationship Id="rId892" Type="http://schemas.openxmlformats.org/officeDocument/2006/relationships/hyperlink" Target="http://hudoc.echr.coe.int/sites/eng/pages/search.aspx?i=001-61755" TargetMode="External"/><Relationship Id="rId906" Type="http://schemas.openxmlformats.org/officeDocument/2006/relationships/hyperlink" Target="http://hudoc.echr.coe.int/sites/eng/pages/search.aspx?i=001-139277" TargetMode="External"/><Relationship Id="rId948" Type="http://schemas.openxmlformats.org/officeDocument/2006/relationships/hyperlink" Target="http://hudoc.echr.coe.int/fre?i=001-183541" TargetMode="External"/><Relationship Id="rId1133" Type="http://schemas.openxmlformats.org/officeDocument/2006/relationships/hyperlink" Target="http://hudoc.echr.coe.int/sites/eng/pages/search.aspx?i=001-82394" TargetMode="External"/><Relationship Id="rId35" Type="http://schemas.openxmlformats.org/officeDocument/2006/relationships/hyperlink" Target="http://hudoc.echr.coe.int/sites/eng/pages/search.aspx?i=001-97979" TargetMode="External"/><Relationship Id="rId77" Type="http://schemas.openxmlformats.org/officeDocument/2006/relationships/hyperlink" Target="http://hudoc.echr.coe.int/sites/eng/pages/search.aspx?i=001-107626" TargetMode="External"/><Relationship Id="rId100" Type="http://schemas.openxmlformats.org/officeDocument/2006/relationships/hyperlink" Target="http://hudoc.echr.coe.int/fre?i=001-182217" TargetMode="External"/><Relationship Id="rId282" Type="http://schemas.openxmlformats.org/officeDocument/2006/relationships/hyperlink" Target="http://hudoc.echr.coe.int/sites/eng/pages/search.aspx?i=001-116954" TargetMode="External"/><Relationship Id="rId338" Type="http://schemas.openxmlformats.org/officeDocument/2006/relationships/hyperlink" Target="http://hudoc.echr.coe.int/sites/eng/pages/search.aspx?i=001-74247" TargetMode="External"/><Relationship Id="rId503" Type="http://schemas.openxmlformats.org/officeDocument/2006/relationships/hyperlink" Target="http://hudoc.echr.coe.int/sites/eng/pages/search.aspx?i=001-26243" TargetMode="External"/><Relationship Id="rId545" Type="http://schemas.openxmlformats.org/officeDocument/2006/relationships/hyperlink" Target="http://hudoc.echr.coe.int/sites/eng/pages/search.aspx?i=001-57769" TargetMode="External"/><Relationship Id="rId587" Type="http://schemas.openxmlformats.org/officeDocument/2006/relationships/hyperlink" Target="http://hudoc.echr.coe.int/fre?i=001-182211" TargetMode="External"/><Relationship Id="rId710" Type="http://schemas.openxmlformats.org/officeDocument/2006/relationships/hyperlink" Target="http://hudoc.echr.coe.int/sites/eng/pages/search.aspx?i=001-111938" TargetMode="External"/><Relationship Id="rId752" Type="http://schemas.openxmlformats.org/officeDocument/2006/relationships/hyperlink" Target="http://hudoc.echr.coe.int/sites/eng/pages/search.aspx?i=001-59052" TargetMode="External"/><Relationship Id="rId808" Type="http://schemas.openxmlformats.org/officeDocument/2006/relationships/hyperlink" Target="http://hudoc.echr.coe.int/sites/eng/pages/search.aspx?i=001-103251" TargetMode="External"/><Relationship Id="rId1175" Type="http://schemas.openxmlformats.org/officeDocument/2006/relationships/hyperlink" Target="http://hudoc.echr.coe.int/fre?i=001-101680" TargetMode="External"/><Relationship Id="rId8" Type="http://schemas.openxmlformats.org/officeDocument/2006/relationships/hyperlink" Target="https://app.echr.coe.int/Contact/EchrContactForm/French/41" TargetMode="External"/><Relationship Id="rId142" Type="http://schemas.openxmlformats.org/officeDocument/2006/relationships/hyperlink" Target="http://hudoc.echr.coe.int/sites/eng/pages/search.aspx?i=001-109226" TargetMode="External"/><Relationship Id="rId184" Type="http://schemas.openxmlformats.org/officeDocument/2006/relationships/hyperlink" Target="http://hudoc.echr.coe.int/fre?i=001-187391" TargetMode="External"/><Relationship Id="rId391" Type="http://schemas.openxmlformats.org/officeDocument/2006/relationships/hyperlink" Target="http://hudoc.echr.coe.int/sites/eng/pages/search.aspx?i=001-57425" TargetMode="External"/><Relationship Id="rId405" Type="http://schemas.openxmlformats.org/officeDocument/2006/relationships/hyperlink" Target="http://hudoc.echr.coe.int/fre?i=001-179207" TargetMode="External"/><Relationship Id="rId447" Type="http://schemas.openxmlformats.org/officeDocument/2006/relationships/hyperlink" Target="http://hudoc.echr.coe.int/sites/eng/pages/search.aspx?i=001-69022" TargetMode="External"/><Relationship Id="rId612" Type="http://schemas.openxmlformats.org/officeDocument/2006/relationships/hyperlink" Target="http://hudoc.echr.coe.int/fre?i=001-77694" TargetMode="External"/><Relationship Id="rId794" Type="http://schemas.openxmlformats.org/officeDocument/2006/relationships/hyperlink" Target="http://hudoc.echr.coe.int/sites/eng/pages/search.aspx?i=001-57634" TargetMode="External"/><Relationship Id="rId1035" Type="http://schemas.openxmlformats.org/officeDocument/2006/relationships/hyperlink" Target="http://hudoc.echr.coe.int/fre?i=001-160826" TargetMode="External"/><Relationship Id="rId1077" Type="http://schemas.openxmlformats.org/officeDocument/2006/relationships/hyperlink" Target="http://hudoc.echr.coe.int/sites/eng/pages/search.aspx?i=001-97979" TargetMode="External"/><Relationship Id="rId1200" Type="http://schemas.openxmlformats.org/officeDocument/2006/relationships/hyperlink" Target="http://hudoc.echr.coe.int/sites/eng/pages/search.aspx?i=001-92351" TargetMode="External"/><Relationship Id="rId1242" Type="http://schemas.openxmlformats.org/officeDocument/2006/relationships/hyperlink" Target="http://hudoc.echr.coe.int/sites/eng/pages/search.aspx?i=001-88554" TargetMode="External"/><Relationship Id="rId251" Type="http://schemas.openxmlformats.org/officeDocument/2006/relationships/hyperlink" Target="http://hudoc.echr.coe.int/sites/eng/pages/search.aspx?i=001-74223" TargetMode="External"/><Relationship Id="rId489" Type="http://schemas.openxmlformats.org/officeDocument/2006/relationships/hyperlink" Target="http://hudoc.echr.coe.int/sites/eng/pages/search.aspx?i=001-57721" TargetMode="External"/><Relationship Id="rId654" Type="http://schemas.openxmlformats.org/officeDocument/2006/relationships/hyperlink" Target="http://hudoc.echr.coe.int/fre?i=001-152892" TargetMode="External"/><Relationship Id="rId696" Type="http://schemas.openxmlformats.org/officeDocument/2006/relationships/hyperlink" Target="http://hudoc.echr.coe.int/sites/eng/pages/search.aspx?i=001-57594" TargetMode="External"/><Relationship Id="rId861" Type="http://schemas.openxmlformats.org/officeDocument/2006/relationships/hyperlink" Target="http://hudoc.echr.coe.int/sites/eng/pages/search.aspx?i=001-58239" TargetMode="External"/><Relationship Id="rId917" Type="http://schemas.openxmlformats.org/officeDocument/2006/relationships/hyperlink" Target="http://hudoc.echr.coe.int/fre?i=001-176837" TargetMode="External"/><Relationship Id="rId959" Type="http://schemas.openxmlformats.org/officeDocument/2006/relationships/hyperlink" Target="http://hudoc.echr.coe.int/fre?i=001-61589" TargetMode="External"/><Relationship Id="rId1102" Type="http://schemas.openxmlformats.org/officeDocument/2006/relationships/hyperlink" Target="http://hudoc.echr.coe.int/sites/eng/pages/search.aspx?i=001-82654" TargetMode="External"/><Relationship Id="rId46" Type="http://schemas.openxmlformats.org/officeDocument/2006/relationships/hyperlink" Target="http://hudoc.echr.coe.int/sites/eng/pages/search.aspx?i=001-57498" TargetMode="External"/><Relationship Id="rId293" Type="http://schemas.openxmlformats.org/officeDocument/2006/relationships/hyperlink" Target="http://hudoc.echr.coe.int/fre?i=001-187391" TargetMode="External"/><Relationship Id="rId307" Type="http://schemas.openxmlformats.org/officeDocument/2006/relationships/hyperlink" Target="http://hudoc.echr.coe.int/fre?i=001-181862" TargetMode="External"/><Relationship Id="rId349" Type="http://schemas.openxmlformats.org/officeDocument/2006/relationships/hyperlink" Target="http://hudoc.echr.coe.int/sites/eng/pages/search.aspx?i=001-107626" TargetMode="External"/><Relationship Id="rId514" Type="http://schemas.openxmlformats.org/officeDocument/2006/relationships/hyperlink" Target="http://hudoc.echr.coe.int/sites/eng/pages/search.aspx?i=001-85487" TargetMode="External"/><Relationship Id="rId556" Type="http://schemas.openxmlformats.org/officeDocument/2006/relationships/hyperlink" Target="http://hudoc.echr.coe.int/sites/eng/pages/search.aspx?i=001-57573" TargetMode="External"/><Relationship Id="rId721" Type="http://schemas.openxmlformats.org/officeDocument/2006/relationships/hyperlink" Target="http://hudoc.echr.coe.int/fre?i=001-156068" TargetMode="External"/><Relationship Id="rId763" Type="http://schemas.openxmlformats.org/officeDocument/2006/relationships/hyperlink" Target="http://hudoc.echr.coe.int/fre?i=001-181862" TargetMode="External"/><Relationship Id="rId1144" Type="http://schemas.openxmlformats.org/officeDocument/2006/relationships/hyperlink" Target="http://hudoc.echr.coe.int/fre?i=001-198507" TargetMode="External"/><Relationship Id="rId1186" Type="http://schemas.openxmlformats.org/officeDocument/2006/relationships/hyperlink" Target="http://hudoc.echr.coe.int/fre?i=001-158032" TargetMode="External"/><Relationship Id="rId88" Type="http://schemas.openxmlformats.org/officeDocument/2006/relationships/hyperlink" Target="http://hudoc.echr.coe.int/fre?i=001-161957" TargetMode="External"/><Relationship Id="rId111" Type="http://schemas.openxmlformats.org/officeDocument/2006/relationships/hyperlink" Target="http://hudoc.echr.coe.int/sites/eng/pages/search.aspx?i=001-69374" TargetMode="External"/><Relationship Id="rId153" Type="http://schemas.openxmlformats.org/officeDocument/2006/relationships/hyperlink" Target="http://hudoc.echr.coe.int/fre?i=001-162855" TargetMode="External"/><Relationship Id="rId195" Type="http://schemas.openxmlformats.org/officeDocument/2006/relationships/hyperlink" Target="http://hudoc.echr.coe.int/fre?i=001-83413" TargetMode="External"/><Relationship Id="rId209" Type="http://schemas.openxmlformats.org/officeDocument/2006/relationships/hyperlink" Target="http://hudoc.echr.coe.int/sites/eng/pages/search.aspx?i=001-96389" TargetMode="External"/><Relationship Id="rId360" Type="http://schemas.openxmlformats.org/officeDocument/2006/relationships/hyperlink" Target="http://hudoc.echr.coe.int/fre?i=001-187540" TargetMode="External"/><Relationship Id="rId416" Type="http://schemas.openxmlformats.org/officeDocument/2006/relationships/hyperlink" Target="http://hudoc.echr.coe.int/sites/eng/pages/search.aspx?i=001-84709" TargetMode="External"/><Relationship Id="rId598" Type="http://schemas.openxmlformats.org/officeDocument/2006/relationships/hyperlink" Target="http://hudoc.echr.coe.int/fre?i=001-61699" TargetMode="External"/><Relationship Id="rId819" Type="http://schemas.openxmlformats.org/officeDocument/2006/relationships/hyperlink" Target="http://hudoc.echr.coe.int/sites/eng/pages/search.aspx?i=001-73978" TargetMode="External"/><Relationship Id="rId970" Type="http://schemas.openxmlformats.org/officeDocument/2006/relationships/hyperlink" Target="http://hudoc.echr.coe.int/fre?i=001-90590" TargetMode="External"/><Relationship Id="rId1004" Type="http://schemas.openxmlformats.org/officeDocument/2006/relationships/hyperlink" Target="http://hudoc.echr.coe.int/sites/eng/pages/search.aspx?i=001-86449" TargetMode="External"/><Relationship Id="rId1046" Type="http://schemas.openxmlformats.org/officeDocument/2006/relationships/hyperlink" Target="http://hudoc.echr.coe.int/sites/eng/pages/search.aspx?i=001-81731" TargetMode="External"/><Relationship Id="rId1211" Type="http://schemas.openxmlformats.org/officeDocument/2006/relationships/hyperlink" Target="https://hudoc.echr.coe.int/fre?i=001-215359" TargetMode="External"/><Relationship Id="rId1253" Type="http://schemas.openxmlformats.org/officeDocument/2006/relationships/hyperlink" Target="http://hudoc.echr.coe.int/sites/eng/pages/search.aspx?i=001-74223" TargetMode="External"/><Relationship Id="rId220" Type="http://schemas.openxmlformats.org/officeDocument/2006/relationships/hyperlink" Target="http://hudoc.echr.coe.int/sites/eng/pages/search.aspx?i=001-57594" TargetMode="External"/><Relationship Id="rId458" Type="http://schemas.openxmlformats.org/officeDocument/2006/relationships/hyperlink" Target="http://hudoc.echr.coe.int/sites/eng/pages/search.aspx?i=001-57602" TargetMode="External"/><Relationship Id="rId623" Type="http://schemas.openxmlformats.org/officeDocument/2006/relationships/hyperlink" Target="http://hudoc.echr.coe.int/fre?i=001-71944" TargetMode="External"/><Relationship Id="rId665" Type="http://schemas.openxmlformats.org/officeDocument/2006/relationships/hyperlink" Target="http://hudoc.echr.coe.int/fre?i=001-170054" TargetMode="External"/><Relationship Id="rId830" Type="http://schemas.openxmlformats.org/officeDocument/2006/relationships/hyperlink" Target="http://hudoc.echr.coe.int/fre?i=001-184521" TargetMode="External"/><Relationship Id="rId872" Type="http://schemas.openxmlformats.org/officeDocument/2006/relationships/hyperlink" Target="http://hudoc.echr.coe.int/fre?i=001-201761" TargetMode="External"/><Relationship Id="rId928" Type="http://schemas.openxmlformats.org/officeDocument/2006/relationships/hyperlink" Target="http://hudoc.echr.coe.int/fre?i=001-162763" TargetMode="External"/><Relationship Id="rId1088" Type="http://schemas.openxmlformats.org/officeDocument/2006/relationships/hyperlink" Target="http://hudoc.echr.coe.int/sites/eng/pages/search.aspx?i=001-57541" TargetMode="External"/><Relationship Id="rId15" Type="http://schemas.openxmlformats.org/officeDocument/2006/relationships/hyperlink" Target="http://hudoc.echr.coe.int/fre?i=001-69564" TargetMode="External"/><Relationship Id="rId57" Type="http://schemas.openxmlformats.org/officeDocument/2006/relationships/hyperlink" Target="http://hudoc.echr.coe.int/sites/eng/pages/search.aspx?i=001-105217" TargetMode="External"/><Relationship Id="rId262" Type="http://schemas.openxmlformats.org/officeDocument/2006/relationships/hyperlink" Target="http://hudoc.echr.coe.int/fre?i=001-187391" TargetMode="External"/><Relationship Id="rId318" Type="http://schemas.openxmlformats.org/officeDocument/2006/relationships/hyperlink" Target="http://hudoc.echr.coe.int/fre?i=001-178753" TargetMode="External"/><Relationship Id="rId525" Type="http://schemas.openxmlformats.org/officeDocument/2006/relationships/hyperlink" Target="http://hudoc.echr.coe.int/sites/eng/pages/search.aspx?i=001-122306" TargetMode="External"/><Relationship Id="rId567" Type="http://schemas.openxmlformats.org/officeDocument/2006/relationships/hyperlink" Target="http://hudoc.echr.coe.int/sites/eng/pages/search.aspx?i=001-77177" TargetMode="External"/><Relationship Id="rId732" Type="http://schemas.openxmlformats.org/officeDocument/2006/relationships/hyperlink" Target="http://hudoc.echr.coe.int/sites/eng/pages/search.aspx?i=001-91403" TargetMode="External"/><Relationship Id="rId1113" Type="http://schemas.openxmlformats.org/officeDocument/2006/relationships/hyperlink" Target="http://hudoc.echr.coe.int/fre?i=001-205145" TargetMode="External"/><Relationship Id="rId1155" Type="http://schemas.openxmlformats.org/officeDocument/2006/relationships/hyperlink" Target="http://hudoc.echr.coe.int/sites/eng/pages/search.aspx?i=001-59052" TargetMode="External"/><Relationship Id="rId1197" Type="http://schemas.openxmlformats.org/officeDocument/2006/relationships/hyperlink" Target="http://hudoc.echr.coe.int/sites/eng/pages/search.aspx?i=001-108690" TargetMode="External"/><Relationship Id="rId99" Type="http://schemas.openxmlformats.org/officeDocument/2006/relationships/hyperlink" Target="http://hudoc.echr.coe.int/fre?i=001-170590" TargetMode="External"/><Relationship Id="rId122" Type="http://schemas.openxmlformats.org/officeDocument/2006/relationships/hyperlink" Target="http://hudoc.echr.coe.int/fre?i=001-157695" TargetMode="External"/><Relationship Id="rId164" Type="http://schemas.openxmlformats.org/officeDocument/2006/relationships/hyperlink" Target="https://hudoc.echr.coe.int/fre?i=001-213369" TargetMode="External"/><Relationship Id="rId371" Type="http://schemas.openxmlformats.org/officeDocument/2006/relationships/hyperlink" Target="http://hudoc.echr.coe.int/fre?i=001-208884" TargetMode="External"/><Relationship Id="rId774" Type="http://schemas.openxmlformats.org/officeDocument/2006/relationships/hyperlink" Target="http://hudoc.echr.coe.int/fre?i=001-93528" TargetMode="External"/><Relationship Id="rId981" Type="http://schemas.openxmlformats.org/officeDocument/2006/relationships/hyperlink" Target="http://hudoc.echr.coe.int/fre?i=001-170663" TargetMode="External"/><Relationship Id="rId1015" Type="http://schemas.openxmlformats.org/officeDocument/2006/relationships/hyperlink" Target="http://hudoc.echr.coe.int/fre?i=001-180319" TargetMode="External"/><Relationship Id="rId1057" Type="http://schemas.openxmlformats.org/officeDocument/2006/relationships/hyperlink" Target="http://hudoc.echr.coe.int/eng?i=001-57518" TargetMode="External"/><Relationship Id="rId1222" Type="http://schemas.openxmlformats.org/officeDocument/2006/relationships/hyperlink" Target="http://hudoc.echr.coe.int/sites/eng/pages/search.aspx?i=001-76687" TargetMode="External"/><Relationship Id="rId427" Type="http://schemas.openxmlformats.org/officeDocument/2006/relationships/hyperlink" Target="http://hudoc.echr.coe.int/sites/eng/pages/search.aspx?i=001-89161" TargetMode="External"/><Relationship Id="rId469" Type="http://schemas.openxmlformats.org/officeDocument/2006/relationships/hyperlink" Target="http://hudoc.echr.coe.int/sites/eng/pages/search.aspx?i=001-114276" TargetMode="External"/><Relationship Id="rId634" Type="http://schemas.openxmlformats.org/officeDocument/2006/relationships/hyperlink" Target="http://hudoc.echr.coe.int/fre?i=001-209142" TargetMode="External"/><Relationship Id="rId676" Type="http://schemas.openxmlformats.org/officeDocument/2006/relationships/hyperlink" Target="http://hudoc.echr.coe.int/sites/eng/pages/search.aspx?i=001-145006" TargetMode="External"/><Relationship Id="rId841" Type="http://schemas.openxmlformats.org/officeDocument/2006/relationships/hyperlink" Target="http://hudoc.echr.coe.int/fre?i=001-165262" TargetMode="External"/><Relationship Id="rId883" Type="http://schemas.openxmlformats.org/officeDocument/2006/relationships/hyperlink" Target="http://hudoc.echr.coe.int/sites/eng/pages/search.aspx?i=001-69418" TargetMode="External"/><Relationship Id="rId1099" Type="http://schemas.openxmlformats.org/officeDocument/2006/relationships/hyperlink" Target="http://hudoc.echr.coe.int/sites/eng/pages/search.aspx?i=001-60821" TargetMode="External"/><Relationship Id="rId1264" Type="http://schemas.openxmlformats.org/officeDocument/2006/relationships/hyperlink" Target="http://hudoc.echr.coe.int/sites/eng/pages/search.aspx?i=001-108156" TargetMode="External"/><Relationship Id="rId26" Type="http://schemas.openxmlformats.org/officeDocument/2006/relationships/hyperlink" Target="http://hudoc.echr.coe.int/sites/eng/pages/search.aspx?i=001-96549" TargetMode="External"/><Relationship Id="rId231" Type="http://schemas.openxmlformats.org/officeDocument/2006/relationships/hyperlink" Target="https://hudoc.echr.coe.int/fre?i=001-212829" TargetMode="External"/><Relationship Id="rId273" Type="http://schemas.openxmlformats.org/officeDocument/2006/relationships/hyperlink" Target="http://hudoc.echr.coe.int/sites/eng/pages/search.aspx?i=001-95663" TargetMode="External"/><Relationship Id="rId329" Type="http://schemas.openxmlformats.org/officeDocument/2006/relationships/hyperlink" Target="http://hudoc.echr.coe.int/sites/eng/pages/search.aspx?i=001-59721" TargetMode="External"/><Relationship Id="rId480" Type="http://schemas.openxmlformats.org/officeDocument/2006/relationships/hyperlink" Target="http://hudoc.echr.coe.int/sites/eng/pages/search.aspx?i=001-57721" TargetMode="External"/><Relationship Id="rId536" Type="http://schemas.openxmlformats.org/officeDocument/2006/relationships/hyperlink" Target="http://hudoc.echr.coe.int/fre?i=001-57573" TargetMode="External"/><Relationship Id="rId701" Type="http://schemas.openxmlformats.org/officeDocument/2006/relationships/hyperlink" Target="http://hudoc.echr.coe.int/sites/eng/pages/search.aspx?i=001-127107" TargetMode="External"/><Relationship Id="rId939" Type="http://schemas.openxmlformats.org/officeDocument/2006/relationships/hyperlink" Target="http://hudoc.echr.coe.int/sites/eng/pages/search.aspx?i=001-61442" TargetMode="External"/><Relationship Id="rId1124" Type="http://schemas.openxmlformats.org/officeDocument/2006/relationships/hyperlink" Target="http://hudoc.echr.coe.int/sites/eng/pages/search.aspx?i=001-93169" TargetMode="External"/><Relationship Id="rId1166" Type="http://schemas.openxmlformats.org/officeDocument/2006/relationships/hyperlink" Target="http://hudoc.echr.coe.int/sites/eng/pages/search.aspx?i=001-113629" TargetMode="External"/><Relationship Id="rId68" Type="http://schemas.openxmlformats.org/officeDocument/2006/relationships/hyperlink" Target="http://hudoc.echr.coe.int/fre?i=001-112198" TargetMode="External"/><Relationship Id="rId133" Type="http://schemas.openxmlformats.org/officeDocument/2006/relationships/hyperlink" Target="http://hudoc.echr.coe.int/sites/eng/pages/search.aspx?i=001-97979" TargetMode="External"/><Relationship Id="rId175" Type="http://schemas.openxmlformats.org/officeDocument/2006/relationships/hyperlink" Target="http://hudoc.echr.coe.int/fre?i=001-58233" TargetMode="External"/><Relationship Id="rId340" Type="http://schemas.openxmlformats.org/officeDocument/2006/relationships/hyperlink" Target="http://hudoc.echr.coe.int/fre?i=001-163222" TargetMode="External"/><Relationship Id="rId578" Type="http://schemas.openxmlformats.org/officeDocument/2006/relationships/hyperlink" Target="http://hudoc.echr.coe.int/fre?i=001-164928" TargetMode="External"/><Relationship Id="rId743" Type="http://schemas.openxmlformats.org/officeDocument/2006/relationships/hyperlink" Target="http://hudoc.echr.coe.int/fre?i=001-176970" TargetMode="External"/><Relationship Id="rId785" Type="http://schemas.openxmlformats.org/officeDocument/2006/relationships/hyperlink" Target="http://hudoc.echr.coe.int/sites/eng/pages/search.aspx?i=001-96453" TargetMode="External"/><Relationship Id="rId950" Type="http://schemas.openxmlformats.org/officeDocument/2006/relationships/hyperlink" Target="http://hudoc.echr.coe.int/fre?i=001-87175" TargetMode="External"/><Relationship Id="rId992" Type="http://schemas.openxmlformats.org/officeDocument/2006/relationships/hyperlink" Target="http://hudoc.echr.coe.int/sites/eng/pages/search.aspx?i=001-60954" TargetMode="External"/><Relationship Id="rId1026" Type="http://schemas.openxmlformats.org/officeDocument/2006/relationships/hyperlink" Target="http://hudoc.echr.coe.int/sites/eng/pages/search.aspx?i=001-57930" TargetMode="External"/><Relationship Id="rId200" Type="http://schemas.openxmlformats.org/officeDocument/2006/relationships/hyperlink" Target="http://hudoc.echr.coe.int/fre?i=001-61875" TargetMode="External"/><Relationship Id="rId382" Type="http://schemas.openxmlformats.org/officeDocument/2006/relationships/hyperlink" Target="http://hudoc.echr.coe.int/fre?i=001-187540" TargetMode="External"/><Relationship Id="rId438" Type="http://schemas.openxmlformats.org/officeDocument/2006/relationships/hyperlink" Target="https://hudoc.echr.coe.int/fre?i=001-215359" TargetMode="External"/><Relationship Id="rId603" Type="http://schemas.openxmlformats.org/officeDocument/2006/relationships/hyperlink" Target="http://hudoc.echr.coe.int/fre?i=001-178753" TargetMode="External"/><Relationship Id="rId645" Type="http://schemas.openxmlformats.org/officeDocument/2006/relationships/hyperlink" Target="http://hudoc.echr.coe.int/fre?i=001-95583" TargetMode="External"/><Relationship Id="rId687" Type="http://schemas.openxmlformats.org/officeDocument/2006/relationships/hyperlink" Target="http://hudoc.echr.coe.int/sites/eng/pages/search.aspx?i=001-57710" TargetMode="External"/><Relationship Id="rId810" Type="http://schemas.openxmlformats.org/officeDocument/2006/relationships/hyperlink" Target="http://hudoc.echr.coe.int/sites/eng/pages/search.aspx?i=001-108690" TargetMode="External"/><Relationship Id="rId852" Type="http://schemas.openxmlformats.org/officeDocument/2006/relationships/hyperlink" Target="http://hudoc.echr.coe.int/fre?i=001-164452" TargetMode="External"/><Relationship Id="rId908" Type="http://schemas.openxmlformats.org/officeDocument/2006/relationships/hyperlink" Target="http://hudoc.echr.coe.int/fre?i=001-57699" TargetMode="External"/><Relationship Id="rId1068" Type="http://schemas.openxmlformats.org/officeDocument/2006/relationships/hyperlink" Target="http://hudoc.echr.coe.int/fre?i=001-71883" TargetMode="External"/><Relationship Id="rId1233" Type="http://schemas.openxmlformats.org/officeDocument/2006/relationships/hyperlink" Target="http://hudoc.echr.coe.int/sites/eng/pages/search.aspx?i=001-61309" TargetMode="External"/><Relationship Id="rId1275" Type="http://schemas.openxmlformats.org/officeDocument/2006/relationships/theme" Target="theme/theme1.xml"/><Relationship Id="rId242" Type="http://schemas.openxmlformats.org/officeDocument/2006/relationships/hyperlink" Target="http://hudoc.echr.coe.int/sites/eng/pages/search.aspx?i=001-57990" TargetMode="External"/><Relationship Id="rId284" Type="http://schemas.openxmlformats.org/officeDocument/2006/relationships/hyperlink" Target="http://hudoc.echr.coe.int/fre?i=001-57518" TargetMode="External"/><Relationship Id="rId491" Type="http://schemas.openxmlformats.org/officeDocument/2006/relationships/hyperlink" Target="http://hudoc.echr.coe.int/sites/eng/pages/search.aspx?i=001-111470" TargetMode="External"/><Relationship Id="rId505" Type="http://schemas.openxmlformats.org/officeDocument/2006/relationships/hyperlink" Target="http://hudoc.echr.coe.int/sites/eng/pages/search.aspx?i=001-73421" TargetMode="External"/><Relationship Id="rId712" Type="http://schemas.openxmlformats.org/officeDocument/2006/relationships/hyperlink" Target="http://hudoc.echr.coe.int/sites/eng/pages/search.aspx?i=001-127161" TargetMode="External"/><Relationship Id="rId894" Type="http://schemas.openxmlformats.org/officeDocument/2006/relationships/hyperlink" Target="http://hudoc.echr.coe.int/sites/eng/pages/search.aspx?i=001-57769" TargetMode="External"/><Relationship Id="rId1135" Type="http://schemas.openxmlformats.org/officeDocument/2006/relationships/hyperlink" Target="http://hudoc.echr.coe.int/sites/eng/pages/search.aspx?i=001-145006" TargetMode="External"/><Relationship Id="rId1177" Type="http://schemas.openxmlformats.org/officeDocument/2006/relationships/hyperlink" Target="http://hudoc.echr.coe.int/sites/eng/pages/search.aspx?i=001-104426" TargetMode="External"/><Relationship Id="rId37" Type="http://schemas.openxmlformats.org/officeDocument/2006/relationships/hyperlink" Target="http://hudoc.echr.coe.int/fre?i=001-171804" TargetMode="External"/><Relationship Id="rId79" Type="http://schemas.openxmlformats.org/officeDocument/2006/relationships/hyperlink" Target="http://hudoc.echr.coe.int/fre?i=001-202732" TargetMode="External"/><Relationship Id="rId102" Type="http://schemas.openxmlformats.org/officeDocument/2006/relationships/hyperlink" Target="http://hudoc.echr.coe.int/fre?i=001-164928" TargetMode="External"/><Relationship Id="rId144" Type="http://schemas.openxmlformats.org/officeDocument/2006/relationships/hyperlink" Target="http://hudoc.echr.coe.int/sites/eng/pages/search.aspx?i=001-57990" TargetMode="External"/><Relationship Id="rId547" Type="http://schemas.openxmlformats.org/officeDocument/2006/relationships/hyperlink" Target="http://hudoc.echr.coe.int/fre?i=001-58228" TargetMode="External"/><Relationship Id="rId589" Type="http://schemas.openxmlformats.org/officeDocument/2006/relationships/hyperlink" Target="http://hudoc.echr.coe.int/fre?i=001-86861" TargetMode="External"/><Relationship Id="rId754" Type="http://schemas.openxmlformats.org/officeDocument/2006/relationships/hyperlink" Target="http://hudoc.echr.coe.int/sites/eng/pages/search.aspx?i=001-57634" TargetMode="External"/><Relationship Id="rId796" Type="http://schemas.openxmlformats.org/officeDocument/2006/relationships/hyperlink" Target="http://hudoc.echr.coe.int/sites/eng/pages/search.aspx?i=001-60821" TargetMode="External"/><Relationship Id="rId961" Type="http://schemas.openxmlformats.org/officeDocument/2006/relationships/hyperlink" Target="http://hudoc.echr.coe.int/fre?i=001-153518" TargetMode="External"/><Relationship Id="rId1202" Type="http://schemas.openxmlformats.org/officeDocument/2006/relationships/hyperlink" Target="http://hudoc.echr.coe.int/sites/eng/pages/search.aspx?i=001-83085" TargetMode="External"/><Relationship Id="rId90" Type="http://schemas.openxmlformats.org/officeDocument/2006/relationships/hyperlink" Target="http://hudoc.echr.coe.int/sites/eng/pages/search.aspx?i=001-101676" TargetMode="External"/><Relationship Id="rId186" Type="http://schemas.openxmlformats.org/officeDocument/2006/relationships/hyperlink" Target="http://hudoc.echr.coe.int/fre?i=001-70865" TargetMode="External"/><Relationship Id="rId351" Type="http://schemas.openxmlformats.org/officeDocument/2006/relationships/hyperlink" Target="http://hudoc.echr.coe.int/fre?i=001-163222" TargetMode="External"/><Relationship Id="rId393" Type="http://schemas.openxmlformats.org/officeDocument/2006/relationships/hyperlink" Target="https://hudoc.echr.coe.int/fre?i=001-215359" TargetMode="External"/><Relationship Id="rId407" Type="http://schemas.openxmlformats.org/officeDocument/2006/relationships/hyperlink" Target="http://hudoc.echr.coe.int/fre?i=001-172462" TargetMode="External"/><Relationship Id="rId449" Type="http://schemas.openxmlformats.org/officeDocument/2006/relationships/hyperlink" Target="http://hudoc.echr.coe.int/fre?i=001-153518" TargetMode="External"/><Relationship Id="rId614" Type="http://schemas.openxmlformats.org/officeDocument/2006/relationships/hyperlink" Target="http://hudoc.echr.coe.int/fre?i=001-69123" TargetMode="External"/><Relationship Id="rId656" Type="http://schemas.openxmlformats.org/officeDocument/2006/relationships/hyperlink" Target="http://hudoc.echr.coe.int/fre?i=001-152892" TargetMode="External"/><Relationship Id="rId821" Type="http://schemas.openxmlformats.org/officeDocument/2006/relationships/hyperlink" Target="http://hudoc.echr.coe.int/fre?i=001-198507" TargetMode="External"/><Relationship Id="rId863" Type="http://schemas.openxmlformats.org/officeDocument/2006/relationships/hyperlink" Target="http://hudoc.echr.coe.int/fre?i=001-61875" TargetMode="External"/><Relationship Id="rId1037" Type="http://schemas.openxmlformats.org/officeDocument/2006/relationships/hyperlink" Target="http://hudoc.echr.coe.int/fre?i=001-152892" TargetMode="External"/><Relationship Id="rId1079" Type="http://schemas.openxmlformats.org/officeDocument/2006/relationships/hyperlink" Target="http://hudoc.echr.coe.int/sites/eng/pages/search.aspx?i=001-85840" TargetMode="External"/><Relationship Id="rId1244" Type="http://schemas.openxmlformats.org/officeDocument/2006/relationships/hyperlink" Target="http://hudoc.echr.coe.int/sites/eng/pages/search.aspx?i=001-60814" TargetMode="External"/><Relationship Id="rId211" Type="http://schemas.openxmlformats.org/officeDocument/2006/relationships/hyperlink" Target="http://hudoc.echr.coe.int/sites/eng/pages/search.aspx?i=001-57625" TargetMode="External"/><Relationship Id="rId253" Type="http://schemas.openxmlformats.org/officeDocument/2006/relationships/hyperlink" Target="http://hudoc.echr.coe.int/sites/eng/pages/search.aspx?i=001-82394" TargetMode="External"/><Relationship Id="rId295" Type="http://schemas.openxmlformats.org/officeDocument/2006/relationships/hyperlink" Target="http://hudoc.echr.coe.int/sites/eng/pages/search.aspx?i=001-62670" TargetMode="External"/><Relationship Id="rId309" Type="http://schemas.openxmlformats.org/officeDocument/2006/relationships/hyperlink" Target="http://hudoc.echr.coe.int/fre?i=001-206212" TargetMode="External"/><Relationship Id="rId460" Type="http://schemas.openxmlformats.org/officeDocument/2006/relationships/hyperlink" Target="http://hudoc.echr.coe.int/fre?i=001-170054" TargetMode="External"/><Relationship Id="rId516" Type="http://schemas.openxmlformats.org/officeDocument/2006/relationships/hyperlink" Target="http://hudoc.echr.coe.int/sites/eng/pages/search.aspx?i=001-58239" TargetMode="External"/><Relationship Id="rId698" Type="http://schemas.openxmlformats.org/officeDocument/2006/relationships/hyperlink" Target="http://hudoc.echr.coe.int/fre?i=001-164452" TargetMode="External"/><Relationship Id="rId919" Type="http://schemas.openxmlformats.org/officeDocument/2006/relationships/hyperlink" Target="http://hudoc.echr.coe.int/fre?i=001-77791" TargetMode="External"/><Relationship Id="rId1090" Type="http://schemas.openxmlformats.org/officeDocument/2006/relationships/hyperlink" Target="http://hudoc.echr.coe.int/sites/eng/pages/search.aspx?i=001-61754" TargetMode="External"/><Relationship Id="rId1104" Type="http://schemas.openxmlformats.org/officeDocument/2006/relationships/hyperlink" Target="http://hudoc.echr.coe.int/sites/eng/pages/search.aspx?i=001-57857" TargetMode="External"/><Relationship Id="rId1146" Type="http://schemas.openxmlformats.org/officeDocument/2006/relationships/hyperlink" Target="http://hudoc.echr.coe.int/fre?i=001-57921" TargetMode="External"/><Relationship Id="rId48" Type="http://schemas.openxmlformats.org/officeDocument/2006/relationships/hyperlink" Target="http://hudoc.echr.coe.int/sites/eng/pages/search.aspx?i=001-66757" TargetMode="External"/><Relationship Id="rId113" Type="http://schemas.openxmlformats.org/officeDocument/2006/relationships/hyperlink" Target="http://hudoc.echr.coe.int/sites/eng/pages/search.aspx?i=001-96549" TargetMode="External"/><Relationship Id="rId320" Type="http://schemas.openxmlformats.org/officeDocument/2006/relationships/hyperlink" Target="http://hudoc.echr.coe.int/fre?i=001-206212" TargetMode="External"/><Relationship Id="rId558" Type="http://schemas.openxmlformats.org/officeDocument/2006/relationships/hyperlink" Target="http://hudoc.echr.coe.int/sites/eng/pages/search.aspx?i=001-58239" TargetMode="External"/><Relationship Id="rId723" Type="http://schemas.openxmlformats.org/officeDocument/2006/relationships/hyperlink" Target="http://hudoc.echr.coe.int/sites/eng/pages/search.aspx?i=001-110986" TargetMode="External"/><Relationship Id="rId765" Type="http://schemas.openxmlformats.org/officeDocument/2006/relationships/hyperlink" Target="http://hudoc.echr.coe.int/fre?i=001-199515" TargetMode="External"/><Relationship Id="rId930" Type="http://schemas.openxmlformats.org/officeDocument/2006/relationships/hyperlink" Target="http://hudoc.echr.coe.int/fre?i=001-171804" TargetMode="External"/><Relationship Id="rId972" Type="http://schemas.openxmlformats.org/officeDocument/2006/relationships/hyperlink" Target="http://hudoc.echr.coe.int/sites/eng/pages/search.aspx?i=001-138580" TargetMode="External"/><Relationship Id="rId1006" Type="http://schemas.openxmlformats.org/officeDocument/2006/relationships/hyperlink" Target="http://hudoc.echr.coe.int/fre?i=001-91063" TargetMode="External"/><Relationship Id="rId1188" Type="http://schemas.openxmlformats.org/officeDocument/2006/relationships/hyperlink" Target="http://hudoc.echr.coe.int/sites/eng/pages/search.aspx?i=001-85611" TargetMode="External"/><Relationship Id="rId155" Type="http://schemas.openxmlformats.org/officeDocument/2006/relationships/hyperlink" Target="http://hudoc.echr.coe.int/fre?i=001-72749" TargetMode="External"/><Relationship Id="rId197" Type="http://schemas.openxmlformats.org/officeDocument/2006/relationships/hyperlink" Target="http://hudoc.echr.coe.int/fre?i=001-58290" TargetMode="External"/><Relationship Id="rId362" Type="http://schemas.openxmlformats.org/officeDocument/2006/relationships/hyperlink" Target="http://hudoc.echr.coe.int/sites/eng/pages/search.aspx?i=001-108690" TargetMode="External"/><Relationship Id="rId418" Type="http://schemas.openxmlformats.org/officeDocument/2006/relationships/hyperlink" Target="http://hudoc.echr.coe.int/fre?i=001-172464" TargetMode="External"/><Relationship Id="rId625" Type="http://schemas.openxmlformats.org/officeDocument/2006/relationships/hyperlink" Target="http://hudoc.echr.coe.int/fre?i=001-68229" TargetMode="External"/><Relationship Id="rId832" Type="http://schemas.openxmlformats.org/officeDocument/2006/relationships/hyperlink" Target="http://hudoc.echr.coe.int/sites/eng/pages/search.aspx?i=001-5461" TargetMode="External"/><Relationship Id="rId1048" Type="http://schemas.openxmlformats.org/officeDocument/2006/relationships/hyperlink" Target="http://hudoc.echr.coe.int/fre?i=001-210463" TargetMode="External"/><Relationship Id="rId1213" Type="http://schemas.openxmlformats.org/officeDocument/2006/relationships/hyperlink" Target="http://hudoc.echr.coe.int/fre?i=001-192611" TargetMode="External"/><Relationship Id="rId1255" Type="http://schemas.openxmlformats.org/officeDocument/2006/relationships/hyperlink" Target="http://hudoc.echr.coe.int/sites/eng/pages/search.aspx?i=001-111938" TargetMode="External"/><Relationship Id="rId222" Type="http://schemas.openxmlformats.org/officeDocument/2006/relationships/hyperlink" Target="http://hudoc.echr.coe.int/sites/eng/pages/search.aspx?i=001-57606" TargetMode="External"/><Relationship Id="rId264" Type="http://schemas.openxmlformats.org/officeDocument/2006/relationships/hyperlink" Target="http://hudoc.echr.coe.int/sites/eng/pages/search.aspx?i=001-86449" TargetMode="External"/><Relationship Id="rId471" Type="http://schemas.openxmlformats.org/officeDocument/2006/relationships/hyperlink" Target="http://hudoc.echr.coe.int/sites/eng/pages/search.aspx?i=001-57721" TargetMode="External"/><Relationship Id="rId667" Type="http://schemas.openxmlformats.org/officeDocument/2006/relationships/hyperlink" Target="http://hudoc.echr.coe.int/sites/eng/pages/search.aspx?i=001-57742" TargetMode="External"/><Relationship Id="rId874" Type="http://schemas.openxmlformats.org/officeDocument/2006/relationships/hyperlink" Target="http://hudoc.echr.coe.int/sites/eng/pages/search.aspx?i=001-107653" TargetMode="External"/><Relationship Id="rId1115" Type="http://schemas.openxmlformats.org/officeDocument/2006/relationships/hyperlink" Target="http://hudoc.echr.coe.int/sites/eng/pages/search.aspx?i=001-104289" TargetMode="External"/><Relationship Id="rId17" Type="http://schemas.openxmlformats.org/officeDocument/2006/relationships/hyperlink" Target="https://hudoc.echr.coe.int/fre?i=001-216400" TargetMode="External"/><Relationship Id="rId59" Type="http://schemas.openxmlformats.org/officeDocument/2006/relationships/hyperlink" Target="http://hudoc.echr.coe.int/sites/eng/pages/search.aspx?i=001-122889" TargetMode="External"/><Relationship Id="rId124" Type="http://schemas.openxmlformats.org/officeDocument/2006/relationships/hyperlink" Target="http://hudoc.echr.coe.int/fre?i=001-60505" TargetMode="External"/><Relationship Id="rId527" Type="http://schemas.openxmlformats.org/officeDocument/2006/relationships/hyperlink" Target="http://hudoc.echr.coe.int/sites/eng/pages/search.aspx?i=001-57466" TargetMode="External"/><Relationship Id="rId569" Type="http://schemas.openxmlformats.org/officeDocument/2006/relationships/hyperlink" Target="http://hudoc.echr.coe.int/fre?i=001-154399" TargetMode="External"/><Relationship Id="rId734" Type="http://schemas.openxmlformats.org/officeDocument/2006/relationships/hyperlink" Target="http://hudoc.echr.coe.int/fre?i=001-203852" TargetMode="External"/><Relationship Id="rId776" Type="http://schemas.openxmlformats.org/officeDocument/2006/relationships/hyperlink" Target="http://hudoc.echr.coe.int/fre?i=001-170054" TargetMode="External"/><Relationship Id="rId941" Type="http://schemas.openxmlformats.org/officeDocument/2006/relationships/hyperlink" Target="http://hudoc.echr.coe.int/sites/eng/pages/search.aspx?i=001-68077" TargetMode="External"/><Relationship Id="rId983" Type="http://schemas.openxmlformats.org/officeDocument/2006/relationships/hyperlink" Target="http://hudoc.echr.coe.int/sites/eng/pages/search.aspx?i=001-76300" TargetMode="External"/><Relationship Id="rId1157" Type="http://schemas.openxmlformats.org/officeDocument/2006/relationships/hyperlink" Target="http://hudoc.echr.coe.int/fre?i=001-108395" TargetMode="External"/><Relationship Id="rId1199" Type="http://schemas.openxmlformats.org/officeDocument/2006/relationships/hyperlink" Target="http://hudoc.echr.coe.int/sites/eng/pages/search.aspx?i=001-58240" TargetMode="External"/><Relationship Id="rId70" Type="http://schemas.openxmlformats.org/officeDocument/2006/relationships/hyperlink" Target="https://hudoc.echr.coe.int/fre?i=001-219197" TargetMode="External"/><Relationship Id="rId166" Type="http://schemas.openxmlformats.org/officeDocument/2006/relationships/hyperlink" Target="http://hudoc.echr.coe.int/sites/eng/pages/search.aspx?i=001-58537" TargetMode="External"/><Relationship Id="rId331" Type="http://schemas.openxmlformats.org/officeDocument/2006/relationships/hyperlink" Target="http://hudoc.echr.coe.int/fre?i=001-207173" TargetMode="External"/><Relationship Id="rId373" Type="http://schemas.openxmlformats.org/officeDocument/2006/relationships/hyperlink" Target="http://hudoc.echr.coe.int/fre?i=001-187540" TargetMode="External"/><Relationship Id="rId429" Type="http://schemas.openxmlformats.org/officeDocument/2006/relationships/hyperlink" Target="http://hudoc.echr.coe.int/fre?i=001-180319" TargetMode="External"/><Relationship Id="rId580" Type="http://schemas.openxmlformats.org/officeDocument/2006/relationships/hyperlink" Target="http://hudoc.echr.coe.int/fre?i=001-178753" TargetMode="External"/><Relationship Id="rId636" Type="http://schemas.openxmlformats.org/officeDocument/2006/relationships/hyperlink" Target="http://hudoc.echr.coe.int/fre?i=001-70865" TargetMode="External"/><Relationship Id="rId801" Type="http://schemas.openxmlformats.org/officeDocument/2006/relationships/hyperlink" Target="http://hudoc.echr.coe.int/sites/eng/pages/search.aspx?i=001-61539" TargetMode="External"/><Relationship Id="rId1017" Type="http://schemas.openxmlformats.org/officeDocument/2006/relationships/hyperlink" Target="http://hudoc.echr.coe.int/fre?i=001-179883" TargetMode="External"/><Relationship Id="rId1059" Type="http://schemas.openxmlformats.org/officeDocument/2006/relationships/hyperlink" Target="http://hudoc.echr.coe.int/fre?i=001-83174" TargetMode="External"/><Relationship Id="rId1224" Type="http://schemas.openxmlformats.org/officeDocument/2006/relationships/hyperlink" Target="http://hudoc.echr.coe.int/fre?i=001-169198" TargetMode="External"/><Relationship Id="rId1266" Type="http://schemas.openxmlformats.org/officeDocument/2006/relationships/hyperlink" Target="http://hudoc.echr.coe.int/sites/eng/pages/search.aspx?i=001-114276" TargetMode="External"/><Relationship Id="rId1" Type="http://schemas.openxmlformats.org/officeDocument/2006/relationships/customXml" Target="../customXml/item1.xml"/><Relationship Id="rId233" Type="http://schemas.openxmlformats.org/officeDocument/2006/relationships/hyperlink" Target="http://hudoc.echr.coe.int/fre?i=001-160826" TargetMode="External"/><Relationship Id="rId440" Type="http://schemas.openxmlformats.org/officeDocument/2006/relationships/hyperlink" Target="http://hudoc.echr.coe.int/sites/eng/pages/search.aspx?i=001-108156" TargetMode="External"/><Relationship Id="rId678" Type="http://schemas.openxmlformats.org/officeDocument/2006/relationships/hyperlink" Target="http://hudoc.echr.coe.int/sites/eng/pages/search.aspx?i=001-57606" TargetMode="External"/><Relationship Id="rId843" Type="http://schemas.openxmlformats.org/officeDocument/2006/relationships/hyperlink" Target="http://hudoc.echr.coe.int/fre?i=001-192066" TargetMode="External"/><Relationship Id="rId885" Type="http://schemas.openxmlformats.org/officeDocument/2006/relationships/hyperlink" Target="http://hudoc.echr.coe.int/sites/eng/pages/search.aspx?i=001-76295" TargetMode="External"/><Relationship Id="rId1070" Type="http://schemas.openxmlformats.org/officeDocument/2006/relationships/hyperlink" Target="http://hudoc.echr.coe.int/fre?i=001-59626" TargetMode="External"/><Relationship Id="rId1126" Type="http://schemas.openxmlformats.org/officeDocument/2006/relationships/hyperlink" Target="http://hudoc.echr.coe.int/fre?i=001-114249" TargetMode="External"/><Relationship Id="rId28" Type="http://schemas.openxmlformats.org/officeDocument/2006/relationships/hyperlink" Target="http://hudoc.echr.coe.int/sites/eng/pages/search.aspx?i=001-57498" TargetMode="External"/><Relationship Id="rId275" Type="http://schemas.openxmlformats.org/officeDocument/2006/relationships/hyperlink" Target="http://hudoc.echr.coe.int/sites/eng/pages/search.aspx?i=001-23524" TargetMode="External"/><Relationship Id="rId300" Type="http://schemas.openxmlformats.org/officeDocument/2006/relationships/hyperlink" Target="http://hudoc.echr.coe.int/fre?i=001-187391" TargetMode="External"/><Relationship Id="rId482" Type="http://schemas.openxmlformats.org/officeDocument/2006/relationships/hyperlink" Target="http://hudoc.echr.coe.int/sites/eng/pages/search.aspx?i=001-57895" TargetMode="External"/><Relationship Id="rId538" Type="http://schemas.openxmlformats.org/officeDocument/2006/relationships/hyperlink" Target="http://hudoc.echr.coe.int/fre?i=001-57573" TargetMode="External"/><Relationship Id="rId703" Type="http://schemas.openxmlformats.org/officeDocument/2006/relationships/hyperlink" Target="http://hudoc.echr.coe.int/fre?i=001-192066" TargetMode="External"/><Relationship Id="rId745" Type="http://schemas.openxmlformats.org/officeDocument/2006/relationships/hyperlink" Target="http://hudoc.echr.coe.int/fre?i=001-196885" TargetMode="External"/><Relationship Id="rId910" Type="http://schemas.openxmlformats.org/officeDocument/2006/relationships/hyperlink" Target="http://hudoc.echr.coe.int/sites/eng/pages/search.aspx?i=001-60026" TargetMode="External"/><Relationship Id="rId952" Type="http://schemas.openxmlformats.org/officeDocument/2006/relationships/hyperlink" Target="http://hudoc.echr.coe.int/sites/eng/pages/search.aspx?i=001-57721" TargetMode="External"/><Relationship Id="rId1168" Type="http://schemas.openxmlformats.org/officeDocument/2006/relationships/hyperlink" Target="http://hudoc.echr.coe.int/sites/eng/pages/search.aspx?i=001-76303" TargetMode="External"/><Relationship Id="rId81" Type="http://schemas.openxmlformats.org/officeDocument/2006/relationships/hyperlink" Target="http://hudoc.echr.coe.int/fre?i=001-57988" TargetMode="External"/><Relationship Id="rId135" Type="http://schemas.openxmlformats.org/officeDocument/2006/relationships/hyperlink" Target="http://hudoc.echr.coe.int/fre?i=001-182232" TargetMode="External"/><Relationship Id="rId177" Type="http://schemas.openxmlformats.org/officeDocument/2006/relationships/hyperlink" Target="http://hudoc.echr.coe.int/fre?i=001-58781" TargetMode="External"/><Relationship Id="rId342" Type="http://schemas.openxmlformats.org/officeDocument/2006/relationships/hyperlink" Target="http://hudoc.echr.coe.int/sites/eng/pages/search.aspx?i=001-102362" TargetMode="External"/><Relationship Id="rId384" Type="http://schemas.openxmlformats.org/officeDocument/2006/relationships/hyperlink" Target="http://hudoc.echr.coe.int/sites/eng/pages/search.aspx?i=001-107556" TargetMode="External"/><Relationship Id="rId591" Type="http://schemas.openxmlformats.org/officeDocument/2006/relationships/hyperlink" Target="http://hudoc.echr.coe.int/sites/eng/pages/search.aspx?i=001-91704" TargetMode="External"/><Relationship Id="rId605" Type="http://schemas.openxmlformats.org/officeDocument/2006/relationships/hyperlink" Target="http://hudoc.echr.coe.int/sites/eng/pages/search.aspx?i=001-68148" TargetMode="External"/><Relationship Id="rId787" Type="http://schemas.openxmlformats.org/officeDocument/2006/relationships/hyperlink" Target="http://hudoc.echr.coe.int/fre?i=001-187540" TargetMode="External"/><Relationship Id="rId812" Type="http://schemas.openxmlformats.org/officeDocument/2006/relationships/hyperlink" Target="http://hudoc.echr.coe.int/sites/eng/pages/search.aspx?i=001-57460" TargetMode="External"/><Relationship Id="rId994" Type="http://schemas.openxmlformats.org/officeDocument/2006/relationships/hyperlink" Target="http://hudoc.echr.coe.int/fre?i=001-69313" TargetMode="External"/><Relationship Id="rId1028" Type="http://schemas.openxmlformats.org/officeDocument/2006/relationships/hyperlink" Target="http://hudoc.echr.coe.int/fre?i=001-89384" TargetMode="External"/><Relationship Id="rId1235" Type="http://schemas.openxmlformats.org/officeDocument/2006/relationships/hyperlink" Target="http://hudoc.echr.coe.int/sites/eng/pages/search.aspx?i=001-122306" TargetMode="External"/><Relationship Id="rId202" Type="http://schemas.openxmlformats.org/officeDocument/2006/relationships/hyperlink" Target="http://hudoc.echr.coe.int/fre?i=001-154978" TargetMode="External"/><Relationship Id="rId244" Type="http://schemas.openxmlformats.org/officeDocument/2006/relationships/hyperlink" Target="http://hudoc.echr.coe.int/sites/eng/pages/search.aspx?i=001-107653" TargetMode="External"/><Relationship Id="rId647" Type="http://schemas.openxmlformats.org/officeDocument/2006/relationships/hyperlink" Target="http://hudoc.echr.coe.int/sites/eng/pages/search.aspx?i=001-70114" TargetMode="External"/><Relationship Id="rId689" Type="http://schemas.openxmlformats.org/officeDocument/2006/relationships/hyperlink" Target="http://hudoc.echr.coe.int/fre?i=001-181862" TargetMode="External"/><Relationship Id="rId854" Type="http://schemas.openxmlformats.org/officeDocument/2006/relationships/hyperlink" Target="http://hudoc.echr.coe.int/fre?i=001-192804" TargetMode="External"/><Relationship Id="rId896" Type="http://schemas.openxmlformats.org/officeDocument/2006/relationships/hyperlink" Target="http://hudoc.echr.coe.int/sites/fra/pages/search.aspx?i=001-57450" TargetMode="External"/><Relationship Id="rId1081" Type="http://schemas.openxmlformats.org/officeDocument/2006/relationships/hyperlink" Target="http://hudoc.echr.coe.int/fre?i=001-178753" TargetMode="External"/><Relationship Id="rId39" Type="http://schemas.openxmlformats.org/officeDocument/2006/relationships/hyperlink" Target="http://hudoc.echr.coe.int/sites/eng/pages/search.aspx?i=001-109581" TargetMode="External"/><Relationship Id="rId286" Type="http://schemas.openxmlformats.org/officeDocument/2006/relationships/hyperlink" Target="http://hudoc.echr.coe.int/eng?i=001-57506" TargetMode="External"/><Relationship Id="rId451" Type="http://schemas.openxmlformats.org/officeDocument/2006/relationships/hyperlink" Target="http://hudoc.echr.coe.int/sites/eng/pages/search.aspx?i=001-80333" TargetMode="External"/><Relationship Id="rId493" Type="http://schemas.openxmlformats.org/officeDocument/2006/relationships/hyperlink" Target="http://hudoc.echr.coe.int/fre?i=001-180319" TargetMode="External"/><Relationship Id="rId507" Type="http://schemas.openxmlformats.org/officeDocument/2006/relationships/hyperlink" Target="http://hudoc.echr.coe.int/sites/eng/pages/search.aspx?i=001-58239" TargetMode="External"/><Relationship Id="rId549" Type="http://schemas.openxmlformats.org/officeDocument/2006/relationships/hyperlink" Target="http://hudoc.echr.coe.int/sites/eng/pages/search.aspx?i=001-57573" TargetMode="External"/><Relationship Id="rId714" Type="http://schemas.openxmlformats.org/officeDocument/2006/relationships/hyperlink" Target="http://hudoc.echr.coe.int/sites/eng/pages/search.aspx?i=001-126364" TargetMode="External"/><Relationship Id="rId756" Type="http://schemas.openxmlformats.org/officeDocument/2006/relationships/hyperlink" Target="http://hudoc.echr.coe.int/sites/fra/pages/search.aspx?i=001-57450" TargetMode="External"/><Relationship Id="rId921" Type="http://schemas.openxmlformats.org/officeDocument/2006/relationships/hyperlink" Target="http://hudoc.echr.coe.int/sites/eng/pages/search.aspx?i=001-100292" TargetMode="External"/><Relationship Id="rId1137" Type="http://schemas.openxmlformats.org/officeDocument/2006/relationships/hyperlink" Target="http://hudoc.echr.coe.int/sites/eng/pages/search.aspx?i=001-119046" TargetMode="External"/><Relationship Id="rId1179" Type="http://schemas.openxmlformats.org/officeDocument/2006/relationships/hyperlink" Target="http://hudoc.echr.coe.int/sites/eng/pages/search.aspx?i=001-107703" TargetMode="External"/><Relationship Id="rId50" Type="http://schemas.openxmlformats.org/officeDocument/2006/relationships/hyperlink" Target="http://hudoc.echr.coe.int/fre?i=001-192611" TargetMode="External"/><Relationship Id="rId104" Type="http://schemas.openxmlformats.org/officeDocument/2006/relationships/hyperlink" Target="http://hudoc.echr.coe.int/fre?i=001-65362" TargetMode="External"/><Relationship Id="rId146" Type="http://schemas.openxmlformats.org/officeDocument/2006/relationships/hyperlink" Target="https://hudoc.echr.coe.int/fre?i=001-219097" TargetMode="External"/><Relationship Id="rId188" Type="http://schemas.openxmlformats.org/officeDocument/2006/relationships/hyperlink" Target="http://hudoc.echr.coe.int/sites/eng/pages/search.aspx?i=001-65961" TargetMode="External"/><Relationship Id="rId311" Type="http://schemas.openxmlformats.org/officeDocument/2006/relationships/hyperlink" Target="http://hudoc.echr.coe.int/sites/eng/pages/search.aspx?i=001-144124" TargetMode="External"/><Relationship Id="rId353" Type="http://schemas.openxmlformats.org/officeDocument/2006/relationships/hyperlink" Target="http://hudoc.echr.coe.int/sites/eng/pages/search.aspx?i=001-74247" TargetMode="External"/><Relationship Id="rId395" Type="http://schemas.openxmlformats.org/officeDocument/2006/relationships/hyperlink" Target="http://hudoc.echr.coe.int/sites/eng/pages/search.aspx?i=001-61754" TargetMode="External"/><Relationship Id="rId409" Type="http://schemas.openxmlformats.org/officeDocument/2006/relationships/hyperlink" Target="http://hudoc.echr.coe.int/sites/eng/pages/search.aspx?i=001-61813" TargetMode="External"/><Relationship Id="rId560" Type="http://schemas.openxmlformats.org/officeDocument/2006/relationships/hyperlink" Target="http://hudoc.echr.coe.int/sites/eng/pages/search.aspx?i=001-77177" TargetMode="External"/><Relationship Id="rId798" Type="http://schemas.openxmlformats.org/officeDocument/2006/relationships/hyperlink" Target="http://hudoc.echr.coe.int/sites/eng/pages/search.aspx?i=001-61877" TargetMode="External"/><Relationship Id="rId963" Type="http://schemas.openxmlformats.org/officeDocument/2006/relationships/hyperlink" Target="http://hudoc.echr.coe.int/fre?i=001-79352" TargetMode="External"/><Relationship Id="rId1039" Type="http://schemas.openxmlformats.org/officeDocument/2006/relationships/hyperlink" Target="https://hudoc.echr.coe.int/fre?i=001-215358" TargetMode="External"/><Relationship Id="rId1190" Type="http://schemas.openxmlformats.org/officeDocument/2006/relationships/hyperlink" Target="http://hudoc.echr.coe.int/sites/eng/pages/search.aspx?i=001-121325" TargetMode="External"/><Relationship Id="rId1204" Type="http://schemas.openxmlformats.org/officeDocument/2006/relationships/hyperlink" Target="http://hudoc.echr.coe.int/sites/eng/pages/search.aspx?i=001-68625" TargetMode="External"/><Relationship Id="rId1246" Type="http://schemas.openxmlformats.org/officeDocument/2006/relationships/hyperlink" Target="http://hudoc.echr.coe.int/sites/eng/pages/search.aspx?i=001-57594" TargetMode="External"/><Relationship Id="rId92" Type="http://schemas.openxmlformats.org/officeDocument/2006/relationships/hyperlink" Target="http://hudoc.echr.coe.int/fre?i=001-101682" TargetMode="External"/><Relationship Id="rId213" Type="http://schemas.openxmlformats.org/officeDocument/2006/relationships/hyperlink" Target="http://hudoc.echr.coe.int/fre?i=001-170663" TargetMode="External"/><Relationship Id="rId420" Type="http://schemas.openxmlformats.org/officeDocument/2006/relationships/hyperlink" Target="http://hudoc.echr.coe.int/sites/eng/pages/search.aspx?i=001-107897" TargetMode="External"/><Relationship Id="rId616" Type="http://schemas.openxmlformats.org/officeDocument/2006/relationships/hyperlink" Target="http://hudoc.echr.coe.int/sites/eng/pages/search.aspx?i=001-70369" TargetMode="External"/><Relationship Id="rId658" Type="http://schemas.openxmlformats.org/officeDocument/2006/relationships/hyperlink" Target="http://hudoc.echr.coe.int/sites/eng/pages/search.aspx?i=001-59521" TargetMode="External"/><Relationship Id="rId823" Type="http://schemas.openxmlformats.org/officeDocument/2006/relationships/hyperlink" Target="http://hudoc.echr.coe.int/fre?i=001-181598" TargetMode="External"/><Relationship Id="rId865" Type="http://schemas.openxmlformats.org/officeDocument/2006/relationships/hyperlink" Target="http://hudoc.echr.coe.int/sites/eng/pages/search.aspx?i=001-5461" TargetMode="External"/><Relationship Id="rId1050" Type="http://schemas.openxmlformats.org/officeDocument/2006/relationships/hyperlink" Target="http://hudoc.echr.coe.int/eng?i=001-58198" TargetMode="External"/><Relationship Id="rId255" Type="http://schemas.openxmlformats.org/officeDocument/2006/relationships/hyperlink" Target="http://hudoc.echr.coe.int/sites/eng/pages/search.aspx?i=001-100190" TargetMode="External"/><Relationship Id="rId297" Type="http://schemas.openxmlformats.org/officeDocument/2006/relationships/hyperlink" Target="http://hudoc.echr.coe.int/sites/eng/pages/search.aspx?i=001-57450" TargetMode="External"/><Relationship Id="rId462" Type="http://schemas.openxmlformats.org/officeDocument/2006/relationships/hyperlink" Target="http://hudoc.echr.coe.int/sites/eng/pages/search.aspx?i=001-57721" TargetMode="External"/><Relationship Id="rId518" Type="http://schemas.openxmlformats.org/officeDocument/2006/relationships/hyperlink" Target="http://hudoc.echr.coe.int/fre?i=001-86599" TargetMode="External"/><Relationship Id="rId725" Type="http://schemas.openxmlformats.org/officeDocument/2006/relationships/hyperlink" Target="http://hudoc.echr.coe.int/sites/eng/pages/search.aspx?i=001-57930" TargetMode="External"/><Relationship Id="rId932" Type="http://schemas.openxmlformats.org/officeDocument/2006/relationships/hyperlink" Target="http://hudoc.echr.coe.int/sites/eng/pages/search.aspx?i=001-58751" TargetMode="External"/><Relationship Id="rId1092" Type="http://schemas.openxmlformats.org/officeDocument/2006/relationships/hyperlink" Target="http://hudoc.echr.coe.int/fre?i=001-152259" TargetMode="External"/><Relationship Id="rId1106" Type="http://schemas.openxmlformats.org/officeDocument/2006/relationships/hyperlink" Target="http://hudoc.echr.coe.int/sites/eng/pages/search.aspx?i=001-57544" TargetMode="External"/><Relationship Id="rId1148" Type="http://schemas.openxmlformats.org/officeDocument/2006/relationships/hyperlink" Target="http://hudoc.echr.coe.int/sites/eng/pages/search.aspx?i=001-58100" TargetMode="External"/><Relationship Id="rId115" Type="http://schemas.openxmlformats.org/officeDocument/2006/relationships/hyperlink" Target="http://hudoc.echr.coe.int/fre?i=001-207173" TargetMode="External"/><Relationship Id="rId157" Type="http://schemas.openxmlformats.org/officeDocument/2006/relationships/hyperlink" Target="http://hudoc.echr.coe.int/sites/eng/pages/search.aspx?i=001-82654" TargetMode="External"/><Relationship Id="rId322" Type="http://schemas.openxmlformats.org/officeDocument/2006/relationships/hyperlink" Target="http://hudoc.echr.coe.int/fre?i=001-206212" TargetMode="External"/><Relationship Id="rId364" Type="http://schemas.openxmlformats.org/officeDocument/2006/relationships/hyperlink" Target="http://hudoc.echr.coe.int/sites/eng/pages/search.aspx?i=001-102799" TargetMode="External"/><Relationship Id="rId767" Type="http://schemas.openxmlformats.org/officeDocument/2006/relationships/hyperlink" Target="http://hudoc.echr.coe.int/sites/eng/pages/search.aspx?i=001-57571" TargetMode="External"/><Relationship Id="rId974" Type="http://schemas.openxmlformats.org/officeDocument/2006/relationships/hyperlink" Target="http://hudoc.echr.coe.int/fre?i=001-147045" TargetMode="External"/><Relationship Id="rId1008" Type="http://schemas.openxmlformats.org/officeDocument/2006/relationships/hyperlink" Target="http://hudoc.echr.coe.int/fre?i=001-100485" TargetMode="External"/><Relationship Id="rId1215" Type="http://schemas.openxmlformats.org/officeDocument/2006/relationships/hyperlink" Target="http://hudoc.echr.coe.int/fre?i=001-86861" TargetMode="External"/><Relationship Id="rId61" Type="http://schemas.openxmlformats.org/officeDocument/2006/relationships/hyperlink" Target="http://hudoc.echr.coe.int/sites/eng/pages/search.aspx?i=001-108690" TargetMode="External"/><Relationship Id="rId199" Type="http://schemas.openxmlformats.org/officeDocument/2006/relationships/hyperlink" Target="http://hudoc.echr.coe.int/sites/eng/pages/search.aspx?i=001-87324" TargetMode="External"/><Relationship Id="rId571" Type="http://schemas.openxmlformats.org/officeDocument/2006/relationships/hyperlink" Target="http://hudoc.echr.coe.int/fre?i=001-183344" TargetMode="External"/><Relationship Id="rId627" Type="http://schemas.openxmlformats.org/officeDocument/2006/relationships/hyperlink" Target="http://hudoc.echr.coe.int/fre?i=001-58237" TargetMode="External"/><Relationship Id="rId669" Type="http://schemas.openxmlformats.org/officeDocument/2006/relationships/hyperlink" Target="http://hudoc.echr.coe.int/fre?i=001-175138" TargetMode="External"/><Relationship Id="rId834" Type="http://schemas.openxmlformats.org/officeDocument/2006/relationships/hyperlink" Target="http://hudoc.echr.coe.int/sites/eng/pages/search.aspx?i=001-106435" TargetMode="External"/><Relationship Id="rId876" Type="http://schemas.openxmlformats.org/officeDocument/2006/relationships/hyperlink" Target="http://hudoc.echr.coe.int/fre?i=001-61699" TargetMode="External"/><Relationship Id="rId1257" Type="http://schemas.openxmlformats.org/officeDocument/2006/relationships/hyperlink" Target="http://hudoc.echr.coe.int/sites/eng/pages/search.aspx?i=001-75031" TargetMode="External"/><Relationship Id="rId19" Type="http://schemas.openxmlformats.org/officeDocument/2006/relationships/hyperlink" Target="http://hudoc.echr.coe.int" TargetMode="External"/><Relationship Id="rId224" Type="http://schemas.openxmlformats.org/officeDocument/2006/relationships/hyperlink" Target="http://hudoc.echr.coe.int/sites/eng/pages/search.aspx?i=001-57594" TargetMode="External"/><Relationship Id="rId266" Type="http://schemas.openxmlformats.org/officeDocument/2006/relationships/hyperlink" Target="http://hudoc.echr.coe.int/sites/eng/pages/search.aspx?i=001-116954" TargetMode="External"/><Relationship Id="rId431" Type="http://schemas.openxmlformats.org/officeDocument/2006/relationships/hyperlink" Target="http://hudoc.echr.coe.int/fre?i=001-165262" TargetMode="External"/><Relationship Id="rId473" Type="http://schemas.openxmlformats.org/officeDocument/2006/relationships/hyperlink" Target="http://hudoc.echr.coe.int/sites/eng/pages/search.aspx?i=001-57895" TargetMode="External"/><Relationship Id="rId529" Type="http://schemas.openxmlformats.org/officeDocument/2006/relationships/hyperlink" Target="http://hudoc.echr.coe.int/sites/eng/pages/search.aspx?i=001-77177" TargetMode="External"/><Relationship Id="rId680" Type="http://schemas.openxmlformats.org/officeDocument/2006/relationships/hyperlink" Target="http://hudoc.echr.coe.int/fre?i=001-180526" TargetMode="External"/><Relationship Id="rId736" Type="http://schemas.openxmlformats.org/officeDocument/2006/relationships/hyperlink" Target="http://hudoc.echr.coe.int/sites/eng/pages/search.aspx?i=001-75437" TargetMode="External"/><Relationship Id="rId901" Type="http://schemas.openxmlformats.org/officeDocument/2006/relationships/hyperlink" Target="http://hudoc.echr.coe.int/sites/eng/pages/search.aspx?i=001-110441" TargetMode="External"/><Relationship Id="rId1061" Type="http://schemas.openxmlformats.org/officeDocument/2006/relationships/hyperlink" Target="http://hudoc.echr.coe.int/fre?i=001-68423" TargetMode="External"/><Relationship Id="rId1117" Type="http://schemas.openxmlformats.org/officeDocument/2006/relationships/hyperlink" Target="http://hudoc.echr.coe.int/sites/eng/pages/search.aspx?i=001-107556" TargetMode="External"/><Relationship Id="rId1159" Type="http://schemas.openxmlformats.org/officeDocument/2006/relationships/hyperlink" Target="http://hudoc.echr.coe.int/fre?i=001-189902" TargetMode="External"/><Relationship Id="rId30" Type="http://schemas.openxmlformats.org/officeDocument/2006/relationships/hyperlink" Target="http://hudoc.echr.coe.int/sites/eng/pages/search.aspx?i=001-66757" TargetMode="External"/><Relationship Id="rId126" Type="http://schemas.openxmlformats.org/officeDocument/2006/relationships/hyperlink" Target="http://hudoc.echr.coe.int/fre?i=001-202732" TargetMode="External"/><Relationship Id="rId168" Type="http://schemas.openxmlformats.org/officeDocument/2006/relationships/hyperlink" Target="http://hudoc.echr.coe.int/sites/eng/pages/search.aspx?i=001-91403" TargetMode="External"/><Relationship Id="rId333" Type="http://schemas.openxmlformats.org/officeDocument/2006/relationships/hyperlink" Target="http://hudoc.echr.coe.int/sites/eng/pages/search.aspx?i=001-58559" TargetMode="External"/><Relationship Id="rId540" Type="http://schemas.openxmlformats.org/officeDocument/2006/relationships/hyperlink" Target="http://hudoc.echr.coe.int/sites/eng/pages/search.aspx?i=001-57466" TargetMode="External"/><Relationship Id="rId778" Type="http://schemas.openxmlformats.org/officeDocument/2006/relationships/hyperlink" Target="http://hudoc.echr.coe.int/fre?i=001-187540" TargetMode="External"/><Relationship Id="rId943" Type="http://schemas.openxmlformats.org/officeDocument/2006/relationships/hyperlink" Target="http://hudoc.echr.coe.int/sites/eng/pages/search.aspx?i=001-62670" TargetMode="External"/><Relationship Id="rId985" Type="http://schemas.openxmlformats.org/officeDocument/2006/relationships/hyperlink" Target="http://hudoc.echr.coe.int/sites/eng/pages/search.aspx?i=001-61813" TargetMode="External"/><Relationship Id="rId1019" Type="http://schemas.openxmlformats.org/officeDocument/2006/relationships/hyperlink" Target="http://hudoc.echr.coe.int/fre?i=001-199515" TargetMode="External"/><Relationship Id="rId1170" Type="http://schemas.openxmlformats.org/officeDocument/2006/relationships/hyperlink" Target="http://hudoc.echr.coe.int/fre?i=001-70018" TargetMode="External"/><Relationship Id="rId72" Type="http://schemas.openxmlformats.org/officeDocument/2006/relationships/hyperlink" Target="http://hudoc.echr.coe.int/sites/eng/pages/search.aspx?i=001-57606" TargetMode="External"/><Relationship Id="rId375" Type="http://schemas.openxmlformats.org/officeDocument/2006/relationships/hyperlink" Target="http://hudoc.echr.coe.int/fre?i=001-179207" TargetMode="External"/><Relationship Id="rId582" Type="http://schemas.openxmlformats.org/officeDocument/2006/relationships/hyperlink" Target="http://hudoc.echr.coe.int/fre?i=001-164928" TargetMode="External"/><Relationship Id="rId638" Type="http://schemas.openxmlformats.org/officeDocument/2006/relationships/hyperlink" Target="http://hudoc.echr.coe.int/sites/eng/pages/search.aspx?i=001-95618" TargetMode="External"/><Relationship Id="rId803" Type="http://schemas.openxmlformats.org/officeDocument/2006/relationships/hyperlink" Target="http://hudoc.echr.coe.int/sites/eng/pages/search.aspx?i=001-60814" TargetMode="External"/><Relationship Id="rId845" Type="http://schemas.openxmlformats.org/officeDocument/2006/relationships/hyperlink" Target="http://hudoc.echr.coe.int/fre?i=001-202732" TargetMode="External"/><Relationship Id="rId1030" Type="http://schemas.openxmlformats.org/officeDocument/2006/relationships/hyperlink" Target="https://hudoc.echr.coe.int/?i=001-225310" TargetMode="External"/><Relationship Id="rId1226" Type="http://schemas.openxmlformats.org/officeDocument/2006/relationships/hyperlink" Target="http://hudoc.echr.coe.int/fre?i=001-182217" TargetMode="External"/><Relationship Id="rId1268" Type="http://schemas.openxmlformats.org/officeDocument/2006/relationships/header" Target="header1.xml"/><Relationship Id="rId3" Type="http://schemas.openxmlformats.org/officeDocument/2006/relationships/styles" Target="styles.xml"/><Relationship Id="rId235" Type="http://schemas.openxmlformats.org/officeDocument/2006/relationships/hyperlink" Target="http://hudoc.echr.coe.int/fre?i=001-194318" TargetMode="External"/><Relationship Id="rId277" Type="http://schemas.openxmlformats.org/officeDocument/2006/relationships/hyperlink" Target="http://hudoc.echr.coe.int/sites/eng/pages/search.aspx?i=001-60791" TargetMode="External"/><Relationship Id="rId400" Type="http://schemas.openxmlformats.org/officeDocument/2006/relationships/hyperlink" Target="http://hudoc.echr.coe.int/fre?i=001-152259" TargetMode="External"/><Relationship Id="rId442" Type="http://schemas.openxmlformats.org/officeDocument/2006/relationships/hyperlink" Target="http://hudoc.echr.coe.int/fre?i=001-194065" TargetMode="External"/><Relationship Id="rId484" Type="http://schemas.openxmlformats.org/officeDocument/2006/relationships/hyperlink" Target="http://hudoc.echr.coe.int/fre?i=001-204604" TargetMode="External"/><Relationship Id="rId705" Type="http://schemas.openxmlformats.org/officeDocument/2006/relationships/hyperlink" Target="http://hudoc.echr.coe.int/sites/eng/pages/search.aspx?i=001-113287" TargetMode="External"/><Relationship Id="rId887" Type="http://schemas.openxmlformats.org/officeDocument/2006/relationships/hyperlink" Target="http://hudoc.echr.coe.int/fre?i=001-5220" TargetMode="External"/><Relationship Id="rId1072" Type="http://schemas.openxmlformats.org/officeDocument/2006/relationships/hyperlink" Target="http://hudoc.echr.coe.int/fre?i=001-85346" TargetMode="External"/><Relationship Id="rId1128" Type="http://schemas.openxmlformats.org/officeDocument/2006/relationships/hyperlink" Target="http://hudoc.echr.coe.int/sites/eng/pages/search.aspx?i=001-114098" TargetMode="External"/><Relationship Id="rId137" Type="http://schemas.openxmlformats.org/officeDocument/2006/relationships/hyperlink" Target="http://hudoc.echr.coe.int/fre?i=001-182232" TargetMode="External"/><Relationship Id="rId302" Type="http://schemas.openxmlformats.org/officeDocument/2006/relationships/hyperlink" Target="http://hudoc.echr.coe.int/sites/eng/pages/search.aspx?i=001-85487" TargetMode="External"/><Relationship Id="rId344" Type="http://schemas.openxmlformats.org/officeDocument/2006/relationships/hyperlink" Target="http://hudoc.echr.coe.int/fre?i=001-161822" TargetMode="External"/><Relationship Id="rId691" Type="http://schemas.openxmlformats.org/officeDocument/2006/relationships/hyperlink" Target="http://hudoc.echr.coe.int/sites/eng/pages/search.aspx?i=001-110986" TargetMode="External"/><Relationship Id="rId747" Type="http://schemas.openxmlformats.org/officeDocument/2006/relationships/hyperlink" Target="http://hudoc.echr.coe.int/fre?i=001-158032" TargetMode="External"/><Relationship Id="rId789" Type="http://schemas.openxmlformats.org/officeDocument/2006/relationships/hyperlink" Target="http://hudoc.echr.coe.int/fre?i=001-181866" TargetMode="External"/><Relationship Id="rId912" Type="http://schemas.openxmlformats.org/officeDocument/2006/relationships/hyperlink" Target="http://hudoc.echr.coe.int/sites/eng/pages/search.aspx?i=001-106435" TargetMode="External"/><Relationship Id="rId954" Type="http://schemas.openxmlformats.org/officeDocument/2006/relationships/hyperlink" Target="http://hudoc.echr.coe.int/sites/eng/pages/search.aspx?i=001-74311" TargetMode="External"/><Relationship Id="rId996" Type="http://schemas.openxmlformats.org/officeDocument/2006/relationships/hyperlink" Target="http://hudoc.echr.coe.int/fre?i=001-200819" TargetMode="External"/><Relationship Id="rId41" Type="http://schemas.openxmlformats.org/officeDocument/2006/relationships/hyperlink" Target="http://hudoc.echr.coe.int/fre?i=001-198760" TargetMode="External"/><Relationship Id="rId83" Type="http://schemas.openxmlformats.org/officeDocument/2006/relationships/hyperlink" Target="http://hudoc.echr.coe.int/sites/eng/pages/search.aspx?i=001-44963" TargetMode="External"/><Relationship Id="rId179" Type="http://schemas.openxmlformats.org/officeDocument/2006/relationships/hyperlink" Target="http://hudoc.echr.coe.int/sites/eng/pages/search.aspx?i=001-57990" TargetMode="External"/><Relationship Id="rId386" Type="http://schemas.openxmlformats.org/officeDocument/2006/relationships/hyperlink" Target="http://hudoc.echr.coe.int/fre?i=001-179883" TargetMode="External"/><Relationship Id="rId551" Type="http://schemas.openxmlformats.org/officeDocument/2006/relationships/hyperlink" Target="http://hudoc.echr.coe.int/sites/eng/pages/search.aspx?i=001-57466" TargetMode="External"/><Relationship Id="rId593" Type="http://schemas.openxmlformats.org/officeDocument/2006/relationships/hyperlink" Target="http://hudoc.echr.coe.int/fre?i=001-90590" TargetMode="External"/><Relationship Id="rId607" Type="http://schemas.openxmlformats.org/officeDocument/2006/relationships/hyperlink" Target="http://hudoc.echr.coe.int/fre?i=001-68229" TargetMode="External"/><Relationship Id="rId649" Type="http://schemas.openxmlformats.org/officeDocument/2006/relationships/hyperlink" Target="http://hudoc.echr.coe.int/fre?i=001-183126" TargetMode="External"/><Relationship Id="rId814" Type="http://schemas.openxmlformats.org/officeDocument/2006/relationships/hyperlink" Target="http://hudoc.echr.coe.int/sites/eng/pages/search.aspx?i=001-95081" TargetMode="External"/><Relationship Id="rId856" Type="http://schemas.openxmlformats.org/officeDocument/2006/relationships/hyperlink" Target="http://hudoc.echr.coe.int/fre?i=001-165268" TargetMode="External"/><Relationship Id="rId1181" Type="http://schemas.openxmlformats.org/officeDocument/2006/relationships/hyperlink" Target="http://hudoc.echr.coe.int/fre?i=001-71944" TargetMode="External"/><Relationship Id="rId1237" Type="http://schemas.openxmlformats.org/officeDocument/2006/relationships/hyperlink" Target="http://hudoc.echr.coe.int/sites/eng/pages/search.aspx?i=001-126360" TargetMode="External"/><Relationship Id="rId190" Type="http://schemas.openxmlformats.org/officeDocument/2006/relationships/hyperlink" Target="http://hudoc.echr.coe.int/fre?i=001-175138" TargetMode="External"/><Relationship Id="rId204" Type="http://schemas.openxmlformats.org/officeDocument/2006/relationships/hyperlink" Target="https://hudoc.echr.coe.int/fre?i=001-211815" TargetMode="External"/><Relationship Id="rId246" Type="http://schemas.openxmlformats.org/officeDocument/2006/relationships/hyperlink" Target="http://hudoc.echr.coe.int/sites/eng/pages/search.aspx?i=001-119046" TargetMode="External"/><Relationship Id="rId288" Type="http://schemas.openxmlformats.org/officeDocument/2006/relationships/hyperlink" Target="http://hudoc.echr.coe.int/fre?i=001-181866" TargetMode="External"/><Relationship Id="rId411" Type="http://schemas.openxmlformats.org/officeDocument/2006/relationships/hyperlink" Target="http://hudoc.echr.coe.int/sites/eng/pages/search.aspx?i=001-58537" TargetMode="External"/><Relationship Id="rId453" Type="http://schemas.openxmlformats.org/officeDocument/2006/relationships/hyperlink" Target="http://hudoc.echr.coe.int/sites/eng/pages/search.aspx?i=002-466" TargetMode="External"/><Relationship Id="rId509" Type="http://schemas.openxmlformats.org/officeDocument/2006/relationships/hyperlink" Target="http://hudoc.echr.coe.int/sites/eng/pages/search.aspx?i=001-57450" TargetMode="External"/><Relationship Id="rId660" Type="http://schemas.openxmlformats.org/officeDocument/2006/relationships/hyperlink" Target="http://hudoc.echr.coe.int/fre?i=001-86189" TargetMode="External"/><Relationship Id="rId898" Type="http://schemas.openxmlformats.org/officeDocument/2006/relationships/hyperlink" Target="http://hudoc.echr.coe.int/sites/eng/pages/search.aspx?i=001-91704" TargetMode="External"/><Relationship Id="rId1041" Type="http://schemas.openxmlformats.org/officeDocument/2006/relationships/hyperlink" Target="http://hudoc.echr.coe.int/sites/eng/pages/search.aspx?i=001-108654" TargetMode="External"/><Relationship Id="rId1083" Type="http://schemas.openxmlformats.org/officeDocument/2006/relationships/hyperlink" Target="http://hudoc.echr.coe.int/fre?i=001-162676" TargetMode="External"/><Relationship Id="rId1139" Type="http://schemas.openxmlformats.org/officeDocument/2006/relationships/hyperlink" Target="http://hudoc.echr.coe.int/fre?i=001-95583" TargetMode="External"/><Relationship Id="rId106" Type="http://schemas.openxmlformats.org/officeDocument/2006/relationships/hyperlink" Target="http://hudoc.echr.coe.int/fre?i=001-77791" TargetMode="External"/><Relationship Id="rId313" Type="http://schemas.openxmlformats.org/officeDocument/2006/relationships/hyperlink" Target="http://hudoc.echr.coe.int/sites/eng/pages/search.aspx?i=001-57721" TargetMode="External"/><Relationship Id="rId495" Type="http://schemas.openxmlformats.org/officeDocument/2006/relationships/hyperlink" Target="http://hudoc.echr.coe.int/sites/eng/pages/search.aspx?i=001-57721" TargetMode="External"/><Relationship Id="rId716" Type="http://schemas.openxmlformats.org/officeDocument/2006/relationships/hyperlink" Target="http://hudoc.echr.coe.int/fre?i=001-165268" TargetMode="External"/><Relationship Id="rId758" Type="http://schemas.openxmlformats.org/officeDocument/2006/relationships/hyperlink" Target="http://hudoc.echr.coe.int/sites/eng/pages/search.aspx?i=001-113287" TargetMode="External"/><Relationship Id="rId923" Type="http://schemas.openxmlformats.org/officeDocument/2006/relationships/hyperlink" Target="http://hudoc.echr.coe.int/sites/eng/pages/search.aspx?i=001-57466" TargetMode="External"/><Relationship Id="rId965" Type="http://schemas.openxmlformats.org/officeDocument/2006/relationships/hyperlink" Target="http://hudoc.echr.coe.int/sites/eng/pages/search.aspx?i=001-100190" TargetMode="External"/><Relationship Id="rId1150" Type="http://schemas.openxmlformats.org/officeDocument/2006/relationships/hyperlink" Target="http://hudoc.echr.coe.int/sites/eng/pages/search.aspx?i=001-119678" TargetMode="External"/><Relationship Id="rId10" Type="http://schemas.openxmlformats.org/officeDocument/2006/relationships/hyperlink" Target="https://ks.echr.coe.int/" TargetMode="External"/><Relationship Id="rId52" Type="http://schemas.openxmlformats.org/officeDocument/2006/relationships/hyperlink" Target="http://hudoc.echr.coe.int/fre?i=001-100485" TargetMode="External"/><Relationship Id="rId94" Type="http://schemas.openxmlformats.org/officeDocument/2006/relationships/hyperlink" Target="http://hudoc.echr.coe.int/fre?i=001-201352" TargetMode="External"/><Relationship Id="rId148" Type="http://schemas.openxmlformats.org/officeDocument/2006/relationships/hyperlink" Target="http://hudoc.echr.coe.int/sites/eng/pages/search.aspx?i=001-121325" TargetMode="External"/><Relationship Id="rId355" Type="http://schemas.openxmlformats.org/officeDocument/2006/relationships/hyperlink" Target="http://hudoc.echr.coe.int/sites/eng/pages/search.aspx?i=001-68077" TargetMode="External"/><Relationship Id="rId397" Type="http://schemas.openxmlformats.org/officeDocument/2006/relationships/hyperlink" Target="http://hudoc.echr.coe.int/fre?i=001-187540" TargetMode="External"/><Relationship Id="rId520" Type="http://schemas.openxmlformats.org/officeDocument/2006/relationships/hyperlink" Target="http://hudoc.echr.coe.int/sites/eng/pages/search.aspx?i=001-77177" TargetMode="External"/><Relationship Id="rId562" Type="http://schemas.openxmlformats.org/officeDocument/2006/relationships/hyperlink" Target="http://hudoc.echr.coe.int/sites/eng/pages/search.aspx?i=001-58239" TargetMode="External"/><Relationship Id="rId618" Type="http://schemas.openxmlformats.org/officeDocument/2006/relationships/hyperlink" Target="http://hudoc.echr.coe.int/fre?i=001-57699" TargetMode="External"/><Relationship Id="rId825" Type="http://schemas.openxmlformats.org/officeDocument/2006/relationships/hyperlink" Target="http://hudoc.echr.coe.int/sites/eng/pages/search.aspx?i=001-100292" TargetMode="External"/><Relationship Id="rId1192" Type="http://schemas.openxmlformats.org/officeDocument/2006/relationships/hyperlink" Target="http://hudoc.echr.coe.int/fre?i=001-61334" TargetMode="External"/><Relationship Id="rId1206" Type="http://schemas.openxmlformats.org/officeDocument/2006/relationships/hyperlink" Target="http://hudoc.echr.coe.int/fre?i=001-104946" TargetMode="External"/><Relationship Id="rId1248" Type="http://schemas.openxmlformats.org/officeDocument/2006/relationships/hyperlink" Target="http://hudoc.echr.coe.int/sites/eng/pages/search.aspx?i=001-116416" TargetMode="External"/><Relationship Id="rId215" Type="http://schemas.openxmlformats.org/officeDocument/2006/relationships/hyperlink" Target="http://hudoc.echr.coe.int/sites/eng/pages/search.aspx?i=001-57774" TargetMode="External"/><Relationship Id="rId257" Type="http://schemas.openxmlformats.org/officeDocument/2006/relationships/hyperlink" Target="http://hudoc.echr.coe.int/sites/eng/pages/search.aspx?i=001-107653" TargetMode="External"/><Relationship Id="rId422" Type="http://schemas.openxmlformats.org/officeDocument/2006/relationships/hyperlink" Target="http://hudoc.echr.coe.int/fre?i=001-198811" TargetMode="External"/><Relationship Id="rId464" Type="http://schemas.openxmlformats.org/officeDocument/2006/relationships/hyperlink" Target="http://hudoc.echr.coe.int/sites/eng/pages/search.aspx?i=001-57620" TargetMode="External"/><Relationship Id="rId867" Type="http://schemas.openxmlformats.org/officeDocument/2006/relationships/hyperlink" Target="http://hudoc.echr.coe.int/sites/eng/pages/search.aspx?i=001-109581" TargetMode="External"/><Relationship Id="rId1010" Type="http://schemas.openxmlformats.org/officeDocument/2006/relationships/hyperlink" Target="http://hudoc.echr.coe.int/sites/eng/pages/search.aspx?i=001-59096" TargetMode="External"/><Relationship Id="rId1052" Type="http://schemas.openxmlformats.org/officeDocument/2006/relationships/hyperlink" Target="http://hudoc.echr.coe.int/sites/eng/pages/search.aspx?i=001-58559" TargetMode="External"/><Relationship Id="rId1094" Type="http://schemas.openxmlformats.org/officeDocument/2006/relationships/hyperlink" Target="http://hudoc.echr.coe.int/fre?i=001-112198" TargetMode="External"/><Relationship Id="rId1108" Type="http://schemas.openxmlformats.org/officeDocument/2006/relationships/hyperlink" Target="http://hudoc.echr.coe.int/sites/eng/pages/search.aspx?i=001-57545" TargetMode="External"/><Relationship Id="rId299" Type="http://schemas.openxmlformats.org/officeDocument/2006/relationships/hyperlink" Target="http://hudoc.echr.coe.int/sites/eng/pages/search.aspx?i=001-59721" TargetMode="External"/><Relationship Id="rId727" Type="http://schemas.openxmlformats.org/officeDocument/2006/relationships/hyperlink" Target="http://hudoc.echr.coe.int/sites/eng/pages/search.aspx?i=001-107623" TargetMode="External"/><Relationship Id="rId934" Type="http://schemas.openxmlformats.org/officeDocument/2006/relationships/hyperlink" Target="http://hudoc.echr.coe.int/fre?i=001-58290" TargetMode="External"/><Relationship Id="rId63" Type="http://schemas.openxmlformats.org/officeDocument/2006/relationships/hyperlink" Target="http://hudoc.echr.coe.int/sites/eng/pages/search.aspx?i=001-108690" TargetMode="External"/><Relationship Id="rId159" Type="http://schemas.openxmlformats.org/officeDocument/2006/relationships/hyperlink" Target="http://hudoc.echr.coe.int/fre?i=001-58893" TargetMode="External"/><Relationship Id="rId366" Type="http://schemas.openxmlformats.org/officeDocument/2006/relationships/hyperlink" Target="http://hudoc.echr.coe.int/sites/eng/pages/search.aspx?i=001-58842" TargetMode="External"/><Relationship Id="rId573" Type="http://schemas.openxmlformats.org/officeDocument/2006/relationships/hyperlink" Target="http://hudoc.echr.coe.int/fre?i=001-60606" TargetMode="External"/><Relationship Id="rId780" Type="http://schemas.openxmlformats.org/officeDocument/2006/relationships/hyperlink" Target="http://hudoc.echr.coe.int/sites/eng/pages/search.aspx?i=001-60878" TargetMode="External"/><Relationship Id="rId1217" Type="http://schemas.openxmlformats.org/officeDocument/2006/relationships/hyperlink" Target="http://hudoc.echr.coe.int/fre?i=001-210026" TargetMode="External"/><Relationship Id="rId226" Type="http://schemas.openxmlformats.org/officeDocument/2006/relationships/hyperlink" Target="http://hudoc.echr.coe.int/sites/eng/pages/search.aspx?i=001-113127" TargetMode="External"/><Relationship Id="rId433" Type="http://schemas.openxmlformats.org/officeDocument/2006/relationships/hyperlink" Target="http://hudoc.echr.coe.int/sites/eng/pages/search.aspx?i=001-73902" TargetMode="External"/><Relationship Id="rId878" Type="http://schemas.openxmlformats.org/officeDocument/2006/relationships/hyperlink" Target="http://hudoc.echr.coe.int/fre?i=001-157695" TargetMode="External"/><Relationship Id="rId1063" Type="http://schemas.openxmlformats.org/officeDocument/2006/relationships/hyperlink" Target="http://hudoc.echr.coe.int/sites/eng/pages/search.aspx?i=001-72567" TargetMode="External"/><Relationship Id="rId1270" Type="http://schemas.openxmlformats.org/officeDocument/2006/relationships/footer" Target="footer1.xml"/><Relationship Id="rId640" Type="http://schemas.openxmlformats.org/officeDocument/2006/relationships/hyperlink" Target="http://hudoc.echr.coe.int/fre?i=001-100686" TargetMode="External"/><Relationship Id="rId738" Type="http://schemas.openxmlformats.org/officeDocument/2006/relationships/hyperlink" Target="http://hudoc.echr.coe.int/fre?i=001-207367" TargetMode="External"/><Relationship Id="rId945" Type="http://schemas.openxmlformats.org/officeDocument/2006/relationships/hyperlink" Target="http://hudoc.echr.coe.int/fre?i=001-180526" TargetMode="External"/><Relationship Id="rId74" Type="http://schemas.openxmlformats.org/officeDocument/2006/relationships/hyperlink" Target="http://hudoc.echr.coe.int/sites/eng/pages/search.aspx?i=001-60169" TargetMode="External"/><Relationship Id="rId377" Type="http://schemas.openxmlformats.org/officeDocument/2006/relationships/hyperlink" Target="http://hudoc.echr.coe.int/fre?i=001-187540" TargetMode="External"/><Relationship Id="rId500" Type="http://schemas.openxmlformats.org/officeDocument/2006/relationships/hyperlink" Target="http://hudoc.echr.coe.int/sites/eng/pages/search.aspx?i=001-122893" TargetMode="External"/><Relationship Id="rId584" Type="http://schemas.openxmlformats.org/officeDocument/2006/relationships/hyperlink" Target="http://hudoc.echr.coe.int/sites/eng/pages/search.aspx?i=001-76295" TargetMode="External"/><Relationship Id="rId805" Type="http://schemas.openxmlformats.org/officeDocument/2006/relationships/hyperlink" Target="http://hudoc.echr.coe.int/fre?i=001-205145" TargetMode="External"/><Relationship Id="rId1130" Type="http://schemas.openxmlformats.org/officeDocument/2006/relationships/hyperlink" Target="http://hudoc.echr.coe.int/sites/eng/pages/search.aspx?i=001-68148" TargetMode="External"/><Relationship Id="rId1228" Type="http://schemas.openxmlformats.org/officeDocument/2006/relationships/hyperlink" Target="http://hudoc.echr.coe.int/sites/eng/pages/search.aspx?i=001-61877" TargetMode="External"/><Relationship Id="rId5" Type="http://schemas.openxmlformats.org/officeDocument/2006/relationships/webSettings" Target="webSettings.xml"/><Relationship Id="rId237" Type="http://schemas.openxmlformats.org/officeDocument/2006/relationships/hyperlink" Target="http://hudoc.echr.coe.int/sites/eng/pages/search.aspx?i=001-57595" TargetMode="External"/><Relationship Id="rId791" Type="http://schemas.openxmlformats.org/officeDocument/2006/relationships/hyperlink" Target="http://hudoc.echr.coe.int/sites/eng/pages/search.aspx?i=001-57439" TargetMode="External"/><Relationship Id="rId889" Type="http://schemas.openxmlformats.org/officeDocument/2006/relationships/hyperlink" Target="http://hudoc.echr.coe.int/sites/eng/pages/search.aspx?i=001-57445" TargetMode="External"/><Relationship Id="rId1074" Type="http://schemas.openxmlformats.org/officeDocument/2006/relationships/hyperlink" Target="http://hudoc.echr.coe.int/sites/eng/pages/search.aspx?i=001-77177" TargetMode="External"/><Relationship Id="rId444" Type="http://schemas.openxmlformats.org/officeDocument/2006/relationships/hyperlink" Target="http://hudoc.echr.coe.int/fre?i=001-162855" TargetMode="External"/><Relationship Id="rId651" Type="http://schemas.openxmlformats.org/officeDocument/2006/relationships/hyperlink" Target="http://hudoc.echr.coe.int/sites/eng/pages/search.aspx?i=001-76687" TargetMode="External"/><Relationship Id="rId749" Type="http://schemas.openxmlformats.org/officeDocument/2006/relationships/hyperlink" Target="http://hudoc.echr.coe.int/sites/eng/pages/search.aspx?i=001-110986" TargetMode="External"/><Relationship Id="rId290" Type="http://schemas.openxmlformats.org/officeDocument/2006/relationships/hyperlink" Target="http://hudoc.echr.coe.int/sites/eng/pages/search.aspx?i=001-107703" TargetMode="External"/><Relationship Id="rId304" Type="http://schemas.openxmlformats.org/officeDocument/2006/relationships/hyperlink" Target="http://hudoc.echr.coe.int/fre?i=001-187391" TargetMode="External"/><Relationship Id="rId388" Type="http://schemas.openxmlformats.org/officeDocument/2006/relationships/hyperlink" Target="http://hudoc.echr.coe.int/sites/eng/pages/search.aspx?i=001-72567" TargetMode="External"/><Relationship Id="rId511" Type="http://schemas.openxmlformats.org/officeDocument/2006/relationships/hyperlink" Target="http://hudoc.echr.coe.int/fre?i=001-58261" TargetMode="External"/><Relationship Id="rId609" Type="http://schemas.openxmlformats.org/officeDocument/2006/relationships/hyperlink" Target="http://hudoc.echr.coe.int/fre?i=001-178753" TargetMode="External"/><Relationship Id="rId956" Type="http://schemas.openxmlformats.org/officeDocument/2006/relationships/hyperlink" Target="http://hudoc.echr.coe.int/sites/eng/pages/search.aspx?i=001-128239" TargetMode="External"/><Relationship Id="rId1141" Type="http://schemas.openxmlformats.org/officeDocument/2006/relationships/hyperlink" Target="http://hudoc.echr.coe.int/sites/eng/pages/search.aspx?i=001-111631" TargetMode="External"/><Relationship Id="rId1239" Type="http://schemas.openxmlformats.org/officeDocument/2006/relationships/hyperlink" Target="http://hudoc.echr.coe.int/sites/eng/pages/search.aspx?i=001-93290" TargetMode="External"/><Relationship Id="rId85" Type="http://schemas.openxmlformats.org/officeDocument/2006/relationships/hyperlink" Target="http://hudoc.echr.coe.int/fre?i=001-108395" TargetMode="External"/><Relationship Id="rId150" Type="http://schemas.openxmlformats.org/officeDocument/2006/relationships/hyperlink" Target="http://hudoc.echr.coe.int/sites/eng/pages/search.aspx?i=001-127697" TargetMode="External"/><Relationship Id="rId595" Type="http://schemas.openxmlformats.org/officeDocument/2006/relationships/hyperlink" Target="http://hudoc.echr.coe.int/sites/eng/pages/search.aspx?i=001-110986" TargetMode="External"/><Relationship Id="rId816" Type="http://schemas.openxmlformats.org/officeDocument/2006/relationships/hyperlink" Target="http://hudoc.echr.coe.int/fre?i=001-183541" TargetMode="External"/><Relationship Id="rId1001" Type="http://schemas.openxmlformats.org/officeDocument/2006/relationships/hyperlink" Target="http://hudoc.echr.coe.int/sites/eng/pages/search.aspx?i=001-61886" TargetMode="External"/><Relationship Id="rId248" Type="http://schemas.openxmlformats.org/officeDocument/2006/relationships/hyperlink" Target="http://hudoc.echr.coe.int/sites/eng/pages/search.aspx?i=001-126360" TargetMode="External"/><Relationship Id="rId455" Type="http://schemas.openxmlformats.org/officeDocument/2006/relationships/hyperlink" Target="http://hudoc.echr.coe.int/sites/eng/pages/search.aspx?i=001-57620" TargetMode="External"/><Relationship Id="rId662" Type="http://schemas.openxmlformats.org/officeDocument/2006/relationships/hyperlink" Target="http://hudoc.echr.coe.int/fre?i=001-93528" TargetMode="External"/><Relationship Id="rId1085" Type="http://schemas.openxmlformats.org/officeDocument/2006/relationships/hyperlink" Target="http://hudoc.echr.coe.int/sites/eng/pages/search.aspx?i=001-44963" TargetMode="External"/><Relationship Id="rId12" Type="http://schemas.openxmlformats.org/officeDocument/2006/relationships/hyperlink" Target="http://hudoc.echr.coe.int/fre?i=001-57506" TargetMode="External"/><Relationship Id="rId108" Type="http://schemas.openxmlformats.org/officeDocument/2006/relationships/hyperlink" Target="http://hudoc.echr.coe.int/fre?i=001-180319" TargetMode="External"/><Relationship Id="rId315" Type="http://schemas.openxmlformats.org/officeDocument/2006/relationships/hyperlink" Target="http://hudoc.echr.coe.int/sites/eng/pages/search.aspx?i=001-61442" TargetMode="External"/><Relationship Id="rId522" Type="http://schemas.openxmlformats.org/officeDocument/2006/relationships/hyperlink" Target="http://hudoc.echr.coe.int/sites/eng/pages/search.aspx?i=001-126982" TargetMode="External"/><Relationship Id="rId967" Type="http://schemas.openxmlformats.org/officeDocument/2006/relationships/hyperlink" Target="http://hudoc.echr.coe.int/sites/eng/pages/search.aspx?i=001-87316" TargetMode="External"/><Relationship Id="rId1152" Type="http://schemas.openxmlformats.org/officeDocument/2006/relationships/hyperlink" Target="http://hudoc.echr.coe.int/sites/eng/pages/search.aspx?i=001-61414" TargetMode="External"/><Relationship Id="rId96" Type="http://schemas.openxmlformats.org/officeDocument/2006/relationships/hyperlink" Target="http://hudoc.echr.coe.int/fre?i=001-96585" TargetMode="External"/><Relationship Id="rId161" Type="http://schemas.openxmlformats.org/officeDocument/2006/relationships/hyperlink" Target="http://hudoc.echr.coe.int/sites/eng/pages/search.aspx?i=001-97979" TargetMode="External"/><Relationship Id="rId399" Type="http://schemas.openxmlformats.org/officeDocument/2006/relationships/hyperlink" Target="http://hudoc.echr.coe.int/fre?i=001-189902" TargetMode="External"/><Relationship Id="rId827" Type="http://schemas.openxmlformats.org/officeDocument/2006/relationships/hyperlink" Target="http://hudoc.echr.coe.int/sites/eng/pages/search.aspx?i=001-73158" TargetMode="External"/><Relationship Id="rId1012" Type="http://schemas.openxmlformats.org/officeDocument/2006/relationships/hyperlink" Target="http://hudoc.echr.coe.int/sites/eng/pages/search.aspx?i=001-70369" TargetMode="External"/><Relationship Id="rId259" Type="http://schemas.openxmlformats.org/officeDocument/2006/relationships/hyperlink" Target="http://hudoc.echr.coe.int/fre?i=001-187391" TargetMode="External"/><Relationship Id="rId466" Type="http://schemas.openxmlformats.org/officeDocument/2006/relationships/hyperlink" Target="http://hudoc.echr.coe.int/fre?i=001-204604" TargetMode="External"/><Relationship Id="rId673" Type="http://schemas.openxmlformats.org/officeDocument/2006/relationships/hyperlink" Target="http://hudoc.echr.coe.int/fre?i=001-61334" TargetMode="External"/><Relationship Id="rId880" Type="http://schemas.openxmlformats.org/officeDocument/2006/relationships/hyperlink" Target="http://hudoc.echr.coe.int/sites/eng/pages/search.aspx?i=001-60649" TargetMode="External"/><Relationship Id="rId1096" Type="http://schemas.openxmlformats.org/officeDocument/2006/relationships/hyperlink" Target="http://hudoc.echr.coe.int/sites/eng/pages/search.aspx?i=001-58225" TargetMode="External"/><Relationship Id="rId23" Type="http://schemas.openxmlformats.org/officeDocument/2006/relationships/hyperlink" Target="http://hudoc.echr.coe.int/sites/eng/pages/search.aspx?i=001-57479" TargetMode="External"/><Relationship Id="rId119" Type="http://schemas.openxmlformats.org/officeDocument/2006/relationships/hyperlink" Target="http://hudoc.echr.coe.int/sites/eng/pages/search.aspx?i=001-85487" TargetMode="External"/><Relationship Id="rId326" Type="http://schemas.openxmlformats.org/officeDocument/2006/relationships/hyperlink" Target="http://hudoc.echr.coe.int/fre?i=001-200819" TargetMode="External"/><Relationship Id="rId533" Type="http://schemas.openxmlformats.org/officeDocument/2006/relationships/hyperlink" Target="http://hudoc.echr.coe.int/sites/eng/pages/search.aspx?i=001-58739" TargetMode="External"/><Relationship Id="rId978" Type="http://schemas.openxmlformats.org/officeDocument/2006/relationships/hyperlink" Target="http://hudoc.echr.coe.int/sites/eng/pages/search.aspx?i=001-66757" TargetMode="External"/><Relationship Id="rId1163" Type="http://schemas.openxmlformats.org/officeDocument/2006/relationships/hyperlink" Target="http://hudoc.echr.coe.int/fre?i=001-154978" TargetMode="External"/><Relationship Id="rId740" Type="http://schemas.openxmlformats.org/officeDocument/2006/relationships/hyperlink" Target="https://hudoc.echr.coe.int/?i=001-225024" TargetMode="External"/><Relationship Id="rId838" Type="http://schemas.openxmlformats.org/officeDocument/2006/relationships/hyperlink" Target="https://hudoc.echr.coe.int/fre" TargetMode="External"/><Relationship Id="rId1023" Type="http://schemas.openxmlformats.org/officeDocument/2006/relationships/hyperlink" Target="http://hudoc.echr.coe.int/sites/eng/pages/search.aspx?i=001-105438" TargetMode="External"/><Relationship Id="rId172" Type="http://schemas.openxmlformats.org/officeDocument/2006/relationships/hyperlink" Target="http://hudoc.echr.coe.int/sites/fra/pages/search.aspx?i=001-65961" TargetMode="External"/><Relationship Id="rId477" Type="http://schemas.openxmlformats.org/officeDocument/2006/relationships/hyperlink" Target="http://hudoc.echr.coe.int/sites/eng/pages/search.aspx?i=001-73960" TargetMode="External"/><Relationship Id="rId600" Type="http://schemas.openxmlformats.org/officeDocument/2006/relationships/hyperlink" Target="http://hudoc.echr.coe.int/sites/eng/pages/search.aspx?i=001-92078" TargetMode="External"/><Relationship Id="rId684" Type="http://schemas.openxmlformats.org/officeDocument/2006/relationships/hyperlink" Target="http://hudoc.echr.coe.int/fre?i=001-187540" TargetMode="External"/><Relationship Id="rId1230" Type="http://schemas.openxmlformats.org/officeDocument/2006/relationships/hyperlink" Target="http://hudoc.echr.coe.int/sites/eng/pages/search.aspx?i=001-57471" TargetMode="External"/><Relationship Id="rId337" Type="http://schemas.openxmlformats.org/officeDocument/2006/relationships/hyperlink" Target="http://hudoc.echr.coe.int/sites/eng/pages/search.aspx?i=001-5480" TargetMode="External"/><Relationship Id="rId891" Type="http://schemas.openxmlformats.org/officeDocument/2006/relationships/hyperlink" Target="http://hudoc.echr.coe.int/sites/eng/pages/search.aspx?i=001-57448" TargetMode="External"/><Relationship Id="rId905" Type="http://schemas.openxmlformats.org/officeDocument/2006/relationships/hyperlink" Target="http://hudoc.echr.coe.int/fre?i=001-77694" TargetMode="External"/><Relationship Id="rId989" Type="http://schemas.openxmlformats.org/officeDocument/2006/relationships/hyperlink" Target="http://hudoc.echr.coe.int/sites/eng/pages/search.aspx?i=001-78368" TargetMode="External"/><Relationship Id="rId34" Type="http://schemas.openxmlformats.org/officeDocument/2006/relationships/hyperlink" Target="http://hudoc.echr.coe.int/sites/eng/pages/search.aspx?i=001-57498" TargetMode="External"/><Relationship Id="rId544" Type="http://schemas.openxmlformats.org/officeDocument/2006/relationships/hyperlink" Target="http://hudoc.echr.coe.int/sites/eng/pages/search.aspx?i=001-57769" TargetMode="External"/><Relationship Id="rId751" Type="http://schemas.openxmlformats.org/officeDocument/2006/relationships/hyperlink" Target="http://hudoc.echr.coe.int/fre?i=001-187540" TargetMode="External"/><Relationship Id="rId849" Type="http://schemas.openxmlformats.org/officeDocument/2006/relationships/hyperlink" Target="http://hudoc.echr.coe.int/sites/eng/pages/search.aspx?i=001-91758" TargetMode="External"/><Relationship Id="rId1174" Type="http://schemas.openxmlformats.org/officeDocument/2006/relationships/hyperlink" Target="http://hudoc.echr.coe.int/sites/eng/pages/search.aspx?i=001-58117" TargetMode="External"/><Relationship Id="rId183" Type="http://schemas.openxmlformats.org/officeDocument/2006/relationships/hyperlink" Target="http://hudoc.echr.coe.int/sites/eng/pages/search.aspx?i=001-68423" TargetMode="External"/><Relationship Id="rId390" Type="http://schemas.openxmlformats.org/officeDocument/2006/relationships/hyperlink" Target="http://hudoc.echr.coe.int/sites/eng/pages/search.aspx?i=001-113676" TargetMode="External"/><Relationship Id="rId404" Type="http://schemas.openxmlformats.org/officeDocument/2006/relationships/hyperlink" Target="http://hudoc.echr.coe.int/fre?i=001-152259" TargetMode="External"/><Relationship Id="rId611" Type="http://schemas.openxmlformats.org/officeDocument/2006/relationships/hyperlink" Target="http://hudoc.echr.coe.int/fre?i=001-79352" TargetMode="External"/><Relationship Id="rId1034" Type="http://schemas.openxmlformats.org/officeDocument/2006/relationships/hyperlink" Target="http://hudoc.echr.coe.int/fre?i=001-145584" TargetMode="External"/><Relationship Id="rId1241" Type="http://schemas.openxmlformats.org/officeDocument/2006/relationships/hyperlink" Target="http://hudoc.echr.coe.int/fre?i=001-83413" TargetMode="External"/><Relationship Id="rId250" Type="http://schemas.openxmlformats.org/officeDocument/2006/relationships/hyperlink" Target="http://hudoc.echr.coe.int/sites/eng/pages/search.aspx?i=001-75031" TargetMode="External"/><Relationship Id="rId488" Type="http://schemas.openxmlformats.org/officeDocument/2006/relationships/hyperlink" Target="http://hudoc.echr.coe.int/sites/eng/pages/search.aspx?i=001-57721" TargetMode="External"/><Relationship Id="rId695" Type="http://schemas.openxmlformats.org/officeDocument/2006/relationships/hyperlink" Target="http://hudoc.echr.coe.int/fre?i=001-165268" TargetMode="External"/><Relationship Id="rId709" Type="http://schemas.openxmlformats.org/officeDocument/2006/relationships/hyperlink" Target="http://hudoc.echr.coe.int/sites/eng/pages/search.aspx?i=001-127107" TargetMode="External"/><Relationship Id="rId916" Type="http://schemas.openxmlformats.org/officeDocument/2006/relationships/hyperlink" Target="http://hudoc.echr.coe.int/sites/eng/pages/search.aspx?i=001-60457" TargetMode="External"/><Relationship Id="rId1101" Type="http://schemas.openxmlformats.org/officeDocument/2006/relationships/hyperlink" Target="http://hudoc.echr.coe.int/fre?i=001-86189" TargetMode="External"/><Relationship Id="rId45" Type="http://schemas.openxmlformats.org/officeDocument/2006/relationships/hyperlink" Target="http://hudoc.echr.coe.int/sites/eng/pages/search.aspx?i=001-108690" TargetMode="External"/><Relationship Id="rId110" Type="http://schemas.openxmlformats.org/officeDocument/2006/relationships/hyperlink" Target="http://hudoc.echr.coe.int/sites/eng/pages/search.aspx?i=001-115621" TargetMode="External"/><Relationship Id="rId348" Type="http://schemas.openxmlformats.org/officeDocument/2006/relationships/hyperlink" Target="http://hudoc.echr.coe.int/fre?i=001-163222" TargetMode="External"/><Relationship Id="rId555" Type="http://schemas.openxmlformats.org/officeDocument/2006/relationships/hyperlink" Target="http://hudoc.echr.coe.int/fre?i=001-82973" TargetMode="External"/><Relationship Id="rId762" Type="http://schemas.openxmlformats.org/officeDocument/2006/relationships/hyperlink" Target="http://hudoc.echr.coe.int/fre?i=001-187540" TargetMode="External"/><Relationship Id="rId1185" Type="http://schemas.openxmlformats.org/officeDocument/2006/relationships/hyperlink" Target="http://hudoc.echr.coe.int/sites/eng/pages/search.aspx?i=001-145015" TargetMode="External"/><Relationship Id="rId194" Type="http://schemas.openxmlformats.org/officeDocument/2006/relationships/hyperlink" Target="http://hudoc.echr.coe.int/fre?i=001-85346" TargetMode="External"/><Relationship Id="rId208" Type="http://schemas.openxmlformats.org/officeDocument/2006/relationships/hyperlink" Target="http://hudoc.echr.coe.int/sites/eng/pages/search.aspx?i=001-113127" TargetMode="External"/><Relationship Id="rId415" Type="http://schemas.openxmlformats.org/officeDocument/2006/relationships/hyperlink" Target="http://hudoc.echr.coe.int/sites/eng/pages/search.aspx?i=001-122893" TargetMode="External"/><Relationship Id="rId622" Type="http://schemas.openxmlformats.org/officeDocument/2006/relationships/hyperlink" Target="http://hudoc.echr.coe.int/fre?i=001-57699" TargetMode="External"/><Relationship Id="rId1045" Type="http://schemas.openxmlformats.org/officeDocument/2006/relationships/hyperlink" Target="http://hudoc.echr.coe.int/sites/eng/pages/search.aspx?i=001-145013" TargetMode="External"/><Relationship Id="rId1252" Type="http://schemas.openxmlformats.org/officeDocument/2006/relationships/hyperlink" Target="http://hudoc.echr.coe.int/sites/eng/pages/search.aspx?i=001-104722" TargetMode="External"/><Relationship Id="rId261" Type="http://schemas.openxmlformats.org/officeDocument/2006/relationships/hyperlink" Target="http://hudoc.echr.coe.int/sites/eng/pages/search.aspx?i=001-57460" TargetMode="External"/><Relationship Id="rId499" Type="http://schemas.openxmlformats.org/officeDocument/2006/relationships/hyperlink" Target="http://hudoc.echr.coe.int/sites/eng/pages/search.aspx?i=001-104538" TargetMode="External"/><Relationship Id="rId927" Type="http://schemas.openxmlformats.org/officeDocument/2006/relationships/hyperlink" Target="http://hudoc.echr.coe.int/fre?i=001-69123" TargetMode="External"/><Relationship Id="rId1112" Type="http://schemas.openxmlformats.org/officeDocument/2006/relationships/hyperlink" Target="http://hudoc.echr.coe.int/fre?i=001-66792" TargetMode="External"/><Relationship Id="rId56" Type="http://schemas.openxmlformats.org/officeDocument/2006/relationships/hyperlink" Target="http://hudoc.echr.coe.int/fre?i=001-96585" TargetMode="External"/><Relationship Id="rId359" Type="http://schemas.openxmlformats.org/officeDocument/2006/relationships/hyperlink" Target="http://hudoc.echr.coe.int/fre?i=001-163358" TargetMode="External"/><Relationship Id="rId566" Type="http://schemas.openxmlformats.org/officeDocument/2006/relationships/hyperlink" Target="http://hudoc.echr.coe.int/sites/eng/pages/search.aspx?i=001-58739" TargetMode="External"/><Relationship Id="rId773" Type="http://schemas.openxmlformats.org/officeDocument/2006/relationships/hyperlink" Target="http://hudoc.echr.coe.int/fre?i=001-187540" TargetMode="External"/><Relationship Id="rId1196" Type="http://schemas.openxmlformats.org/officeDocument/2006/relationships/hyperlink" Target="http://hudoc.echr.coe.int/fre?i=001-179886" TargetMode="External"/><Relationship Id="rId121" Type="http://schemas.openxmlformats.org/officeDocument/2006/relationships/hyperlink" Target="http://hudoc.echr.coe.int/fre?i=001-146044" TargetMode="External"/><Relationship Id="rId219" Type="http://schemas.openxmlformats.org/officeDocument/2006/relationships/hyperlink" Target="http://hudoc.echr.coe.int/fre?i=001-207379" TargetMode="External"/><Relationship Id="rId426" Type="http://schemas.openxmlformats.org/officeDocument/2006/relationships/hyperlink" Target="http://hudoc.echr.coe.int/sites/eng/pages/search.aspx?i=001-82654" TargetMode="External"/><Relationship Id="rId633" Type="http://schemas.openxmlformats.org/officeDocument/2006/relationships/hyperlink" Target="http://hudoc.echr.coe.int/fre?i=001-70018" TargetMode="External"/><Relationship Id="rId980" Type="http://schemas.openxmlformats.org/officeDocument/2006/relationships/hyperlink" Target="http://hudoc.echr.coe.int/sites/eng/pages/search.aspx?i=001-126364" TargetMode="External"/><Relationship Id="rId1056" Type="http://schemas.openxmlformats.org/officeDocument/2006/relationships/hyperlink" Target="http://hudoc.echr.coe.int/sites/eng/pages/search.aspx?i=001-57518" TargetMode="External"/><Relationship Id="rId1263" Type="http://schemas.openxmlformats.org/officeDocument/2006/relationships/hyperlink" Target="http://hudoc.echr.coe.int/fre?i=001-208856" TargetMode="External"/><Relationship Id="rId840" Type="http://schemas.openxmlformats.org/officeDocument/2006/relationships/hyperlink" Target="http://hudoc.echr.coe.int/sites/eng/pages/search.aspx?i=001-91403" TargetMode="External"/><Relationship Id="rId938" Type="http://schemas.openxmlformats.org/officeDocument/2006/relationships/hyperlink" Target="http://hudoc.echr.coe.int/sites/eng/pages/search.aspx?i=001-115621" TargetMode="External"/><Relationship Id="rId67" Type="http://schemas.openxmlformats.org/officeDocument/2006/relationships/hyperlink" Target="http://hudoc.echr.coe.int/fre?i=001-5220" TargetMode="External"/><Relationship Id="rId272" Type="http://schemas.openxmlformats.org/officeDocument/2006/relationships/hyperlink" Target="http://hudoc.echr.coe.int/sites/eng/pages/search.aspx?i=001-68623" TargetMode="External"/><Relationship Id="rId577" Type="http://schemas.openxmlformats.org/officeDocument/2006/relationships/hyperlink" Target="http://hudoc.echr.coe.int/fre?i=001-70366" TargetMode="External"/><Relationship Id="rId700" Type="http://schemas.openxmlformats.org/officeDocument/2006/relationships/hyperlink" Target="http://hudoc.echr.coe.int/fre?i=001-170054" TargetMode="External"/><Relationship Id="rId1123" Type="http://schemas.openxmlformats.org/officeDocument/2006/relationships/hyperlink" Target="http://hudoc.echr.coe.int/sites/eng/pages/search.aspx?i=001-69022" TargetMode="External"/><Relationship Id="rId132" Type="http://schemas.openxmlformats.org/officeDocument/2006/relationships/hyperlink" Target="http://hudoc.echr.coe.int/fre?i=001-178753" TargetMode="External"/><Relationship Id="rId784" Type="http://schemas.openxmlformats.org/officeDocument/2006/relationships/hyperlink" Target="http://hudoc.echr.coe.int/sites/eng/pages/search.aspx?i=001-96453" TargetMode="External"/><Relationship Id="rId991" Type="http://schemas.openxmlformats.org/officeDocument/2006/relationships/hyperlink" Target="http://hudoc.echr.coe.int/fre?i=001-70865" TargetMode="External"/><Relationship Id="rId1067" Type="http://schemas.openxmlformats.org/officeDocument/2006/relationships/hyperlink" Target="http://hudoc.echr.coe.int/fre?i=001-158877" TargetMode="External"/><Relationship Id="rId437" Type="http://schemas.openxmlformats.org/officeDocument/2006/relationships/hyperlink" Target="http://hudoc.echr.coe.int/fre?i=001-206369" TargetMode="External"/><Relationship Id="rId644" Type="http://schemas.openxmlformats.org/officeDocument/2006/relationships/hyperlink" Target="http://hudoc.echr.coe.int/sites/eng/pages/search.aspx?i=001-88554" TargetMode="External"/><Relationship Id="rId851" Type="http://schemas.openxmlformats.org/officeDocument/2006/relationships/hyperlink" Target="http://hudoc.echr.coe.int/fre?i=001-194065" TargetMode="External"/><Relationship Id="rId1274" Type="http://schemas.openxmlformats.org/officeDocument/2006/relationships/fontTable" Target="fontTable.xml"/><Relationship Id="rId283" Type="http://schemas.openxmlformats.org/officeDocument/2006/relationships/hyperlink" Target="http://hudoc.echr.coe.int/fre?i=001-147045" TargetMode="External"/><Relationship Id="rId490" Type="http://schemas.openxmlformats.org/officeDocument/2006/relationships/hyperlink" Target="http://hudoc.echr.coe.int/sites/eng/pages/search.aspx?i=001-57895" TargetMode="External"/><Relationship Id="rId504" Type="http://schemas.openxmlformats.org/officeDocument/2006/relationships/hyperlink" Target="http://hudoc.echr.coe.int/sites/eng/pages/search.aspx?i=001-68790" TargetMode="External"/><Relationship Id="rId711" Type="http://schemas.openxmlformats.org/officeDocument/2006/relationships/hyperlink" Target="http://hudoc.echr.coe.int/sites/eng/pages/search.aspx?i=001-139268" TargetMode="External"/><Relationship Id="rId949" Type="http://schemas.openxmlformats.org/officeDocument/2006/relationships/hyperlink" Target="http://hudoc.echr.coe.int/sites/eng/pages/search.aspx?i=001-75437" TargetMode="External"/><Relationship Id="rId1134" Type="http://schemas.openxmlformats.org/officeDocument/2006/relationships/hyperlink" Target="https://hudoc.echr.coe.int/fre?i=001-223026" TargetMode="External"/><Relationship Id="rId78" Type="http://schemas.openxmlformats.org/officeDocument/2006/relationships/hyperlink" Target="http://hudoc.echr.coe.int/sites/eng/pages/search.aspx?i=001-108690" TargetMode="External"/><Relationship Id="rId143" Type="http://schemas.openxmlformats.org/officeDocument/2006/relationships/hyperlink" Target="http://hudoc.echr.coe.int/fre?i=001-58525" TargetMode="External"/><Relationship Id="rId350" Type="http://schemas.openxmlformats.org/officeDocument/2006/relationships/hyperlink" Target="http://hudoc.echr.coe.int/sites/eng/pages/search.aspx?i=001-60457" TargetMode="External"/><Relationship Id="rId588" Type="http://schemas.openxmlformats.org/officeDocument/2006/relationships/hyperlink" Target="https://hudoc.echr.coe.int/fre?i=001-223026" TargetMode="External"/><Relationship Id="rId795" Type="http://schemas.openxmlformats.org/officeDocument/2006/relationships/hyperlink" Target="http://hudoc.echr.coe.int/sites/eng/pages/search.aspx?i=001-57439" TargetMode="External"/><Relationship Id="rId809" Type="http://schemas.openxmlformats.org/officeDocument/2006/relationships/hyperlink" Target="http://hudoc.echr.coe.int/sites/eng/pages/search.aspx?i=001-88926" TargetMode="External"/><Relationship Id="rId1201" Type="http://schemas.openxmlformats.org/officeDocument/2006/relationships/hyperlink" Target="http://hudoc.echr.coe.int/sites/eng/pages/search.aspx?i=001-92359" TargetMode="External"/><Relationship Id="rId9" Type="http://schemas.openxmlformats.org/officeDocument/2006/relationships/hyperlink" Target="https://ks.echr.coe.int/fr/web/echr-ks/all-case-law-guides" TargetMode="External"/><Relationship Id="rId210" Type="http://schemas.openxmlformats.org/officeDocument/2006/relationships/hyperlink" Target="http://hudoc.echr.coe.int/sites/eng/pages/search.aspx?i=001-57471" TargetMode="External"/><Relationship Id="rId448" Type="http://schemas.openxmlformats.org/officeDocument/2006/relationships/hyperlink" Target="http://hudoc.echr.coe.int/sites/eng/pages/search.aspx?i=001-105336" TargetMode="External"/><Relationship Id="rId655" Type="http://schemas.openxmlformats.org/officeDocument/2006/relationships/hyperlink" Target="http://hudoc.echr.coe.int/fre?i=001-183126" TargetMode="External"/><Relationship Id="rId862" Type="http://schemas.openxmlformats.org/officeDocument/2006/relationships/hyperlink" Target="http://hudoc.echr.coe.int/sites/eng/pages/search.aspx?i=001-57425" TargetMode="External"/><Relationship Id="rId1078" Type="http://schemas.openxmlformats.org/officeDocument/2006/relationships/hyperlink" Target="http://hudoc.echr.coe.int/fre?i=001-181862" TargetMode="External"/><Relationship Id="rId294" Type="http://schemas.openxmlformats.org/officeDocument/2006/relationships/hyperlink" Target="http://hudoc.echr.coe.int/sites/eng/pages/search.aspx?i=001-145006" TargetMode="External"/><Relationship Id="rId308" Type="http://schemas.openxmlformats.org/officeDocument/2006/relationships/hyperlink" Target="http://hudoc.echr.coe.int/fre?i=001-183541" TargetMode="External"/><Relationship Id="rId515" Type="http://schemas.openxmlformats.org/officeDocument/2006/relationships/hyperlink" Target="http://hudoc.echr.coe.int/sites/eng/pages/search.aspx?i=001-57466" TargetMode="External"/><Relationship Id="rId722" Type="http://schemas.openxmlformats.org/officeDocument/2006/relationships/hyperlink" Target="http://hudoc.echr.coe.int/sites/eng/pages/search.aspx?i=001-91403" TargetMode="External"/><Relationship Id="rId1145" Type="http://schemas.openxmlformats.org/officeDocument/2006/relationships/hyperlink" Target="http://hudoc.echr.coe.int/fre?i=001-93630" TargetMode="External"/><Relationship Id="rId89" Type="http://schemas.openxmlformats.org/officeDocument/2006/relationships/hyperlink" Target="http://hudoc.echr.coe.int/fre?i=001-69313" TargetMode="External"/><Relationship Id="rId154" Type="http://schemas.openxmlformats.org/officeDocument/2006/relationships/hyperlink" Target="http://hudoc.echr.coe.int/fre?i=001-58525" TargetMode="External"/><Relationship Id="rId361" Type="http://schemas.openxmlformats.org/officeDocument/2006/relationships/hyperlink" Target="http://hudoc.echr.coe.int/fre?i=001-187540" TargetMode="External"/><Relationship Id="rId599" Type="http://schemas.openxmlformats.org/officeDocument/2006/relationships/hyperlink" Target="http://hudoc.echr.coe.int/fre?i=001-164928" TargetMode="External"/><Relationship Id="rId1005" Type="http://schemas.openxmlformats.org/officeDocument/2006/relationships/hyperlink" Target="http://hudoc.echr.coe.int/fre?i=001-187540" TargetMode="External"/><Relationship Id="rId1212" Type="http://schemas.openxmlformats.org/officeDocument/2006/relationships/hyperlink" Target="http://hudoc.echr.coe.int/sites/eng/pages/search.aspx?i=001-67765" TargetMode="External"/><Relationship Id="rId459" Type="http://schemas.openxmlformats.org/officeDocument/2006/relationships/hyperlink" Target="http://hudoc.echr.coe.int/sites/eng/pages/search.aspx?i=001-27949" TargetMode="External"/><Relationship Id="rId666" Type="http://schemas.openxmlformats.org/officeDocument/2006/relationships/hyperlink" Target="http://hudoc.echr.coe.int/fre?i=001-58290" TargetMode="External"/><Relationship Id="rId873" Type="http://schemas.openxmlformats.org/officeDocument/2006/relationships/hyperlink" Target="http://hudoc.echr.coe.int/sites/eng/pages/search.aspx?i=001-70434" TargetMode="External"/><Relationship Id="rId1089" Type="http://schemas.openxmlformats.org/officeDocument/2006/relationships/hyperlink" Target="http://hudoc.echr.coe.int/fre?i=001-93528" TargetMode="External"/><Relationship Id="rId16" Type="http://schemas.openxmlformats.org/officeDocument/2006/relationships/hyperlink" Target="http://hudoc.echr.coe.int/fre?i=001-201353" TargetMode="External"/><Relationship Id="rId221" Type="http://schemas.openxmlformats.org/officeDocument/2006/relationships/hyperlink" Target="http://hudoc.echr.coe.int/sites/eng/pages/search.aspx?i=001-57606" TargetMode="External"/><Relationship Id="rId319" Type="http://schemas.openxmlformats.org/officeDocument/2006/relationships/hyperlink" Target="http://hudoc.echr.coe.int/fre?i=001-199515" TargetMode="External"/><Relationship Id="rId526" Type="http://schemas.openxmlformats.org/officeDocument/2006/relationships/hyperlink" Target="http://hudoc.echr.coe.int/fre?i=001-187391" TargetMode="External"/><Relationship Id="rId1156" Type="http://schemas.openxmlformats.org/officeDocument/2006/relationships/hyperlink" Target="http://hudoc.echr.coe.int/sites/eng/pages/search.aspx?i=001-71042" TargetMode="External"/><Relationship Id="rId733" Type="http://schemas.openxmlformats.org/officeDocument/2006/relationships/hyperlink" Target="http://hudoc.echr.coe.int/sites/eng/pages/search.aspx?i=001-82919" TargetMode="External"/><Relationship Id="rId940" Type="http://schemas.openxmlformats.org/officeDocument/2006/relationships/hyperlink" Target="http://hudoc.echr.coe.int/sites/eng/pages/search.aspx?i=001-57479" TargetMode="External"/><Relationship Id="rId1016" Type="http://schemas.openxmlformats.org/officeDocument/2006/relationships/hyperlink" Target="http://hudoc.echr.coe.int/sites/eng/pages/search.aspx?i=001-127161" TargetMode="External"/><Relationship Id="rId165" Type="http://schemas.openxmlformats.org/officeDocument/2006/relationships/hyperlink" Target="http://hudoc.echr.coe.int/fre?i=001-187391" TargetMode="External"/><Relationship Id="rId372" Type="http://schemas.openxmlformats.org/officeDocument/2006/relationships/hyperlink" Target="http://hudoc.echr.coe.int/fre?i=001-153503" TargetMode="External"/><Relationship Id="rId677" Type="http://schemas.openxmlformats.org/officeDocument/2006/relationships/hyperlink" Target="http://hudoc.echr.coe.int/fre?i=001-165268" TargetMode="External"/><Relationship Id="rId800" Type="http://schemas.openxmlformats.org/officeDocument/2006/relationships/hyperlink" Target="http://hudoc.echr.coe.int/sites/eng/pages/search.aspx?i=001-104613" TargetMode="External"/><Relationship Id="rId1223" Type="http://schemas.openxmlformats.org/officeDocument/2006/relationships/hyperlink" Target="http://hudoc.echr.coe.int/sites/eng/pages/search.aspx?i=001-57710" TargetMode="External"/><Relationship Id="rId232" Type="http://schemas.openxmlformats.org/officeDocument/2006/relationships/hyperlink" Target="http://hudoc.echr.coe.int/fre?i=001-154978" TargetMode="External"/><Relationship Id="rId884" Type="http://schemas.openxmlformats.org/officeDocument/2006/relationships/hyperlink" Target="http://hudoc.echr.coe.int/fre?i=001-161822" TargetMode="External"/><Relationship Id="rId27" Type="http://schemas.openxmlformats.org/officeDocument/2006/relationships/hyperlink" Target="http://hudoc.echr.coe.int/sites/eng/pages/search.aspx?i=001-108690" TargetMode="External"/><Relationship Id="rId537" Type="http://schemas.openxmlformats.org/officeDocument/2006/relationships/hyperlink" Target="http://hudoc.echr.coe.int/fre?i=001-57573" TargetMode="External"/><Relationship Id="rId744" Type="http://schemas.openxmlformats.org/officeDocument/2006/relationships/hyperlink" Target="https://hudoc.echr.coe.int/?i=001-224775" TargetMode="External"/><Relationship Id="rId951" Type="http://schemas.openxmlformats.org/officeDocument/2006/relationships/hyperlink" Target="http://hudoc.echr.coe.int/sites/eng/pages/search.aspx?i=001-57721" TargetMode="External"/><Relationship Id="rId1167" Type="http://schemas.openxmlformats.org/officeDocument/2006/relationships/hyperlink" Target="http://hudoc.echr.coe.int/fre?i=001-187391" TargetMode="External"/><Relationship Id="rId80" Type="http://schemas.openxmlformats.org/officeDocument/2006/relationships/hyperlink" Target="http://hudoc.echr.coe.int/fre?i=001-198811" TargetMode="External"/><Relationship Id="rId176" Type="http://schemas.openxmlformats.org/officeDocument/2006/relationships/hyperlink" Target="http://hudoc.echr.coe.int/sites/eng/pages/search.aspx?i=001-116369" TargetMode="External"/><Relationship Id="rId383" Type="http://schemas.openxmlformats.org/officeDocument/2006/relationships/hyperlink" Target="http://hudoc.echr.coe.int/fre?i=001-187540" TargetMode="External"/><Relationship Id="rId590" Type="http://schemas.openxmlformats.org/officeDocument/2006/relationships/hyperlink" Target="http://hudoc.echr.coe.int/fre?i=001-178753" TargetMode="External"/><Relationship Id="rId604" Type="http://schemas.openxmlformats.org/officeDocument/2006/relationships/hyperlink" Target="http://hudoc.echr.coe.int/fre?i=001-178753" TargetMode="External"/><Relationship Id="rId811" Type="http://schemas.openxmlformats.org/officeDocument/2006/relationships/hyperlink" Target="http://hudoc.echr.coe.int/sites/eng/pages/search.aspx?i=001-57450" TargetMode="External"/><Relationship Id="rId1027" Type="http://schemas.openxmlformats.org/officeDocument/2006/relationships/hyperlink" Target="http://hudoc.echr.coe.int/sites/eng/pages/search.aspx?i=001-107897" TargetMode="External"/><Relationship Id="rId1234" Type="http://schemas.openxmlformats.org/officeDocument/2006/relationships/hyperlink" Target="http://hudoc.echr.coe.int/fre?i=001-184521" TargetMode="External"/><Relationship Id="rId243" Type="http://schemas.openxmlformats.org/officeDocument/2006/relationships/hyperlink" Target="http://hudoc.echr.coe.int/sites/eng/pages/search.aspx?i=001-58054" TargetMode="External"/><Relationship Id="rId450" Type="http://schemas.openxmlformats.org/officeDocument/2006/relationships/hyperlink" Target="http://hudoc.echr.coe.int/sites/eng/pages/search.aspx?i=001-69022" TargetMode="External"/><Relationship Id="rId688" Type="http://schemas.openxmlformats.org/officeDocument/2006/relationships/hyperlink" Target="http://hudoc.echr.coe.int/fre?i=001-187540" TargetMode="External"/><Relationship Id="rId895" Type="http://schemas.openxmlformats.org/officeDocument/2006/relationships/hyperlink" Target="http://hudoc.echr.coe.int/sites/eng/pages/search.aspx?i=001-57450" TargetMode="External"/><Relationship Id="rId909" Type="http://schemas.openxmlformats.org/officeDocument/2006/relationships/hyperlink" Target="http://hudoc.echr.coe.int/fre?i=001-153503" TargetMode="External"/><Relationship Id="rId1080" Type="http://schemas.openxmlformats.org/officeDocument/2006/relationships/hyperlink" Target="http://hudoc.echr.coe.int/sites/eng/pages/search.aspx?i=001-127107" TargetMode="External"/><Relationship Id="rId38" Type="http://schemas.openxmlformats.org/officeDocument/2006/relationships/hyperlink" Target="http://hudoc.echr.coe.int/sites/eng/pages/search.aspx?i=001-113118" TargetMode="External"/><Relationship Id="rId103" Type="http://schemas.openxmlformats.org/officeDocument/2006/relationships/hyperlink" Target="http://hudoc.echr.coe.int/fre?i=001-59626" TargetMode="External"/><Relationship Id="rId310" Type="http://schemas.openxmlformats.org/officeDocument/2006/relationships/hyperlink" Target="http://hudoc.echr.coe.int/fre?i=001-207173" TargetMode="External"/><Relationship Id="rId548" Type="http://schemas.openxmlformats.org/officeDocument/2006/relationships/hyperlink" Target="http://hudoc.echr.coe.int/sites/eng/pages/search.aspx?i=001-61121" TargetMode="External"/><Relationship Id="rId755" Type="http://schemas.openxmlformats.org/officeDocument/2006/relationships/hyperlink" Target="http://hudoc.echr.coe.int/sites/eng/pages/search.aspx?i=001-57450" TargetMode="External"/><Relationship Id="rId962" Type="http://schemas.openxmlformats.org/officeDocument/2006/relationships/hyperlink" Target="http://hudoc.echr.coe.int/sites/eng/pages/search.aspx?i=001-83297" TargetMode="External"/><Relationship Id="rId1178" Type="http://schemas.openxmlformats.org/officeDocument/2006/relationships/hyperlink" Target="http://hudoc.echr.coe.int/sites/eng/pages/search.aspx?i=001-57573" TargetMode="External"/><Relationship Id="rId91" Type="http://schemas.openxmlformats.org/officeDocument/2006/relationships/hyperlink" Target="http://hudoc.echr.coe.int/fre?i=001-101680" TargetMode="External"/><Relationship Id="rId187" Type="http://schemas.openxmlformats.org/officeDocument/2006/relationships/hyperlink" Target="http://hudoc.echr.coe.int/sites/eng/pages/search.aspx?i=001-65961" TargetMode="External"/><Relationship Id="rId394" Type="http://schemas.openxmlformats.org/officeDocument/2006/relationships/hyperlink" Target="http://hudoc.echr.coe.int/sites/eng/pages/search.aspx?i=001-85004" TargetMode="External"/><Relationship Id="rId408" Type="http://schemas.openxmlformats.org/officeDocument/2006/relationships/hyperlink" Target="http://hudoc.echr.coe.int/sites/eng/pages/search.aspx?i=001-103232" TargetMode="External"/><Relationship Id="rId615" Type="http://schemas.openxmlformats.org/officeDocument/2006/relationships/hyperlink" Target="http://hudoc.echr.coe.int/sites/eng/pages/search.aspx?i=001-70434" TargetMode="External"/><Relationship Id="rId822" Type="http://schemas.openxmlformats.org/officeDocument/2006/relationships/hyperlink" Target="http://hudoc.echr.coe.int/fre?i=001-158481" TargetMode="External"/><Relationship Id="rId1038" Type="http://schemas.openxmlformats.org/officeDocument/2006/relationships/hyperlink" Target="http://hudoc.echr.coe.int/sites/eng/pages/search.aspx?i=001-57742" TargetMode="External"/><Relationship Id="rId1245" Type="http://schemas.openxmlformats.org/officeDocument/2006/relationships/hyperlink" Target="http://hudoc.echr.coe.int/sites/eng/pages/search.aspx?i=001-57635" TargetMode="External"/><Relationship Id="rId254" Type="http://schemas.openxmlformats.org/officeDocument/2006/relationships/hyperlink" Target="http://hudoc.echr.coe.int/sites/eng/pages/search.aspx?i=001-58240" TargetMode="External"/><Relationship Id="rId699" Type="http://schemas.openxmlformats.org/officeDocument/2006/relationships/hyperlink" Target="http://hudoc.echr.coe.int/fre?i=001-201761" TargetMode="External"/><Relationship Id="rId1091" Type="http://schemas.openxmlformats.org/officeDocument/2006/relationships/hyperlink" Target="http://hudoc.echr.coe.int/fre?i=001-203163" TargetMode="External"/><Relationship Id="rId1105" Type="http://schemas.openxmlformats.org/officeDocument/2006/relationships/hyperlink" Target="http://hudoc.echr.coe.int/sites/eng/pages/search.aspx?i=001-104613" TargetMode="External"/><Relationship Id="rId49" Type="http://schemas.openxmlformats.org/officeDocument/2006/relationships/hyperlink" Target="http://hudoc.echr.coe.int/sites/eng/pages/search.aspx?i=001-69374" TargetMode="External"/><Relationship Id="rId114" Type="http://schemas.openxmlformats.org/officeDocument/2006/relationships/hyperlink" Target="http://hudoc.echr.coe.int/fre?i=001-90645" TargetMode="External"/><Relationship Id="rId461" Type="http://schemas.openxmlformats.org/officeDocument/2006/relationships/hyperlink" Target="http://hudoc.echr.coe.int/sites/eng/pages/search.aspx?i=001-57721" TargetMode="External"/><Relationship Id="rId559" Type="http://schemas.openxmlformats.org/officeDocument/2006/relationships/hyperlink" Target="http://hudoc.echr.coe.int/sites/eng/pages/search.aspx?i=001-91896" TargetMode="External"/><Relationship Id="rId766" Type="http://schemas.openxmlformats.org/officeDocument/2006/relationships/hyperlink" Target="http://hudoc.echr.coe.int/fre?i=001-170054" TargetMode="External"/><Relationship Id="rId1189" Type="http://schemas.openxmlformats.org/officeDocument/2006/relationships/hyperlink" Target="http://hudoc.echr.coe.int/sites/eng/pages/search.aspx?i=001-107768" TargetMode="External"/><Relationship Id="rId198" Type="http://schemas.openxmlformats.org/officeDocument/2006/relationships/hyperlink" Target="http://hudoc.echr.coe.int/sites/eng/pages/search.aspx?i=001-5678" TargetMode="External"/><Relationship Id="rId321" Type="http://schemas.openxmlformats.org/officeDocument/2006/relationships/hyperlink" Target="http://hudoc.echr.coe.int/fre?i=001-207173" TargetMode="External"/><Relationship Id="rId419" Type="http://schemas.openxmlformats.org/officeDocument/2006/relationships/hyperlink" Target="http://hudoc.echr.coe.int/fre?i=001-158877" TargetMode="External"/><Relationship Id="rId626" Type="http://schemas.openxmlformats.org/officeDocument/2006/relationships/hyperlink" Target="http://hudoc.echr.coe.int/sites/eng/pages/search.aspx?i=001-57678" TargetMode="External"/><Relationship Id="rId973" Type="http://schemas.openxmlformats.org/officeDocument/2006/relationships/hyperlink" Target="http://hudoc.echr.coe.int/fre?i=001-70366" TargetMode="External"/><Relationship Id="rId1049" Type="http://schemas.openxmlformats.org/officeDocument/2006/relationships/hyperlink" Target="http://hudoc.echr.coe.int/sites/eng/pages/search.aspx?i=001-58198" TargetMode="External"/><Relationship Id="rId1256" Type="http://schemas.openxmlformats.org/officeDocument/2006/relationships/hyperlink" Target="http://hudoc.echr.coe.int/sites/eng/pages/search.aspx?i=001-27875" TargetMode="External"/><Relationship Id="rId833" Type="http://schemas.openxmlformats.org/officeDocument/2006/relationships/hyperlink" Target="http://hudoc.echr.coe.int/sites/eng/pages/search.aspx?i=001-104793" TargetMode="External"/><Relationship Id="rId1116" Type="http://schemas.openxmlformats.org/officeDocument/2006/relationships/hyperlink" Target="http://hudoc.echr.coe.int/sites/eng/pages/search.aspx?i=001-60791" TargetMode="External"/><Relationship Id="rId265" Type="http://schemas.openxmlformats.org/officeDocument/2006/relationships/hyperlink" Target="http://hudoc.echr.coe.int/fre?i=001-210463" TargetMode="External"/><Relationship Id="rId472" Type="http://schemas.openxmlformats.org/officeDocument/2006/relationships/hyperlink" Target="http://hudoc.echr.coe.int/sites/eng/pages/search.aspx?i=001-57721" TargetMode="External"/><Relationship Id="rId900" Type="http://schemas.openxmlformats.org/officeDocument/2006/relationships/hyperlink" Target="http://hudoc.echr.coe.int/fre?i=001-79767" TargetMode="External"/><Relationship Id="rId125" Type="http://schemas.openxmlformats.org/officeDocument/2006/relationships/hyperlink" Target="http://hudoc.echr.coe.int/fre?i=001-170054" TargetMode="External"/><Relationship Id="rId332" Type="http://schemas.openxmlformats.org/officeDocument/2006/relationships/hyperlink" Target="https://hudoc.echr.coe.int/fre?i=001-211233" TargetMode="External"/><Relationship Id="rId777" Type="http://schemas.openxmlformats.org/officeDocument/2006/relationships/hyperlink" Target="file:///C:\Users\uwamahoro\AppData\Roaming\OpenText\DM\Temp\Mehmet" TargetMode="External"/><Relationship Id="rId984" Type="http://schemas.openxmlformats.org/officeDocument/2006/relationships/hyperlink" Target="http://hudoc.echr.coe.int/fre?i=001-146501" TargetMode="External"/><Relationship Id="rId637" Type="http://schemas.openxmlformats.org/officeDocument/2006/relationships/hyperlink" Target="http://hudoc.echr.coe.int/fre?i=001-83174" TargetMode="External"/><Relationship Id="rId844" Type="http://schemas.openxmlformats.org/officeDocument/2006/relationships/hyperlink" Target="http://hudoc.echr.coe.int/sites/eng/pages/search.aspx?i=001-105336" TargetMode="External"/><Relationship Id="rId1267" Type="http://schemas.openxmlformats.org/officeDocument/2006/relationships/hyperlink" Target="http://hudoc.echr.coe.int/fre?i=001-201352" TargetMode="External"/><Relationship Id="rId276" Type="http://schemas.openxmlformats.org/officeDocument/2006/relationships/hyperlink" Target="http://hudoc.echr.coe.int/sites/eng/pages/search.aspx?i=001-104426" TargetMode="External"/><Relationship Id="rId483" Type="http://schemas.openxmlformats.org/officeDocument/2006/relationships/hyperlink" Target="http://hudoc.echr.coe.int/sites/eng/pages/search.aspx?i=001-4961" TargetMode="External"/><Relationship Id="rId690" Type="http://schemas.openxmlformats.org/officeDocument/2006/relationships/hyperlink" Target="http://hudoc.echr.coe.int/fre?i=001-170054" TargetMode="External"/><Relationship Id="rId704" Type="http://schemas.openxmlformats.org/officeDocument/2006/relationships/hyperlink" Target="http://hudoc.echr.coe.int/fre?i=001-203849" TargetMode="External"/><Relationship Id="rId911" Type="http://schemas.openxmlformats.org/officeDocument/2006/relationships/hyperlink" Target="http://hudoc.echr.coe.int/sites/eng/pages/search.aspx?i=001-109226" TargetMode="External"/><Relationship Id="rId1127" Type="http://schemas.openxmlformats.org/officeDocument/2006/relationships/hyperlink" Target="http://hudoc.echr.coe.int/sites/eng/pages/search.aspx?i=001-140915" TargetMode="External"/><Relationship Id="rId40" Type="http://schemas.openxmlformats.org/officeDocument/2006/relationships/hyperlink" Target="http://hudoc.echr.coe.int/fre?i=001-198811" TargetMode="External"/><Relationship Id="rId136" Type="http://schemas.openxmlformats.org/officeDocument/2006/relationships/hyperlink" Target="http://hudoc.echr.coe.int/fre?i=001-182231" TargetMode="External"/><Relationship Id="rId343" Type="http://schemas.openxmlformats.org/officeDocument/2006/relationships/hyperlink" Target="http://hudoc.echr.coe.int/sites/eng/pages/search.aspx?i=001-60457" TargetMode="External"/><Relationship Id="rId550" Type="http://schemas.openxmlformats.org/officeDocument/2006/relationships/hyperlink" Target="http://hudoc.echr.coe.int/sites/eng/pages/search.aspx?i=001-57466" TargetMode="External"/><Relationship Id="rId788" Type="http://schemas.openxmlformats.org/officeDocument/2006/relationships/hyperlink" Target="http://hudoc.echr.coe.int/fre?i=001-181862" TargetMode="External"/><Relationship Id="rId995" Type="http://schemas.openxmlformats.org/officeDocument/2006/relationships/hyperlink" Target="http://hudoc.echr.coe.int/sites/eng/pages/search.aspx?i=001-61539" TargetMode="External"/><Relationship Id="rId1180" Type="http://schemas.openxmlformats.org/officeDocument/2006/relationships/hyperlink" Target="http://hudoc.echr.coe.int/fre?i=001-58010" TargetMode="External"/><Relationship Id="rId203" Type="http://schemas.openxmlformats.org/officeDocument/2006/relationships/hyperlink" Target="http://hudoc.echr.coe.int/fre?i=001-57921" TargetMode="External"/><Relationship Id="rId648" Type="http://schemas.openxmlformats.org/officeDocument/2006/relationships/hyperlink" Target="http://hudoc.echr.coe.int/sites/eng/pages/search.aspx?i=001-87316" TargetMode="External"/><Relationship Id="rId855" Type="http://schemas.openxmlformats.org/officeDocument/2006/relationships/hyperlink" Target="http://hudoc.echr.coe.int/sites/eng/pages/search.aspx?i=001-107623" TargetMode="External"/><Relationship Id="rId1040" Type="http://schemas.openxmlformats.org/officeDocument/2006/relationships/hyperlink" Target="http://hudoc.echr.coe.int/sites/eng/pages/search.aspx?i=001-5480" TargetMode="External"/><Relationship Id="rId287" Type="http://schemas.openxmlformats.org/officeDocument/2006/relationships/hyperlink" Target="http://hudoc.echr.coe.int/fre?i=001-207173" TargetMode="External"/><Relationship Id="rId410" Type="http://schemas.openxmlformats.org/officeDocument/2006/relationships/hyperlink" Target="http://hudoc.echr.coe.int/fre?i=001-163358" TargetMode="External"/><Relationship Id="rId494" Type="http://schemas.openxmlformats.org/officeDocument/2006/relationships/hyperlink" Target="http://hudoc.echr.coe.int/sites/eng/pages/search.aspx?i=001-57721" TargetMode="External"/><Relationship Id="rId508" Type="http://schemas.openxmlformats.org/officeDocument/2006/relationships/hyperlink" Target="http://hudoc.echr.coe.int/sites/eng/pages/search.aspx?i=001-92359" TargetMode="External"/><Relationship Id="rId715" Type="http://schemas.openxmlformats.org/officeDocument/2006/relationships/hyperlink" Target="http://hudoc.echr.coe.int/fre?i=001-210363" TargetMode="External"/><Relationship Id="rId922" Type="http://schemas.openxmlformats.org/officeDocument/2006/relationships/hyperlink" Target="http://hudoc.echr.coe.int/fre?i=001-202630" TargetMode="External"/><Relationship Id="rId1138" Type="http://schemas.openxmlformats.org/officeDocument/2006/relationships/hyperlink" Target="http://hudoc.echr.coe.int/fre?i=001-82496" TargetMode="External"/><Relationship Id="rId147" Type="http://schemas.openxmlformats.org/officeDocument/2006/relationships/hyperlink" Target="http://hudoc.echr.coe.int/sites/eng/pages/search.aspx?i=001-113293" TargetMode="External"/><Relationship Id="rId354" Type="http://schemas.openxmlformats.org/officeDocument/2006/relationships/hyperlink" Target="http://hudoc.echr.coe.int/sites/eng/pages/search.aspx?i=001-68077" TargetMode="External"/><Relationship Id="rId799" Type="http://schemas.openxmlformats.org/officeDocument/2006/relationships/hyperlink" Target="http://hudoc.echr.coe.int/fre?i=001-202630" TargetMode="External"/><Relationship Id="rId1191" Type="http://schemas.openxmlformats.org/officeDocument/2006/relationships/hyperlink" Target="http://hudoc.echr.coe.int/sites/eng/pages/search.aspx?i=001-70114" TargetMode="External"/><Relationship Id="rId1205" Type="http://schemas.openxmlformats.org/officeDocument/2006/relationships/hyperlink" Target="http://hudoc.echr.coe.int/sites/eng/pages/search.aspx?i=001-69374" TargetMode="External"/><Relationship Id="rId51" Type="http://schemas.openxmlformats.org/officeDocument/2006/relationships/hyperlink" Target="http://hudoc.echr.coe.int/sites/eng/pages/search.aspx?i=001-96549" TargetMode="External"/><Relationship Id="rId561" Type="http://schemas.openxmlformats.org/officeDocument/2006/relationships/hyperlink" Target="http://hudoc.echr.coe.int/sites/eng/pages/search.aspx?i=001-93169" TargetMode="External"/><Relationship Id="rId659" Type="http://schemas.openxmlformats.org/officeDocument/2006/relationships/hyperlink" Target="http://hudoc.echr.coe.int/fre?i=001-204604" TargetMode="External"/><Relationship Id="rId866" Type="http://schemas.openxmlformats.org/officeDocument/2006/relationships/hyperlink" Target="http://hudoc.echr.coe.int/fre?i=001-207367" TargetMode="External"/><Relationship Id="rId214" Type="http://schemas.openxmlformats.org/officeDocument/2006/relationships/hyperlink" Target="http://hudoc.echr.coe.int/sites/eng/pages/search.aspx?i=001-27875" TargetMode="External"/><Relationship Id="rId298" Type="http://schemas.openxmlformats.org/officeDocument/2006/relationships/hyperlink" Target="http://hudoc.echr.coe.int/sites/eng/pages/search.aspx?i=001-58559" TargetMode="External"/><Relationship Id="rId421" Type="http://schemas.openxmlformats.org/officeDocument/2006/relationships/hyperlink" Target="http://hudoc.echr.coe.int/sites/eng/pages/search.aspx?i=001-104367" TargetMode="External"/><Relationship Id="rId519" Type="http://schemas.openxmlformats.org/officeDocument/2006/relationships/hyperlink" Target="http://hudoc.echr.coe.int/sites/eng/pages/search.aspx?i=001-93169" TargetMode="External"/><Relationship Id="rId1051" Type="http://schemas.openxmlformats.org/officeDocument/2006/relationships/hyperlink" Target="http://hudoc.echr.coe.int/sites/eng/pages/search.aspx?i=001-113676" TargetMode="External"/><Relationship Id="rId1149" Type="http://schemas.openxmlformats.org/officeDocument/2006/relationships/hyperlink" Target="http://hudoc.echr.coe.int/fre?i=001-208406" TargetMode="External"/><Relationship Id="rId158" Type="http://schemas.openxmlformats.org/officeDocument/2006/relationships/hyperlink" Target="http://hudoc.echr.coe.int/fre?i=001-58781" TargetMode="External"/><Relationship Id="rId726" Type="http://schemas.openxmlformats.org/officeDocument/2006/relationships/hyperlink" Target="http://hudoc.echr.coe.int/sites/eng/pages/search.aspx?i=001-110441" TargetMode="External"/><Relationship Id="rId933" Type="http://schemas.openxmlformats.org/officeDocument/2006/relationships/hyperlink" Target="http://hudoc.echr.coe.int/fre?i=001-203849" TargetMode="External"/><Relationship Id="rId1009" Type="http://schemas.openxmlformats.org/officeDocument/2006/relationships/hyperlink" Target="http://hudoc.echr.coe.int/fre?i=001-170366" TargetMode="External"/><Relationship Id="rId62" Type="http://schemas.openxmlformats.org/officeDocument/2006/relationships/hyperlink" Target="http://hudoc.echr.coe.int/fre?i=001-179207" TargetMode="External"/><Relationship Id="rId365" Type="http://schemas.openxmlformats.org/officeDocument/2006/relationships/hyperlink" Target="http://hudoc.echr.coe.int/sites/eng/pages/search.aspx?i=001-85611" TargetMode="External"/><Relationship Id="rId572" Type="http://schemas.openxmlformats.org/officeDocument/2006/relationships/hyperlink" Target="http://hudoc.echr.coe.int/fre?i=001-79053" TargetMode="External"/><Relationship Id="rId1216" Type="http://schemas.openxmlformats.org/officeDocument/2006/relationships/hyperlink" Target="http://hudoc.echr.coe.int/fre?i=001-172464" TargetMode="External"/><Relationship Id="rId225" Type="http://schemas.openxmlformats.org/officeDocument/2006/relationships/hyperlink" Target="http://hudoc.echr.coe.int/sites/eng/pages/search.aspx?i=001-116369" TargetMode="External"/><Relationship Id="rId432" Type="http://schemas.openxmlformats.org/officeDocument/2006/relationships/hyperlink" Target="http://hudoc.echr.coe.int/fre?i=001-165262" TargetMode="External"/><Relationship Id="rId877" Type="http://schemas.openxmlformats.org/officeDocument/2006/relationships/hyperlink" Target="http://hudoc.echr.coe.int/fre?i=001-79648" TargetMode="External"/><Relationship Id="rId1062" Type="http://schemas.openxmlformats.org/officeDocument/2006/relationships/hyperlink" Target="http://hudoc.echr.coe.int/sites/eng/pages/search.aspx?i=001-88926" TargetMode="External"/><Relationship Id="rId737" Type="http://schemas.openxmlformats.org/officeDocument/2006/relationships/hyperlink" Target="http://hudoc.echr.coe.int/sites/eng/pages/search.aspx?i=001-108654" TargetMode="External"/><Relationship Id="rId944" Type="http://schemas.openxmlformats.org/officeDocument/2006/relationships/hyperlink" Target="http://hudoc.echr.coe.int/fre?i=001-58233" TargetMode="External"/><Relationship Id="rId73" Type="http://schemas.openxmlformats.org/officeDocument/2006/relationships/hyperlink" Target="http://hudoc.echr.coe.int/sites/eng/pages/search.aspx?i=001-57545" TargetMode="External"/><Relationship Id="rId169" Type="http://schemas.openxmlformats.org/officeDocument/2006/relationships/hyperlink" Target="http://hudoc.echr.coe.int/sites/eng/pages/search.aspx?i=001-113127" TargetMode="External"/><Relationship Id="rId376" Type="http://schemas.openxmlformats.org/officeDocument/2006/relationships/hyperlink" Target="http://hudoc.echr.coe.int/sites/eng/pages/search.aspx?i=001-138580" TargetMode="External"/><Relationship Id="rId583" Type="http://schemas.openxmlformats.org/officeDocument/2006/relationships/hyperlink" Target="http://hudoc.echr.coe.int/sites/eng/pages/search.aspx?i=001-110986" TargetMode="External"/><Relationship Id="rId790" Type="http://schemas.openxmlformats.org/officeDocument/2006/relationships/hyperlink" Target="http://hudoc.echr.coe.int/fre?i=001-187540" TargetMode="External"/><Relationship Id="rId804" Type="http://schemas.openxmlformats.org/officeDocument/2006/relationships/hyperlink" Target="http://hudoc.echr.coe.int/sites/eng/pages/search.aspx?i=001-76300" TargetMode="External"/><Relationship Id="rId1227" Type="http://schemas.openxmlformats.org/officeDocument/2006/relationships/hyperlink" Target="http://hudoc.echr.coe.int/sites/eng/pages/search.aspx?i=001-82919" TargetMode="External"/><Relationship Id="rId4" Type="http://schemas.openxmlformats.org/officeDocument/2006/relationships/settings" Target="settings.xml"/><Relationship Id="rId236" Type="http://schemas.openxmlformats.org/officeDocument/2006/relationships/hyperlink" Target="http://hudoc.echr.coe.int/fre?i=001-154978" TargetMode="External"/><Relationship Id="rId443" Type="http://schemas.openxmlformats.org/officeDocument/2006/relationships/hyperlink" Target="http://hudoc.echr.coe.int/fre?i=001-145584" TargetMode="External"/><Relationship Id="rId650" Type="http://schemas.openxmlformats.org/officeDocument/2006/relationships/hyperlink" Target="http://hudoc.echr.coe.int/sites/eng/pages/search.aspx?i=001-78368" TargetMode="External"/><Relationship Id="rId888" Type="http://schemas.openxmlformats.org/officeDocument/2006/relationships/hyperlink" Target="http://hudoc.echr.coe.int/sites/eng/pages/search.aspx?i=001-68153" TargetMode="External"/><Relationship Id="rId1073" Type="http://schemas.openxmlformats.org/officeDocument/2006/relationships/hyperlink" Target="http://hudoc.echr.coe.int/fre?i=001-57537" TargetMode="External"/><Relationship Id="rId303" Type="http://schemas.openxmlformats.org/officeDocument/2006/relationships/hyperlink" Target="http://hudoc.echr.coe.int/fre?i=001-173256" TargetMode="External"/><Relationship Id="rId748" Type="http://schemas.openxmlformats.org/officeDocument/2006/relationships/hyperlink" Target="http://hudoc.echr.coe.int/fre?i=001-194065" TargetMode="External"/><Relationship Id="rId955" Type="http://schemas.openxmlformats.org/officeDocument/2006/relationships/hyperlink" Target="http://hudoc.echr.coe.int/fre?i=001-183126" TargetMode="External"/><Relationship Id="rId1140" Type="http://schemas.openxmlformats.org/officeDocument/2006/relationships/hyperlink" Target="http://hudoc.echr.coe.int/fre?i=001-182231" TargetMode="External"/><Relationship Id="rId84" Type="http://schemas.openxmlformats.org/officeDocument/2006/relationships/hyperlink" Target="http://hudoc.echr.coe.int/fre?i=001-71883" TargetMode="External"/><Relationship Id="rId387" Type="http://schemas.openxmlformats.org/officeDocument/2006/relationships/hyperlink" Target="http://hudoc.echr.coe.int/fre?i=001-210363" TargetMode="External"/><Relationship Id="rId510" Type="http://schemas.openxmlformats.org/officeDocument/2006/relationships/hyperlink" Target="http://hudoc.echr.coe.int/sites/eng/pages/search.aspx?i=001-61121" TargetMode="External"/><Relationship Id="rId594" Type="http://schemas.openxmlformats.org/officeDocument/2006/relationships/hyperlink" Target="http://hudoc.echr.coe.int/fre?i=001-86861" TargetMode="External"/><Relationship Id="rId608" Type="http://schemas.openxmlformats.org/officeDocument/2006/relationships/hyperlink" Target="http://hudoc.echr.coe.int/sites/eng/pages/search.aspx?i=001-57544" TargetMode="External"/><Relationship Id="rId815" Type="http://schemas.openxmlformats.org/officeDocument/2006/relationships/hyperlink" Target="http://hudoc.echr.coe.int/sites/eng/pages/search.aspx?i=001-79109" TargetMode="External"/><Relationship Id="rId1238" Type="http://schemas.openxmlformats.org/officeDocument/2006/relationships/hyperlink" Target="http://hudoc.echr.coe.int/fre?i=001-196885" TargetMode="External"/><Relationship Id="rId247" Type="http://schemas.openxmlformats.org/officeDocument/2006/relationships/hyperlink" Target="http://hudoc.echr.coe.int/sites/eng/pages/search.aspx?i=001-100190" TargetMode="External"/><Relationship Id="rId899" Type="http://schemas.openxmlformats.org/officeDocument/2006/relationships/hyperlink" Target="http://hudoc.echr.coe.int/sites/fra/pages/search.aspx?i=001-87324" TargetMode="External"/><Relationship Id="rId1000" Type="http://schemas.openxmlformats.org/officeDocument/2006/relationships/hyperlink" Target="http://hudoc.echr.coe.int/fre?i=001-198760" TargetMode="External"/><Relationship Id="rId1084" Type="http://schemas.openxmlformats.org/officeDocument/2006/relationships/hyperlink" Target="http://hudoc.echr.coe.int/sites/fra/pages/search.aspx?i=001-65961" TargetMode="External"/><Relationship Id="rId107" Type="http://schemas.openxmlformats.org/officeDocument/2006/relationships/hyperlink" Target="http://hudoc.echr.coe.int/fre?i=001-170054" TargetMode="External"/><Relationship Id="rId454" Type="http://schemas.openxmlformats.org/officeDocument/2006/relationships/hyperlink" Target="http://hudoc.echr.coe.int/sites/eng/pages/search.aspx?i=001-108156" TargetMode="External"/><Relationship Id="rId661" Type="http://schemas.openxmlformats.org/officeDocument/2006/relationships/hyperlink" Target="http://hudoc.echr.coe.int/fre?i=001-90700" TargetMode="External"/><Relationship Id="rId759" Type="http://schemas.openxmlformats.org/officeDocument/2006/relationships/hyperlink" Target="http://hudoc.echr.coe.int/fre?i=001-187540" TargetMode="External"/><Relationship Id="rId966" Type="http://schemas.openxmlformats.org/officeDocument/2006/relationships/hyperlink" Target="http://hudoc.echr.coe.int/sites/eng/pages/search.aspx?i=001-80333" TargetMode="External"/><Relationship Id="rId11" Type="http://schemas.openxmlformats.org/officeDocument/2006/relationships/hyperlink" Target="https://twitter.com/ECHR_CEDH" TargetMode="External"/><Relationship Id="rId314" Type="http://schemas.openxmlformats.org/officeDocument/2006/relationships/hyperlink" Target="http://hudoc.echr.coe.int/sites/eng/pages/search.aspx?i=001-83085" TargetMode="External"/><Relationship Id="rId398" Type="http://schemas.openxmlformats.org/officeDocument/2006/relationships/hyperlink" Target="http://hudoc.echr.coe.int/fre?i=001-189902" TargetMode="External"/><Relationship Id="rId521" Type="http://schemas.openxmlformats.org/officeDocument/2006/relationships/hyperlink" Target="http://hudoc.echr.coe.int/sites/eng/pages/search.aspx?i=001-82551" TargetMode="External"/><Relationship Id="rId619" Type="http://schemas.openxmlformats.org/officeDocument/2006/relationships/hyperlink" Target="http://hudoc.echr.coe.int/fre?i=001-183344" TargetMode="External"/><Relationship Id="rId1151" Type="http://schemas.openxmlformats.org/officeDocument/2006/relationships/hyperlink" Target="http://hudoc.echr.coe.int/sites/eng/pages/search.aspx?i=001-104367" TargetMode="External"/><Relationship Id="rId1249" Type="http://schemas.openxmlformats.org/officeDocument/2006/relationships/hyperlink" Target="http://hudoc.echr.coe.int/fre?i=001-57597" TargetMode="External"/><Relationship Id="rId95" Type="http://schemas.openxmlformats.org/officeDocument/2006/relationships/hyperlink" Target="http://hudoc.echr.coe.int/fre?i=001-87175" TargetMode="External"/><Relationship Id="rId160" Type="http://schemas.openxmlformats.org/officeDocument/2006/relationships/hyperlink" Target="http://hudoc.echr.coe.int/fre?i=001-57597" TargetMode="External"/><Relationship Id="rId826" Type="http://schemas.openxmlformats.org/officeDocument/2006/relationships/hyperlink" Target="http://hudoc.echr.coe.int/sites/eng/pages/search.aspx?i=001-92686" TargetMode="External"/><Relationship Id="rId1011" Type="http://schemas.openxmlformats.org/officeDocument/2006/relationships/hyperlink" Target="http://hudoc.echr.coe.int/sites/eng/pages/search.aspx?i=001-113127" TargetMode="External"/><Relationship Id="rId1109" Type="http://schemas.openxmlformats.org/officeDocument/2006/relationships/hyperlink" Target="http://hudoc.echr.coe.int/fre?i=001-60912" TargetMode="External"/><Relationship Id="rId258" Type="http://schemas.openxmlformats.org/officeDocument/2006/relationships/hyperlink" Target="http://hudoc.echr.coe.int/sites/eng/pages/search.aspx?i=001-61309" TargetMode="External"/><Relationship Id="rId465" Type="http://schemas.openxmlformats.org/officeDocument/2006/relationships/hyperlink" Target="http://hudoc.echr.coe.int/sites/eng/pages/search.aspx?i=001-68790" TargetMode="External"/><Relationship Id="rId672" Type="http://schemas.openxmlformats.org/officeDocument/2006/relationships/hyperlink" Target="http://hudoc.echr.coe.int/fre?i=001-104946" TargetMode="External"/><Relationship Id="rId1095" Type="http://schemas.openxmlformats.org/officeDocument/2006/relationships/hyperlink" Target="http://hudoc.echr.coe.int/sites/eng/pages/search.aspx?i=001-57895" TargetMode="External"/><Relationship Id="rId22" Type="http://schemas.openxmlformats.org/officeDocument/2006/relationships/hyperlink" Target="http://hudoc.echr.coe.int/sites/eng/pages/search.aspx?i=001-109226" TargetMode="External"/><Relationship Id="rId118" Type="http://schemas.openxmlformats.org/officeDocument/2006/relationships/hyperlink" Target="http://hudoc.echr.coe.int/sites/eng/pages/search.aspx?i=001-97979" TargetMode="External"/><Relationship Id="rId325" Type="http://schemas.openxmlformats.org/officeDocument/2006/relationships/hyperlink" Target="https://hudoc.echr.coe.int/?i=001-225310" TargetMode="External"/><Relationship Id="rId532" Type="http://schemas.openxmlformats.org/officeDocument/2006/relationships/hyperlink" Target="http://hudoc.echr.coe.int/sites/eng/pages/search.aspx?i=001-58239" TargetMode="External"/><Relationship Id="rId977" Type="http://schemas.openxmlformats.org/officeDocument/2006/relationships/hyperlink" Target="http://hudoc.echr.coe.int/sites/eng/pages/search.aspx?i=001-57498" TargetMode="External"/><Relationship Id="rId1162" Type="http://schemas.openxmlformats.org/officeDocument/2006/relationships/hyperlink" Target="http://hudoc.echr.coe.int/sites/eng/pages/search.aspx?i=001-141434" TargetMode="External"/><Relationship Id="rId171" Type="http://schemas.openxmlformats.org/officeDocument/2006/relationships/hyperlink" Target="http://hudoc.echr.coe.int/fre?i=001-93528" TargetMode="External"/><Relationship Id="rId837" Type="http://schemas.openxmlformats.org/officeDocument/2006/relationships/hyperlink" Target="http://hudoc.echr.coe.int" TargetMode="External"/><Relationship Id="rId1022" Type="http://schemas.openxmlformats.org/officeDocument/2006/relationships/hyperlink" Target="http://hudoc.echr.coe.int/sites/eng/pages/search.aspx?i=001-60878" TargetMode="External"/><Relationship Id="rId269" Type="http://schemas.openxmlformats.org/officeDocument/2006/relationships/hyperlink" Target="http://hudoc.echr.coe.int/sites/eng/pages/search.aspx?i=001-84709" TargetMode="External"/><Relationship Id="rId476" Type="http://schemas.openxmlformats.org/officeDocument/2006/relationships/hyperlink" Target="http://hudoc.echr.coe.int/sites/eng/pages/search.aspx?i=001-57721" TargetMode="External"/><Relationship Id="rId683" Type="http://schemas.openxmlformats.org/officeDocument/2006/relationships/hyperlink" Target="https://hudoc.echr.coe.int/?i=001-224775" TargetMode="External"/><Relationship Id="rId890" Type="http://schemas.openxmlformats.org/officeDocument/2006/relationships/hyperlink" Target="http://hudoc.echr.coe.int/sites/eng/pages/search.aspx?i=001-73978" TargetMode="External"/><Relationship Id="rId904" Type="http://schemas.openxmlformats.org/officeDocument/2006/relationships/hyperlink" Target="http://hudoc.echr.coe.int/sites/eng/pages/search.aspx?i=001-79109" TargetMode="External"/><Relationship Id="rId33" Type="http://schemas.openxmlformats.org/officeDocument/2006/relationships/hyperlink" Target="http://hudoc.echr.coe.int/fre?i=001-171804" TargetMode="External"/><Relationship Id="rId129" Type="http://schemas.openxmlformats.org/officeDocument/2006/relationships/hyperlink" Target="http://hudoc.echr.coe.int/fre?i=001-187391" TargetMode="External"/><Relationship Id="rId336" Type="http://schemas.openxmlformats.org/officeDocument/2006/relationships/hyperlink" Target="http://hudoc.echr.coe.int/fre?i=001-187391" TargetMode="External"/><Relationship Id="rId543" Type="http://schemas.openxmlformats.org/officeDocument/2006/relationships/hyperlink" Target="http://hudoc.echr.coe.int/fre?i=001-57644" TargetMode="External"/><Relationship Id="rId988" Type="http://schemas.openxmlformats.org/officeDocument/2006/relationships/hyperlink" Target="http://hudoc.echr.coe.int/sites/eng/pages/search.aspx?i=001-91776" TargetMode="External"/><Relationship Id="rId1173" Type="http://schemas.openxmlformats.org/officeDocument/2006/relationships/hyperlink" Target="http://hudoc.echr.coe.int/sites/eng/pages/search.aspx?i=001-73158" TargetMode="External"/><Relationship Id="rId182" Type="http://schemas.openxmlformats.org/officeDocument/2006/relationships/hyperlink" Target="http://hudoc.echr.coe.int/sites/eng/pages/search.aspx?i=001-68423" TargetMode="External"/><Relationship Id="rId403" Type="http://schemas.openxmlformats.org/officeDocument/2006/relationships/hyperlink" Target="http://hudoc.echr.coe.int/fre?i=001-152259" TargetMode="External"/><Relationship Id="rId750" Type="http://schemas.openxmlformats.org/officeDocument/2006/relationships/hyperlink" Target="http://hudoc.echr.coe.int/fre?i=001-58525" TargetMode="External"/><Relationship Id="rId848" Type="http://schemas.openxmlformats.org/officeDocument/2006/relationships/hyperlink" Target="http://hudoc.echr.coe.int/fre?i=001-181875" TargetMode="External"/><Relationship Id="rId1033" Type="http://schemas.openxmlformats.org/officeDocument/2006/relationships/hyperlink" Target="http://hudoc.echr.coe.int/fre?i=001-170054" TargetMode="External"/><Relationship Id="rId487" Type="http://schemas.openxmlformats.org/officeDocument/2006/relationships/hyperlink" Target="http://hudoc.echr.coe.int/sites/eng/pages/search.aspx?i=001-57721" TargetMode="External"/><Relationship Id="rId610" Type="http://schemas.openxmlformats.org/officeDocument/2006/relationships/hyperlink" Target="http://hudoc.echr.coe.int/sites/eng/pages/search.aspx?i=001-110986" TargetMode="External"/><Relationship Id="rId694" Type="http://schemas.openxmlformats.org/officeDocument/2006/relationships/hyperlink" Target="http://hudoc.echr.coe.int/sites/eng/pages/search.aspx?i=001-122893" TargetMode="External"/><Relationship Id="rId708" Type="http://schemas.openxmlformats.org/officeDocument/2006/relationships/hyperlink" Target="http://hudoc.echr.coe.int/sites/eng/pages/search.aspx?i=001-58228" TargetMode="External"/><Relationship Id="rId915" Type="http://schemas.openxmlformats.org/officeDocument/2006/relationships/hyperlink" Target="http://hudoc.echr.coe.int/sites/eng/pages/search.aspx?i=001-109091" TargetMode="External"/><Relationship Id="rId1240" Type="http://schemas.openxmlformats.org/officeDocument/2006/relationships/hyperlink" Target="http://hudoc.echr.coe.int/fre?i=001-172462" TargetMode="External"/><Relationship Id="rId347" Type="http://schemas.openxmlformats.org/officeDocument/2006/relationships/hyperlink" Target="http://hudoc.echr.coe.int/fre?i=001-206356" TargetMode="External"/><Relationship Id="rId999" Type="http://schemas.openxmlformats.org/officeDocument/2006/relationships/hyperlink" Target="http://hudoc.echr.coe.int/sites/eng/pages/search.aspx?i=001-116369" TargetMode="External"/><Relationship Id="rId1100" Type="http://schemas.openxmlformats.org/officeDocument/2006/relationships/hyperlink" Target="http://hudoc.echr.coe.int/sites/eng/pages/search.aspx?i=001-113118" TargetMode="External"/><Relationship Id="rId1184" Type="http://schemas.openxmlformats.org/officeDocument/2006/relationships/hyperlink" Target="http://hudoc.echr.coe.int/fre?i=001-66036" TargetMode="External"/><Relationship Id="rId44" Type="http://schemas.openxmlformats.org/officeDocument/2006/relationships/hyperlink" Target="http://hudoc.echr.coe.int/sites/eng/pages/search.aspx?i=001-69374" TargetMode="External"/><Relationship Id="rId554" Type="http://schemas.openxmlformats.org/officeDocument/2006/relationships/hyperlink" Target="http://hudoc.echr.coe.int/sites/eng/pages/search.aspx?i=001-57573" TargetMode="External"/><Relationship Id="rId761" Type="http://schemas.openxmlformats.org/officeDocument/2006/relationships/hyperlink" Target="http://hudoc.echr.coe.int/fre?i=001-181862" TargetMode="External"/><Relationship Id="rId859" Type="http://schemas.openxmlformats.org/officeDocument/2006/relationships/hyperlink" Target="http://hudoc.echr.coe.int/fre?i=001-57988" TargetMode="External"/><Relationship Id="rId193" Type="http://schemas.openxmlformats.org/officeDocument/2006/relationships/hyperlink" Target="http://hudoc.echr.coe.int/sites/eng/pages/search.aspx?i=001-75345" TargetMode="External"/><Relationship Id="rId207" Type="http://schemas.openxmlformats.org/officeDocument/2006/relationships/hyperlink" Target="http://hudoc.echr.coe.int/sites/eng/pages/search.aspx?i=001-127697" TargetMode="External"/><Relationship Id="rId414" Type="http://schemas.openxmlformats.org/officeDocument/2006/relationships/hyperlink" Target="http://hudoc.echr.coe.int/sites/eng/pages/search.aspx?i=001-84709" TargetMode="External"/><Relationship Id="rId498" Type="http://schemas.openxmlformats.org/officeDocument/2006/relationships/hyperlink" Target="http://hudoc.echr.coe.int/sites/eng/pages/search.aspx?i=001-104289" TargetMode="External"/><Relationship Id="rId621" Type="http://schemas.openxmlformats.org/officeDocument/2006/relationships/hyperlink" Target="http://hudoc.echr.coe.int/fre?i=001-210283" TargetMode="External"/><Relationship Id="rId1044" Type="http://schemas.openxmlformats.org/officeDocument/2006/relationships/hyperlink" Target="http://hudoc.echr.coe.int/sites/eng/pages/search.aspx?i=001-91896" TargetMode="External"/><Relationship Id="rId1251" Type="http://schemas.openxmlformats.org/officeDocument/2006/relationships/hyperlink" Target="http://hudoc.echr.coe.int/fre?i=001-58893" TargetMode="External"/><Relationship Id="rId260" Type="http://schemas.openxmlformats.org/officeDocument/2006/relationships/hyperlink" Target="http://hudoc.echr.coe.int/fre?i=001-170590" TargetMode="External"/><Relationship Id="rId719" Type="http://schemas.openxmlformats.org/officeDocument/2006/relationships/hyperlink" Target="http://hudoc.echr.coe.int/sites/eng/pages/search.aspx?i=001-60649" TargetMode="External"/><Relationship Id="rId926" Type="http://schemas.openxmlformats.org/officeDocument/2006/relationships/hyperlink" Target="https://hudoc.echr.coe.int/?i=001-225024" TargetMode="External"/><Relationship Id="rId1111" Type="http://schemas.openxmlformats.org/officeDocument/2006/relationships/hyperlink" Target="http://hudoc.echr.coe.int/fre?i=001-179207" TargetMode="External"/><Relationship Id="rId55" Type="http://schemas.openxmlformats.org/officeDocument/2006/relationships/hyperlink" Target="http://hudoc.echr.coe.int/fre?i=001-87175" TargetMode="External"/><Relationship Id="rId120" Type="http://schemas.openxmlformats.org/officeDocument/2006/relationships/hyperlink" Target="http://hudoc.echr.coe.int/sites/eng/pages/search.aspx?i=001-115621" TargetMode="External"/><Relationship Id="rId358" Type="http://schemas.openxmlformats.org/officeDocument/2006/relationships/hyperlink" Target="http://hudoc.echr.coe.int/sites/eng/pages/search.aspx?i=001-61414" TargetMode="External"/><Relationship Id="rId565" Type="http://schemas.openxmlformats.org/officeDocument/2006/relationships/hyperlink" Target="http://hudoc.echr.coe.int/sites/eng/pages/search.aspx?i=001-58228" TargetMode="External"/><Relationship Id="rId772" Type="http://schemas.openxmlformats.org/officeDocument/2006/relationships/hyperlink" Target="http://hudoc.echr.coe.int/sites/eng/pages/search.aspx?i=001-58100" TargetMode="External"/><Relationship Id="rId1195" Type="http://schemas.openxmlformats.org/officeDocument/2006/relationships/hyperlink" Target="http://hudoc.echr.coe.int/fre?i=001-79053" TargetMode="External"/><Relationship Id="rId1209" Type="http://schemas.openxmlformats.org/officeDocument/2006/relationships/hyperlink" Target="http://hudoc.echr.coe.int/sites/eng/pages/search.aspx?i=001-122893" TargetMode="External"/><Relationship Id="rId218" Type="http://schemas.openxmlformats.org/officeDocument/2006/relationships/hyperlink" Target="http://hudoc.echr.coe.int/sites/eng/pages/search.aspx?i=001-68625" TargetMode="External"/><Relationship Id="rId425" Type="http://schemas.openxmlformats.org/officeDocument/2006/relationships/hyperlink" Target="http://hudoc.echr.coe.int/sites/eng/pages/search.aspx?i=001-60026" TargetMode="External"/><Relationship Id="rId632" Type="http://schemas.openxmlformats.org/officeDocument/2006/relationships/hyperlink" Target="http://hudoc.echr.coe.int/fre?i=001-95617" TargetMode="External"/><Relationship Id="rId1055" Type="http://schemas.openxmlformats.org/officeDocument/2006/relationships/hyperlink" Target="http://hudoc.echr.coe.int/fre?i=001-65362" TargetMode="External"/><Relationship Id="rId1262" Type="http://schemas.openxmlformats.org/officeDocument/2006/relationships/hyperlink" Target="http://hudoc.echr.coe.int/sites/eng/pages/search.aspx?i=001-57602" TargetMode="External"/><Relationship Id="rId271" Type="http://schemas.openxmlformats.org/officeDocument/2006/relationships/hyperlink" Target="http://hudoc.echr.coe.int/sites/eng/pages/search.aspx?i=001-61309" TargetMode="External"/><Relationship Id="rId937" Type="http://schemas.openxmlformats.org/officeDocument/2006/relationships/hyperlink" Target="http://hudoc.echr.coe.int/sites/eng/pages/search.aspx?i=001-57634" TargetMode="External"/><Relationship Id="rId1122" Type="http://schemas.openxmlformats.org/officeDocument/2006/relationships/hyperlink" Target="http://hudoc.echr.coe.int/sites/eng/pages/search.aspx?i=001-5562" TargetMode="External"/><Relationship Id="rId66" Type="http://schemas.openxmlformats.org/officeDocument/2006/relationships/hyperlink" Target="http://hudoc.echr.coe.int/fre?i=001-204838" TargetMode="External"/><Relationship Id="rId131" Type="http://schemas.openxmlformats.org/officeDocument/2006/relationships/hyperlink" Target="http://hudoc.echr.coe.int/fre?i=001-146501" TargetMode="External"/><Relationship Id="rId369" Type="http://schemas.openxmlformats.org/officeDocument/2006/relationships/hyperlink" Target="http://hudoc.echr.coe.int/sites/eng/pages/search.aspx?i=001-141434" TargetMode="External"/><Relationship Id="rId576" Type="http://schemas.openxmlformats.org/officeDocument/2006/relationships/hyperlink" Target="http://hudoc.echr.coe.int/fre?i=001-82496" TargetMode="External"/><Relationship Id="rId783" Type="http://schemas.openxmlformats.org/officeDocument/2006/relationships/hyperlink" Target="http://hudoc.echr.coe.int/fre?i=001-196612" TargetMode="External"/><Relationship Id="rId990" Type="http://schemas.openxmlformats.org/officeDocument/2006/relationships/hyperlink" Target="http://hudoc.echr.coe.int/fre?i=001-57644"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s://echr.coe.int/Documents/Guide_Immigration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DB1BE-2D39-40A7-8F9E-27463AA44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49325</Words>
  <Characters>281153</Characters>
  <Application>Microsoft Office Word</Application>
  <DocSecurity>0</DocSecurity>
  <Lines>2342</Lines>
  <Paragraphs>659</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329819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Guide_Article_5_RO_update_31_08_2023</dc:title>
  <dc:subject>GUIDE</dc:subject>
  <dc:creator/>
  <cp:lastModifiedBy/>
  <cp:revision>1</cp:revision>
  <cp:lastPrinted>2019-01-07T11:23:00Z</cp:lastPrinted>
  <dcterms:created xsi:type="dcterms:W3CDTF">2024-03-27T13:07:00Z</dcterms:created>
  <dcterms:modified xsi:type="dcterms:W3CDTF">2024-03-27T13:42:00Z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ies>
</file>