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13CF" w:rsidRPr="00E15B0E" w:rsidRDefault="00E15B0E" w:rsidP="00E15B0E">
      <w:pPr>
        <w:jc w:val="center"/>
        <w:rPr>
          <w:rFonts w:asciiTheme="majorHAnsi" w:hAnsiTheme="majorHAnsi"/>
          <w:sz w:val="28"/>
        </w:rPr>
      </w:pPr>
      <w:r>
        <w:rPr>
          <w:rFonts w:asciiTheme="majorHAnsi" w:hAnsiTheme="majorHAnsi"/>
          <w:sz w:val="28"/>
        </w:rPr>
        <w:t>CURTEA EUROPEANĂ A DREPTURILOR OMULUI</w:t>
      </w:r>
    </w:p>
    <w:p w:rsidR="0098410D" w:rsidRPr="007065DA" w:rsidRDefault="0098410D" w:rsidP="007065DA">
      <w:pPr>
        <w:jc w:val="center"/>
      </w:pPr>
    </w:p>
    <w:p w:rsidR="0098410D" w:rsidRPr="007065DA" w:rsidRDefault="002013CF" w:rsidP="007065DA">
      <w:pPr>
        <w:pStyle w:val="DecHTitle"/>
      </w:pPr>
      <w:r>
        <w:t>SECȚIA A PATRA</w:t>
      </w:r>
    </w:p>
    <w:p w:rsidR="008E6217" w:rsidRPr="007065DA" w:rsidRDefault="008E6217" w:rsidP="007065DA">
      <w:pPr>
        <w:pStyle w:val="JuTitle"/>
      </w:pPr>
      <w:r>
        <w:t>CAUZA BRĂDEAN ȘI ALȚII ÎMPOTRIVA ROMÂNIEI</w:t>
      </w:r>
    </w:p>
    <w:p w:rsidR="00D74888" w:rsidRPr="007065DA" w:rsidRDefault="008E6217" w:rsidP="007065DA">
      <w:pPr>
        <w:pStyle w:val="ECHRCoverTitle4"/>
      </w:pPr>
      <w:r>
        <w:t>(Cererea nr. 21680/18)</w:t>
      </w:r>
    </w:p>
    <w:p w:rsidR="0098410D" w:rsidRPr="007065DA" w:rsidRDefault="0098410D" w:rsidP="007065DA">
      <w:pPr>
        <w:pStyle w:val="DecHCase"/>
      </w:pPr>
    </w:p>
    <w:p w:rsidR="0098410D" w:rsidRPr="007065DA" w:rsidRDefault="0098410D" w:rsidP="007065DA">
      <w:pPr>
        <w:pStyle w:val="DecHCase"/>
      </w:pPr>
    </w:p>
    <w:p w:rsidR="00AC4CD4" w:rsidRPr="007065DA" w:rsidRDefault="00AC4CD4" w:rsidP="007065DA">
      <w:pPr>
        <w:pStyle w:val="DecHCase"/>
      </w:pPr>
    </w:p>
    <w:p w:rsidR="0098410D" w:rsidRPr="007065DA" w:rsidRDefault="0098410D" w:rsidP="007065DA">
      <w:pPr>
        <w:pStyle w:val="DecHCase"/>
      </w:pPr>
    </w:p>
    <w:p w:rsidR="007065DA" w:rsidRPr="007065DA" w:rsidRDefault="007065DA" w:rsidP="007065DA">
      <w:pPr>
        <w:pStyle w:val="DecHCase"/>
      </w:pPr>
    </w:p>
    <w:p w:rsidR="007065DA" w:rsidRPr="007065DA" w:rsidRDefault="007065DA" w:rsidP="007065DA">
      <w:pPr>
        <w:pStyle w:val="DecHCase"/>
      </w:pPr>
    </w:p>
    <w:p w:rsidR="0098410D" w:rsidRPr="007065DA" w:rsidRDefault="0098410D" w:rsidP="007065DA">
      <w:pPr>
        <w:pStyle w:val="DecHCase"/>
      </w:pPr>
      <w:r>
        <w:t>HOTĂRÂRE</w:t>
      </w:r>
      <w:r>
        <w:br/>
      </w:r>
    </w:p>
    <w:p w:rsidR="0098410D" w:rsidRPr="007065DA" w:rsidRDefault="0098410D" w:rsidP="007065DA">
      <w:pPr>
        <w:pStyle w:val="DecHCase"/>
      </w:pPr>
      <w:r>
        <w:t>STRASBOURG</w:t>
      </w:r>
    </w:p>
    <w:p w:rsidR="0098410D" w:rsidRPr="007065DA" w:rsidRDefault="002013CF" w:rsidP="007065DA">
      <w:pPr>
        <w:pStyle w:val="DecHCase"/>
      </w:pPr>
      <w:r>
        <w:rPr>
          <w:rFonts w:ascii="Times New Roman" w:hAnsi="Times New Roman"/>
        </w:rPr>
        <w:t>21 martie 2023</w:t>
      </w:r>
    </w:p>
    <w:p w:rsidR="00AC4CD4" w:rsidRPr="007065DA" w:rsidRDefault="00AC4CD4" w:rsidP="007065DA">
      <w:pPr>
        <w:pStyle w:val="JuPara"/>
      </w:pPr>
    </w:p>
    <w:p w:rsidR="002422B6" w:rsidRPr="007065DA" w:rsidRDefault="0098410D" w:rsidP="007065DA">
      <w:pPr>
        <w:rPr>
          <w:i/>
          <w:sz w:val="22"/>
        </w:rPr>
      </w:pPr>
      <w:r>
        <w:rPr>
          <w:i/>
          <w:sz w:val="22"/>
        </w:rPr>
        <w:t>Prezenta hotărâre este definitivă, dar poate suferi modificări de formă.</w:t>
      </w:r>
    </w:p>
    <w:p w:rsidR="0098410D" w:rsidRPr="007065DA" w:rsidRDefault="0098410D" w:rsidP="007065DA">
      <w:pPr>
        <w:sectPr w:rsidR="0098410D" w:rsidRPr="007065DA" w:rsidSect="00D66471">
          <w:headerReference w:type="default" r:id="rId11"/>
          <w:footerReference w:type="default" r:id="rId12"/>
          <w:headerReference w:type="first" r:id="rId13"/>
          <w:footerReference w:type="first" r:id="rId14"/>
          <w:footnotePr>
            <w:numRestart w:val="eachSect"/>
          </w:footnotePr>
          <w:endnotePr>
            <w:numFmt w:val="decimal"/>
          </w:endnotePr>
          <w:pgSz w:w="11906" w:h="16838" w:code="9"/>
          <w:pgMar w:top="2274" w:right="2274" w:bottom="2274" w:left="2274" w:header="1701" w:footer="720" w:gutter="0"/>
          <w:pgNumType w:start="1"/>
          <w:cols w:space="720"/>
          <w:noEndnote/>
          <w:titlePg/>
        </w:sectPr>
      </w:pPr>
    </w:p>
    <w:p w:rsidR="0098410D" w:rsidRPr="007065DA" w:rsidRDefault="0098410D" w:rsidP="007065DA">
      <w:pPr>
        <w:pStyle w:val="JuCase"/>
      </w:pPr>
      <w:r>
        <w:lastRenderedPageBreak/>
        <w:t xml:space="preserve">În cauza </w:t>
      </w:r>
      <w:proofErr w:type="spellStart"/>
      <w:r>
        <w:t>Brădean</w:t>
      </w:r>
      <w:proofErr w:type="spellEnd"/>
      <w:r>
        <w:t xml:space="preserve"> și alții împotriva României,</w:t>
      </w:r>
    </w:p>
    <w:p w:rsidR="009F4C8F" w:rsidRPr="007065DA" w:rsidRDefault="009F4C8F" w:rsidP="007065DA">
      <w:pPr>
        <w:pStyle w:val="JuPara"/>
      </w:pPr>
      <w:r>
        <w:t>Curtea Europeană a Drepturilor Omului (Secția a patra), reunită într-o cameră compusă din:</w:t>
      </w:r>
    </w:p>
    <w:p w:rsidR="009F4C8F" w:rsidRPr="007065DA" w:rsidRDefault="007A6D48" w:rsidP="007065DA">
      <w:pPr>
        <w:pStyle w:val="JuJudges"/>
      </w:pPr>
      <w:r>
        <w:tab/>
      </w:r>
      <w:proofErr w:type="spellStart"/>
      <w:r>
        <w:t>Faris</w:t>
      </w:r>
      <w:proofErr w:type="spellEnd"/>
      <w:r>
        <w:t xml:space="preserve"> </w:t>
      </w:r>
      <w:proofErr w:type="spellStart"/>
      <w:r>
        <w:t>Vehabović</w:t>
      </w:r>
      <w:proofErr w:type="spellEnd"/>
      <w:r>
        <w:t xml:space="preserve">, </w:t>
      </w:r>
      <w:r>
        <w:rPr>
          <w:i/>
        </w:rPr>
        <w:t>președinte</w:t>
      </w:r>
      <w:r>
        <w:t>,</w:t>
      </w:r>
      <w:r>
        <w:br/>
      </w:r>
      <w:r>
        <w:tab/>
        <w:t xml:space="preserve">Iulia </w:t>
      </w:r>
      <w:proofErr w:type="spellStart"/>
      <w:r>
        <w:t>Antoanella</w:t>
      </w:r>
      <w:proofErr w:type="spellEnd"/>
      <w:r>
        <w:t xml:space="preserve"> Motoc,</w:t>
      </w:r>
      <w:r>
        <w:br/>
      </w:r>
      <w:r>
        <w:tab/>
      </w:r>
      <w:proofErr w:type="spellStart"/>
      <w:r>
        <w:t>Branko</w:t>
      </w:r>
      <w:proofErr w:type="spellEnd"/>
      <w:r>
        <w:t xml:space="preserve"> </w:t>
      </w:r>
      <w:proofErr w:type="spellStart"/>
      <w:r>
        <w:t>Lubarda</w:t>
      </w:r>
      <w:proofErr w:type="spellEnd"/>
      <w:r>
        <w:rPr>
          <w:i/>
        </w:rPr>
        <w:t>, judecători</w:t>
      </w:r>
      <w:r>
        <w:t>,</w:t>
      </w:r>
      <w:r>
        <w:br/>
        <w:t xml:space="preserve">și Crina </w:t>
      </w:r>
      <w:proofErr w:type="spellStart"/>
      <w:r>
        <w:t>Kaufman</w:t>
      </w:r>
      <w:proofErr w:type="spellEnd"/>
      <w:r>
        <w:t xml:space="preserve">, </w:t>
      </w:r>
      <w:r>
        <w:rPr>
          <w:i/>
        </w:rPr>
        <w:t>grefier adjunct interimar de secție,</w:t>
      </w:r>
    </w:p>
    <w:p w:rsidR="002013CF" w:rsidRPr="007065DA" w:rsidRDefault="002013CF" w:rsidP="007065DA">
      <w:pPr>
        <w:pStyle w:val="JuPara"/>
      </w:pPr>
      <w:r>
        <w:t>Având în vedere:</w:t>
      </w:r>
    </w:p>
    <w:p w:rsidR="002013CF" w:rsidRPr="007065DA" w:rsidRDefault="002013CF" w:rsidP="007065DA">
      <w:pPr>
        <w:pStyle w:val="JuPara"/>
      </w:pPr>
      <w:r>
        <w:t>cererea (nr. 21680/18) îndreptată împotriva României, prin care trei resortisanți ai acestui stat, detaliile relevante prezentate în tabelul anexat („reclamanții”), reprezentați de doamna M. Slav, avocat  din București, au sesizat Curtea la 25 aprilie 2018, în temeiul art. 34 din Convenția pentru apărarea drepturilor omului și a libertăților fundamentale („Convenția”);</w:t>
      </w:r>
    </w:p>
    <w:p w:rsidR="002013CF" w:rsidRPr="007065DA" w:rsidRDefault="002013CF" w:rsidP="007065DA">
      <w:pPr>
        <w:pStyle w:val="JuPara"/>
      </w:pPr>
      <w:r>
        <w:t xml:space="preserve">decizia de a comunica capătul de cerere cu privire la art. 6 § 1 Guvernului României („Guvernul”), reprezentat de agentul său guvernamental, doamna O.F. </w:t>
      </w:r>
      <w:proofErr w:type="spellStart"/>
      <w:r>
        <w:t>Ezer</w:t>
      </w:r>
      <w:proofErr w:type="spellEnd"/>
      <w:r>
        <w:t>, și de a declara inadmisibile celelalte capete de cerere;</w:t>
      </w:r>
    </w:p>
    <w:p w:rsidR="002013CF" w:rsidRPr="007065DA" w:rsidRDefault="002013CF" w:rsidP="007065DA">
      <w:pPr>
        <w:pStyle w:val="JuPara"/>
      </w:pPr>
      <w:r>
        <w:t>observațiile părților;</w:t>
      </w:r>
    </w:p>
    <w:p w:rsidR="009F4C8F" w:rsidRPr="007065DA" w:rsidRDefault="009F4C8F" w:rsidP="007065DA">
      <w:pPr>
        <w:pStyle w:val="JuPara"/>
      </w:pPr>
      <w:r>
        <w:t>după ce a deliberat în camera de consiliu, la 28 februarie 2023,</w:t>
      </w:r>
    </w:p>
    <w:p w:rsidR="009F4C8F" w:rsidRPr="007065DA" w:rsidRDefault="009F4C8F" w:rsidP="007065DA">
      <w:pPr>
        <w:pStyle w:val="JuPara"/>
      </w:pPr>
      <w:r>
        <w:t>pronunță prezenta hotărâre, adoptată la aceeași dată:</w:t>
      </w:r>
    </w:p>
    <w:p w:rsidR="002013CF" w:rsidRPr="007065DA" w:rsidRDefault="002013CF" w:rsidP="007065DA">
      <w:pPr>
        <w:pStyle w:val="JuHHead"/>
        <w:numPr>
          <w:ilvl w:val="0"/>
          <w:numId w:val="0"/>
        </w:numPr>
      </w:pPr>
      <w:r>
        <w:t>OBIECTUL CAUZEI</w:t>
      </w:r>
    </w:p>
    <w:p w:rsidR="002013CF" w:rsidRPr="007065DA" w:rsidRDefault="00E87DDC" w:rsidP="007065DA">
      <w:pPr>
        <w:pStyle w:val="JuPara"/>
      </w:pPr>
      <w:r>
        <w:fldChar w:fldCharType="begin"/>
      </w:r>
      <w:r>
        <w:instrText xml:space="preserve"> SEQ level0 \*arabic </w:instrText>
      </w:r>
      <w:r>
        <w:fldChar w:fldCharType="separate"/>
      </w:r>
      <w:r>
        <w:rPr>
          <w:noProof/>
        </w:rPr>
        <w:t>1</w:t>
      </w:r>
      <w:r>
        <w:fldChar w:fldCharType="end"/>
      </w:r>
      <w:r w:rsidR="002013CF">
        <w:t>.  Cauza privește plângerea reclamanților cu privire la pretinsa încălcare a dreptului lor de acces la o instanță garantat de art. 6 § 1 din Convenție, după ce instanțele naționale au declarat acțiunea lor în răspundere civilă delictuală inadmisibilă deoarece a fost introdusă tardiv.</w:t>
      </w:r>
    </w:p>
    <w:p w:rsidR="002013CF" w:rsidRPr="007065DA" w:rsidRDefault="00DD3001" w:rsidP="007065DA">
      <w:pPr>
        <w:pStyle w:val="JuPara"/>
      </w:pPr>
      <w:fldSimple w:instr=" SEQ level0 \*arabic \* MERGEFORMAT ">
        <w:r w:rsidR="00E87DDC">
          <w:rPr>
            <w:noProof/>
          </w:rPr>
          <w:t>2</w:t>
        </w:r>
      </w:fldSimple>
      <w:r w:rsidR="00C518F6">
        <w:t>.  În 2003 reclamanții, angajați în cadrul Ministerului Administrației și Internelor, au participat la un concurs pentru funcții de conducere în diferite structuri teritoriale ale ministerului. Ca urmare a examinării, alte persoane au fost selectate pentru funcțiile alese de doi dintre reclamanți și nimeni nu a fost selectat pentru funcția aleasă de al treilea. Potrivit reclamanților, nu fuseseră selectați în ciuda faptului că au obținut notele cele mai mari printre concurenții pentru respectivele poziții.</w:t>
      </w:r>
    </w:p>
    <w:p w:rsidR="002013CF" w:rsidRPr="007065DA" w:rsidRDefault="00DD3001" w:rsidP="007065DA">
      <w:pPr>
        <w:pStyle w:val="JuPara"/>
      </w:pPr>
      <w:fldSimple w:instr=" SEQ level0 \*arabic \* MERGEFORMAT ">
        <w:r w:rsidR="00E87DDC">
          <w:rPr>
            <w:noProof/>
          </w:rPr>
          <w:t>3</w:t>
        </w:r>
      </w:fldSimple>
      <w:r w:rsidR="00C518F6">
        <w:t>.  În 2005 a început urmărirea penală împotriva mai multor polițiști care supravegheaseră procesul de selecție și examinare din cadrul examenului din 2003. S-a susținut că notele participanților au fost manipulate de persoanele acuzate în scopul de a promova alți concurenți decât cei care au obținut cele mai mari note.</w:t>
      </w:r>
    </w:p>
    <w:p w:rsidR="002013CF" w:rsidRPr="007065DA" w:rsidRDefault="00DD3001" w:rsidP="007065DA">
      <w:pPr>
        <w:pStyle w:val="JuPara"/>
      </w:pPr>
      <w:fldSimple w:instr=" SEQ level0 \*arabic \* MERGEFORMAT ">
        <w:r w:rsidR="00E87DDC">
          <w:rPr>
            <w:noProof/>
          </w:rPr>
          <w:t>4</w:t>
        </w:r>
      </w:fldSimple>
      <w:r w:rsidR="00C518F6">
        <w:t>.  Între anii 2005 și 2011 cercetarea penală a fost oprită și reluată de mai multe ori. Deși reclamanții luaseră cunoștință despre anchetă între timp, nu li s-a atribuit un statut în proces și nu au avut acces la elementele anchetei până în luna februarie 2011. La 23, 25 și 28 februarie 2011 au intervenit în calitate de părți civile în procedura penală.</w:t>
      </w:r>
    </w:p>
    <w:p w:rsidR="002013CF" w:rsidRPr="007065DA" w:rsidRDefault="00DD3001" w:rsidP="007065DA">
      <w:pPr>
        <w:pStyle w:val="JuPara"/>
      </w:pPr>
      <w:fldSimple w:instr=" SEQ level0 \*arabic \* MERGEFORMAT ">
        <w:r w:rsidR="00E87DDC">
          <w:rPr>
            <w:noProof/>
          </w:rPr>
          <w:t>5</w:t>
        </w:r>
      </w:fldSimple>
      <w:r w:rsidR="00C518F6">
        <w:t>.  La 18 mai 2011 Parchetul de pe lângă Înalta Curte de Casație și Justiție a încetat urmărirea penală ca urmare a intervenției prescripției. S-a considerat că, deși vinovăția inculpaților fusese stabilită, prescripția răspunderii penale în procedura penală împotriva acestora a intervenit la 1 martie 2011. Reclamanții au declarat apel, fără succes, totuși. La 6 decembrie 2011 recursul lor a fost în cele din urmă respins de Înalta Curte de Casație.</w:t>
      </w:r>
    </w:p>
    <w:p w:rsidR="002013CF" w:rsidRPr="007065DA" w:rsidRDefault="00DD3001" w:rsidP="007065DA">
      <w:pPr>
        <w:pStyle w:val="JuPara"/>
      </w:pPr>
      <w:fldSimple w:instr=" SEQ level0 \*arabic \* MERGEFORMAT ">
        <w:r w:rsidR="00E87DDC">
          <w:rPr>
            <w:noProof/>
          </w:rPr>
          <w:t>6</w:t>
        </w:r>
      </w:fldSimple>
      <w:r w:rsidR="00C518F6">
        <w:t>.  La 5 martie 2012 reclamanții au inițiat o acțiune separată în răspundere civilă delictuală împotriva celor trei pârâți în temeiul dispozițiilor din Codul civil privind răspunderea delictuală. Ulterior, au introdus și o acțiune împotriva Ministerului Afacerilor Interne, ca angajator al pârâților. Reclamanții au solicitat pârâților despăgubire pentru prejudiciul material și pentru prejudiciul moral.</w:t>
      </w:r>
    </w:p>
    <w:p w:rsidR="002013CF" w:rsidRPr="007065DA" w:rsidRDefault="00DD3001" w:rsidP="007065DA">
      <w:pPr>
        <w:pStyle w:val="JuPara"/>
      </w:pPr>
      <w:fldSimple w:instr=" SEQ level0 \*arabic \* MERGEFORMAT ">
        <w:r w:rsidR="00E87DDC">
          <w:rPr>
            <w:noProof/>
          </w:rPr>
          <w:t>7</w:t>
        </w:r>
      </w:fldSimple>
      <w:r w:rsidR="00C518F6">
        <w:t xml:space="preserve">.  La 19 decembrie 2012 secția civilă din cadrul Tribunalului București și-a declinat competența în favoarea secției de contencios administrativ al aceleiași instanțe. Totuși, secția de contencios administrativ nu a admis această decizie și și-a declinat competența în favoarea unei instanțe civile de grad inferior, având în vedere valoarea bănească a acțiunii. Instanța din urmă a considerat litigiul ca fiind de natura contenciosului administrativ, iar în problema competenței a trebuit să se pronunțe Curtea de Apel București care a stabilit că aspectul era de natură civilă și nu </w:t>
      </w:r>
      <w:proofErr w:type="spellStart"/>
      <w:r w:rsidR="00C518F6">
        <w:t>contecios</w:t>
      </w:r>
      <w:proofErr w:type="spellEnd"/>
      <w:r w:rsidR="00C518F6">
        <w:t xml:space="preserve"> administrativă. Înalta Curte de Casație, care a statuat în sfârșit în litigiu la 23 octombrie 2015, s-a pronunțat că respectiva cauză trebuia să fie examinată de instanțele contenciosului administrativ în conformitate cu Legea contenciosului administrativ nr. 554 din 2004.</w:t>
      </w:r>
    </w:p>
    <w:p w:rsidR="002013CF" w:rsidRPr="007065DA" w:rsidRDefault="00DD3001" w:rsidP="007065DA">
      <w:pPr>
        <w:pStyle w:val="JuPara"/>
      </w:pPr>
      <w:fldSimple w:instr=" SEQ level0 \*arabic \* MERGEFORMAT ">
        <w:r w:rsidR="00E87DDC">
          <w:rPr>
            <w:noProof/>
          </w:rPr>
          <w:t>8</w:t>
        </w:r>
      </w:fldSimple>
      <w:r w:rsidR="00C518F6">
        <w:t>.  La 3 octombrie 2016 Secția Contenciosului Administrativ și Fiscal din cadrul Tribunalului București a început examinarea acțiunii în răspundere civilă delictuală a reclamanților, admițând excepția prescripției, invocată de pârâți în conformitate cu o dispoziție din Legea contenciosului administrativ nr. 554/2004 care stabilește termenul limită de un an pentru introducerea cererii de chemare în judecată. Instanța a considerat că termenul de prescripție a început să curgă din septembrie 2003, când reclamanții au aflat că nu au trecut examenul. Reclamanții au declarat apel.</w:t>
      </w:r>
    </w:p>
    <w:p w:rsidR="002013CF" w:rsidRPr="007065DA" w:rsidRDefault="00DD3001" w:rsidP="007065DA">
      <w:pPr>
        <w:pStyle w:val="JuPara"/>
      </w:pPr>
      <w:fldSimple w:instr=" SEQ level0 \*arabic \* MERGEFORMAT ">
        <w:r w:rsidR="00E87DDC">
          <w:rPr>
            <w:noProof/>
          </w:rPr>
          <w:t>9</w:t>
        </w:r>
      </w:fldSimple>
      <w:r w:rsidR="00C518F6">
        <w:t>.  La 27 octombrie 2017 Curtea de Apel București a respins în final apelul reclamanților, dar a hotărât că termenul de prescripție de un an nu începuse să curgă din septembrie 2003, așa cum a stabilit Tribunalul, ci de la datele la care reclamanții au intervenit în calitate de părți civile în proces, respectiv de la 23, 25 și 28 februarie 2011. Deoarece acțiunea lor a fost introdusă la 5 martie 2012, respectiv după un an și câteva zile, a fost depusă în afara termenului de prescripție.</w:t>
      </w:r>
    </w:p>
    <w:p w:rsidR="002013CF" w:rsidRPr="007065DA" w:rsidRDefault="002013CF" w:rsidP="007065DA">
      <w:pPr>
        <w:pStyle w:val="JuHHead"/>
      </w:pPr>
      <w:r>
        <w:lastRenderedPageBreak/>
        <w:t>MOTIVAREA CURȚII</w:t>
      </w:r>
    </w:p>
    <w:p w:rsidR="002013CF" w:rsidRPr="007065DA" w:rsidRDefault="002013CF" w:rsidP="007065DA">
      <w:pPr>
        <w:pStyle w:val="JuHIRoman"/>
        <w:numPr>
          <w:ilvl w:val="0"/>
          <w:numId w:val="0"/>
        </w:numPr>
      </w:pPr>
      <w:r>
        <w:t>CU PRIVIRE LA PRETINSA ÎNCĂLCARE A ART. 6 § 1 DIN CONVENȚIE</w:t>
      </w:r>
    </w:p>
    <w:p w:rsidR="002013CF" w:rsidRPr="007065DA" w:rsidRDefault="00E87DDC" w:rsidP="007065DA">
      <w:pPr>
        <w:pStyle w:val="JuPara"/>
      </w:pPr>
      <w:r>
        <w:fldChar w:fldCharType="begin"/>
      </w:r>
      <w:r>
        <w:instrText xml:space="preserve"> SEQ level0 \*arabic </w:instrText>
      </w:r>
      <w:r>
        <w:fldChar w:fldCharType="separate"/>
      </w:r>
      <w:r>
        <w:rPr>
          <w:noProof/>
        </w:rPr>
        <w:t>10</w:t>
      </w:r>
      <w:r>
        <w:fldChar w:fldCharType="end"/>
      </w:r>
      <w:r w:rsidR="002013CF">
        <w:t>.  Guvernul a ridicat o obiecție de nerespectare a termenului de șase luni și a susținut că hotărârea judecătorească definitivă în speță a fost pronunțată la 28 octombrie 2017, în vreme ce cererea curentă a fost introdusă la 7 mai 2018, adică la mai mult de 6 luni de la acea dată.</w:t>
      </w:r>
    </w:p>
    <w:p w:rsidR="002013CF" w:rsidRPr="007065DA" w:rsidRDefault="00DD3001" w:rsidP="007065DA">
      <w:pPr>
        <w:pStyle w:val="JuPara"/>
      </w:pPr>
      <w:fldSimple w:instr=" SEQ level0 \*arabic \* MERGEFORMAT ">
        <w:r w:rsidR="00E87DDC">
          <w:rPr>
            <w:noProof/>
          </w:rPr>
          <w:t>11</w:t>
        </w:r>
      </w:fldSimple>
      <w:r w:rsidR="00C518F6">
        <w:t>.  Curtea reține că, potrivit ștampilei poștale de pe plicul în care era formularul de cerere al reclamanților, prezenta cauză a fost introdusă nu la 7 mai 2018, așa cum menționa Guvernul, ci la 25 aprilie 2018. Prin urmare, respinge excepția ridicată de Guvern. De asemenea, Curtea constată că această cerere nu este în mod vădit nefondată în sensul art. 35 § 3 lit. (a) din Convenție și că nu prezintă niciun alt motiv de inadmisibilitate și o declară admisibilă.</w:t>
      </w:r>
    </w:p>
    <w:p w:rsidR="002013CF" w:rsidRPr="007065DA" w:rsidRDefault="00DD3001" w:rsidP="007065DA">
      <w:pPr>
        <w:pStyle w:val="JuPara"/>
      </w:pPr>
      <w:fldSimple w:instr=" SEQ level0 \*arabic \* MERGEFORMAT ">
        <w:r w:rsidR="00E87DDC">
          <w:rPr>
            <w:noProof/>
          </w:rPr>
          <w:t>12</w:t>
        </w:r>
      </w:fldSimple>
      <w:r w:rsidR="00C518F6">
        <w:t xml:space="preserve">.  Principiile generale cu privire la dreptul de acces la o instanță au fost rezumate în </w:t>
      </w:r>
      <w:proofErr w:type="spellStart"/>
      <w:r w:rsidR="00C518F6">
        <w:rPr>
          <w:i/>
        </w:rPr>
        <w:t>Zubac</w:t>
      </w:r>
      <w:proofErr w:type="spellEnd"/>
      <w:r w:rsidR="00C518F6">
        <w:rPr>
          <w:i/>
        </w:rPr>
        <w:t xml:space="preserve"> împotriva Croației</w:t>
      </w:r>
      <w:r w:rsidR="00C518F6">
        <w:t xml:space="preserve"> [(MC), nr. 40160/12, pct. 76-99, 5 aprilie 2018], </w:t>
      </w:r>
      <w:r w:rsidR="00C518F6">
        <w:rPr>
          <w:i/>
        </w:rPr>
        <w:t>Kart împotriva Turciei</w:t>
      </w:r>
      <w:r w:rsidR="00C518F6">
        <w:t xml:space="preserve"> (MC), nr. 8917/05, pct. 79, CEDO 2009 (extrase), și </w:t>
      </w:r>
      <w:proofErr w:type="spellStart"/>
      <w:r w:rsidR="00C518F6">
        <w:rPr>
          <w:i/>
        </w:rPr>
        <w:t>Arrozpide</w:t>
      </w:r>
      <w:proofErr w:type="spellEnd"/>
      <w:r w:rsidR="00C518F6">
        <w:rPr>
          <w:i/>
        </w:rPr>
        <w:t xml:space="preserve"> </w:t>
      </w:r>
      <w:proofErr w:type="spellStart"/>
      <w:r w:rsidR="00C518F6">
        <w:rPr>
          <w:i/>
        </w:rPr>
        <w:t>Sarasola</w:t>
      </w:r>
      <w:proofErr w:type="spellEnd"/>
      <w:r w:rsidR="00C518F6">
        <w:rPr>
          <w:i/>
        </w:rPr>
        <w:t xml:space="preserve"> și alții împotriva Spaniei</w:t>
      </w:r>
      <w:r w:rsidR="00C518F6">
        <w:t>, nr. 65101/16 și alte 2 cereri, pct. 98, 23 octombrie 2018]. </w:t>
      </w:r>
    </w:p>
    <w:p w:rsidR="002013CF" w:rsidRPr="007065DA" w:rsidRDefault="00DD3001" w:rsidP="007065DA">
      <w:pPr>
        <w:pStyle w:val="JuPara"/>
      </w:pPr>
      <w:fldSimple w:instr=" SEQ level0 \*arabic \* MERGEFORMAT ">
        <w:r w:rsidR="00E87DDC">
          <w:rPr>
            <w:noProof/>
          </w:rPr>
          <w:t>13</w:t>
        </w:r>
      </w:fldSimple>
      <w:r w:rsidR="00C518F6">
        <w:t>.  Curtea reține că acțiunea reclamanților în răspundere civilă delictuală, introdusă în conformitate cu dispozițiile generale din Codul civil privind răspunderea pentru fapte delictuale și în limitele prescripției generale de trei ani de introducere a unei astfel de acțiuni a fost respinsă ca urmare a intervenției prescripției. A fost posibil după ce instanțele interne au reîncadrat acțiunea lor în răspundere civilă delictuală ca o acțiune făcută potrivit Legii contenciosului administrativ nr. 554/2004 și au redus termenul prescripției de un an pe care îl prevede această lege.</w:t>
      </w:r>
    </w:p>
    <w:p w:rsidR="002013CF" w:rsidRPr="007065DA" w:rsidRDefault="00DD3001" w:rsidP="007065DA">
      <w:pPr>
        <w:pStyle w:val="JuPara"/>
      </w:pPr>
      <w:fldSimple w:instr=" SEQ level0 \*arabic \* MERGEFORMAT ">
        <w:r w:rsidR="00E87DDC">
          <w:rPr>
            <w:noProof/>
          </w:rPr>
          <w:t>14</w:t>
        </w:r>
      </w:fldSimple>
      <w:r w:rsidR="00C518F6">
        <w:t>.  Stabilirea termenelor de prescripție pentru accesul la instanță este în general permisă (a se vedea </w:t>
      </w:r>
      <w:proofErr w:type="spellStart"/>
      <w:r w:rsidR="00C518F6">
        <w:rPr>
          <w:i/>
        </w:rPr>
        <w:t>Miragall</w:t>
      </w:r>
      <w:proofErr w:type="spellEnd"/>
      <w:r w:rsidR="00C518F6">
        <w:rPr>
          <w:i/>
        </w:rPr>
        <w:t xml:space="preserve"> </w:t>
      </w:r>
      <w:proofErr w:type="spellStart"/>
      <w:r w:rsidR="00C518F6">
        <w:rPr>
          <w:i/>
        </w:rPr>
        <w:t>Escolano</w:t>
      </w:r>
      <w:proofErr w:type="spellEnd"/>
      <w:r w:rsidR="00C518F6">
        <w:rPr>
          <w:i/>
        </w:rPr>
        <w:t xml:space="preserve"> și alții împotriva Spaniei</w:t>
      </w:r>
      <w:r w:rsidR="00C518F6">
        <w:t>, nr. 38366/97 și 9 altele, pct. 33, CEDO 2000</w:t>
      </w:r>
      <w:r w:rsidR="00C518F6">
        <w:noBreakHyphen/>
        <w:t xml:space="preserve">I, și </w:t>
      </w:r>
      <w:proofErr w:type="spellStart"/>
      <w:r w:rsidR="00C518F6">
        <w:rPr>
          <w:i/>
        </w:rPr>
        <w:t>Lay</w:t>
      </w:r>
      <w:proofErr w:type="spellEnd"/>
      <w:r w:rsidR="00C518F6">
        <w:rPr>
          <w:i/>
        </w:rPr>
        <w:t xml:space="preserve"> Company Limited împotriva Maltei</w:t>
      </w:r>
      <w:r w:rsidR="00C518F6">
        <w:t>, nr. 30633/11, pct. 56, 23 iulie 2013). În circumstanțele prezentei cauze, Curtea consideră că aplicarea termenului prescripției de un an pentru acțiunea reclamanților a urmărit scopul legitim de bună administrare a justiției. Rămâne de examinat dacă exista un raport rezonabil de proporționalitate între acest scop și mijloacele folosite pentru a-l atinge.</w:t>
      </w:r>
    </w:p>
    <w:p w:rsidR="002013CF" w:rsidRPr="007065DA" w:rsidRDefault="00DD3001" w:rsidP="007065DA">
      <w:pPr>
        <w:pStyle w:val="JuPara"/>
      </w:pPr>
      <w:fldSimple w:instr=" SEQ level0 \*arabic \* MERGEFORMAT ">
        <w:r w:rsidR="00E87DDC">
          <w:rPr>
            <w:noProof/>
          </w:rPr>
          <w:t>15</w:t>
        </w:r>
      </w:fldSimple>
      <w:r w:rsidR="00C518F6">
        <w:t xml:space="preserve">.  Curtea trebuie să examineze dacă aplicarea termenului limită de introducere a cererii în chestiune putea fi considerată previzibilă pentru reclamanți, având în vedere legislația și jurisprudența relevante și condițiile speciale ale cauzei, și dacă, prin urmare, penalizarea pentru nerespectarea acestui termen limită a încălcat principiul proporționalității (a se vedea </w:t>
      </w:r>
      <w:proofErr w:type="spellStart"/>
      <w:r w:rsidR="00C518F6">
        <w:rPr>
          <w:i/>
        </w:rPr>
        <w:t>Zubac</w:t>
      </w:r>
      <w:proofErr w:type="spellEnd"/>
      <w:r w:rsidR="00C518F6">
        <w:t>, citată anterior, pct. 87 cu trimiteri suplimentare).</w:t>
      </w:r>
    </w:p>
    <w:p w:rsidR="002013CF" w:rsidRPr="007065DA" w:rsidRDefault="00DD3001" w:rsidP="007065DA">
      <w:pPr>
        <w:pStyle w:val="JuPara"/>
      </w:pPr>
      <w:fldSimple w:instr=" SEQ level0 \*arabic \* MERGEFORMAT ">
        <w:r w:rsidR="00E87DDC">
          <w:rPr>
            <w:noProof/>
          </w:rPr>
          <w:t>16</w:t>
        </w:r>
      </w:fldSimple>
      <w:r w:rsidR="00C518F6">
        <w:t xml:space="preserve">.  Curtea reamintește că, în general, neclaritatea prevederilor legale nu este o problemă în cazul în care aceasta este suplimentată de o jurisprudență constantă care a fost publicată, accesibilă și suficient de precisă pentru a permite reclamantului (după caz, cu consiliere calificată) să determine etapele care trebuie parcurse (a se vedea </w:t>
      </w:r>
      <w:proofErr w:type="spellStart"/>
      <w:r w:rsidR="00C518F6">
        <w:rPr>
          <w:i/>
        </w:rPr>
        <w:t>Cañete</w:t>
      </w:r>
      <w:proofErr w:type="spellEnd"/>
      <w:r w:rsidR="00C518F6">
        <w:rPr>
          <w:i/>
        </w:rPr>
        <w:t xml:space="preserve"> de </w:t>
      </w:r>
      <w:proofErr w:type="spellStart"/>
      <w:r w:rsidR="00C518F6">
        <w:rPr>
          <w:i/>
        </w:rPr>
        <w:t>Goñi</w:t>
      </w:r>
      <w:proofErr w:type="spellEnd"/>
      <w:r w:rsidR="00C518F6">
        <w:rPr>
          <w:i/>
        </w:rPr>
        <w:t xml:space="preserve"> împotriva Spaniei</w:t>
      </w:r>
      <w:r w:rsidR="00C518F6">
        <w:t>, nr. 55782/00, pct. 41, CEDO 2002-VIII).</w:t>
      </w:r>
    </w:p>
    <w:p w:rsidR="002013CF" w:rsidRPr="007065DA" w:rsidRDefault="00DD3001" w:rsidP="007065DA">
      <w:pPr>
        <w:pStyle w:val="JuPara"/>
      </w:pPr>
      <w:fldSimple w:instr=" SEQ level0 \*arabic \* MERGEFORMAT ">
        <w:r w:rsidR="00E87DDC">
          <w:rPr>
            <w:noProof/>
          </w:rPr>
          <w:t>17</w:t>
        </w:r>
      </w:fldSimple>
      <w:r w:rsidR="00C518F6">
        <w:t xml:space="preserve">.  Curtea nu poate decât să observe că dispozițiile legale referitoare la aplicabilitatea Legii contenciosului administrativ la acțiunea  în răspundere civilă delictuală reclamanților erau </w:t>
      </w:r>
      <w:proofErr w:type="spellStart"/>
      <w:r w:rsidR="00C518F6">
        <w:t>în</w:t>
      </w:r>
      <w:bookmarkStart w:id="0" w:name="_GoBack"/>
      <w:bookmarkEnd w:id="0"/>
      <w:r w:rsidR="00C518F6">
        <w:t>tr</w:t>
      </w:r>
      <w:proofErr w:type="spellEnd"/>
      <w:r w:rsidR="00C518F6">
        <w:t xml:space="preserve">-atât de lipsite de claritate, încât problema competenței în proces a fost dezbătută timp de aproape trei ani de către cinci instanțe diferite, și că punctele de vedere erau împărțite în rândul judecătorilor. În cele din urmă, chestiunea a fost soluționată atunci când Înalta Curte de Casație a pronunțat hotărârea definitivă la 23 octombrie 2015 prin care a anulat decizia Curții de Apel București (a se vedea </w:t>
      </w:r>
      <w:r w:rsidR="00C518F6">
        <w:rPr>
          <w:i/>
          <w:iCs/>
        </w:rPr>
        <w:t>supra</w:t>
      </w:r>
      <w:r w:rsidR="00C518F6">
        <w:t>, pct. 7).</w:t>
      </w:r>
    </w:p>
    <w:p w:rsidR="002013CF" w:rsidRPr="007065DA" w:rsidRDefault="00DD3001" w:rsidP="007065DA">
      <w:pPr>
        <w:pStyle w:val="JuPara"/>
      </w:pPr>
      <w:fldSimple w:instr=" SEQ level0 \*arabic \* MERGEFORMAT ">
        <w:r w:rsidR="00E87DDC">
          <w:rPr>
            <w:noProof/>
          </w:rPr>
          <w:t>18</w:t>
        </w:r>
      </w:fldSimple>
      <w:r w:rsidR="00C518F6">
        <w:t>.  Circumstanțele de mai sus și faptul că Guvernul nu a indicat existența unei jurisprudențe constante anterioare introducerii acțiunii în răspundere civilă delictuală de către reclamanți au determinat Curtea să concluzioneze că nu era nerezonabil ca reclamanții să se aștepte ca termenul limită general de trei ani să se aplice în cazul lor, chiar și având consiliere calificată. Prin urmare, în circumstanțele cauzei, Curtea consideră că legislația procesuală privind aplicarea termenului limită de introducere a acțiunii în răspundere civilă delictuală a reclamanților nu era suficient de clară și de previzibilă în opinia reclamanților și, în acest fel, nu respecta principiul securității juridice. Curtea nu vede nimic în comportamentul reclamanților care să justifice ca sarcina urmărilor acestei nesiguranțe să le revină lor.</w:t>
      </w:r>
    </w:p>
    <w:p w:rsidR="002013CF" w:rsidRPr="007065DA" w:rsidRDefault="00DD3001" w:rsidP="007065DA">
      <w:pPr>
        <w:pStyle w:val="JuPara"/>
      </w:pPr>
      <w:fldSimple w:instr=" SEQ level0 \*arabic \* MERGEFORMAT ">
        <w:r w:rsidR="00E87DDC">
          <w:rPr>
            <w:noProof/>
          </w:rPr>
          <w:t>19</w:t>
        </w:r>
      </w:fldSimple>
      <w:r w:rsidR="00C518F6">
        <w:t>.  În lumina celor de mai sus, Curtea consideră că faptul că acțiunea reclamanților în răspundere civilă delictuală a fost declarată inadmisibilă ca fiind introdusă după termenul limită de un an, în lipsa unei legislații clare și a unei practici dezvoltate, i-a privat de dreptul lor de acces la o instanță.</w:t>
      </w:r>
    </w:p>
    <w:p w:rsidR="002013CF" w:rsidRPr="007065DA" w:rsidRDefault="00DD3001" w:rsidP="007065DA">
      <w:pPr>
        <w:pStyle w:val="JuPara"/>
      </w:pPr>
      <w:fldSimple w:instr=" SEQ level0 \*arabic \* MERGEFORMAT ">
        <w:r w:rsidR="00E87DDC">
          <w:rPr>
            <w:noProof/>
          </w:rPr>
          <w:t>20</w:t>
        </w:r>
      </w:fldSimple>
      <w:r w:rsidR="00C518F6">
        <w:t>.  Prin urmare, a fost încălcat art. 6 § 1 din Convenție.</w:t>
      </w:r>
    </w:p>
    <w:p w:rsidR="002013CF" w:rsidRPr="007065DA" w:rsidRDefault="002013CF" w:rsidP="007065DA">
      <w:pPr>
        <w:pStyle w:val="JuHHead"/>
      </w:pPr>
      <w:r>
        <w:rPr>
          <w:caps w:val="0"/>
        </w:rPr>
        <w:t>CU PRIVIRE LA APLICAREA ART. 41 DIN CONVENȚIE</w:t>
      </w:r>
    </w:p>
    <w:p w:rsidR="002013CF" w:rsidRPr="007065DA" w:rsidRDefault="00E87DDC" w:rsidP="007065DA">
      <w:pPr>
        <w:pStyle w:val="JuPara"/>
      </w:pPr>
      <w:r>
        <w:fldChar w:fldCharType="begin"/>
      </w:r>
      <w:r>
        <w:instrText xml:space="preserve"> SEQ level0 \*arabic </w:instrText>
      </w:r>
      <w:r>
        <w:fldChar w:fldCharType="separate"/>
      </w:r>
      <w:r>
        <w:rPr>
          <w:noProof/>
        </w:rPr>
        <w:t>21</w:t>
      </w:r>
      <w:r>
        <w:fldChar w:fldCharType="end"/>
      </w:r>
      <w:r w:rsidR="002013CF">
        <w:t>.  Reclamanții au solicitat 118 200 de euro (EUR) fiecare cu titlu de despăgubire pentru prejudiciul material și 50 000 EUR fiecare cu titlu de despăgubire pentru prejudiciul moral. Au cerut, de asemenea, 1 900 EUR primul și cel de-al treilea reclamant și 1 500 EUR cel de-al doilea reclamant pentru cheltuielile de judecată.</w:t>
      </w:r>
    </w:p>
    <w:p w:rsidR="002013CF" w:rsidRPr="007065DA" w:rsidRDefault="00E87DDC" w:rsidP="007065DA">
      <w:pPr>
        <w:pStyle w:val="JuPara"/>
      </w:pPr>
      <w:r>
        <w:fldChar w:fldCharType="begin"/>
      </w:r>
      <w:r>
        <w:instrText xml:space="preserve"> SEQ level0 \*arabic </w:instrText>
      </w:r>
      <w:r>
        <w:fldChar w:fldCharType="separate"/>
      </w:r>
      <w:r>
        <w:rPr>
          <w:noProof/>
        </w:rPr>
        <w:t>22</w:t>
      </w:r>
      <w:r>
        <w:fldChar w:fldCharType="end"/>
      </w:r>
      <w:r w:rsidR="002013CF">
        <w:t>.  Guvernul a contestat aceste pretenții, susținând că erau excesive și nejustificate.</w:t>
      </w:r>
    </w:p>
    <w:p w:rsidR="002013CF" w:rsidRPr="007065DA" w:rsidRDefault="00E87DDC" w:rsidP="007065DA">
      <w:pPr>
        <w:pStyle w:val="JuPara"/>
      </w:pPr>
      <w:r>
        <w:fldChar w:fldCharType="begin"/>
      </w:r>
      <w:r>
        <w:instrText xml:space="preserve"> SEQ level0 \*arabic </w:instrText>
      </w:r>
      <w:r>
        <w:fldChar w:fldCharType="separate"/>
      </w:r>
      <w:r>
        <w:rPr>
          <w:noProof/>
        </w:rPr>
        <w:t>23</w:t>
      </w:r>
      <w:r>
        <w:fldChar w:fldCharType="end"/>
      </w:r>
      <w:r w:rsidR="002013CF">
        <w:t xml:space="preserve">.  Curtea reiterează că a hotărât încălcarea art. 6 § 1 din Convenție în cauza prezentă întrucât reclamanții nu au beneficiat de accesul efectiv la o instanță pentru examinarea acțiunii lor în răspundere civilă delictuală. Curtea </w:t>
      </w:r>
      <w:r w:rsidR="002013CF">
        <w:lastRenderedPageBreak/>
        <w:t>nu identifică nicio legătură de cauzalitate între încălcarea constatată și prejudiciul material pretins și, prin urmare, respinge acest capăt de cerere.</w:t>
      </w:r>
    </w:p>
    <w:p w:rsidR="002013CF" w:rsidRPr="007065DA" w:rsidRDefault="00E87DDC" w:rsidP="007065DA">
      <w:pPr>
        <w:pStyle w:val="JuPara"/>
      </w:pPr>
      <w:r>
        <w:fldChar w:fldCharType="begin"/>
      </w:r>
      <w:r>
        <w:instrText xml:space="preserve"> SEQ level0 \*arabic </w:instrText>
      </w:r>
      <w:r>
        <w:fldChar w:fldCharType="separate"/>
      </w:r>
      <w:r>
        <w:rPr>
          <w:noProof/>
        </w:rPr>
        <w:t>24</w:t>
      </w:r>
      <w:r>
        <w:fldChar w:fldCharType="end"/>
      </w:r>
      <w:r w:rsidR="002013CF">
        <w:t>.  Pe de altă parte, având în vedere toate circumstanțele prezentei cauze, Curtea admite că reclamanții trebuie să fi suferit un prejudiciu moral care nu poate fi compensat prin simpla constatare a unei încălcări. Pronunțând-se în echitate, Curtea îi acordă fiecărui reclamant 6 000 EUR cu titlu de despăgubire pentru prejudiciul moral, plus orice sumă ce poate fi datorată cu titlu de impozit. În plus, având în vedere documentele prezentate, Curtea consideră rezonabil să se acorde fiecărui reclamant 1 200 EUR pentru cheltuielile de judecată, plus orice sumă ce poate fi datorată cu titlu de impozit.</w:t>
      </w:r>
    </w:p>
    <w:p w:rsidR="002013CF" w:rsidRPr="007065DA" w:rsidRDefault="002013CF" w:rsidP="007065DA">
      <w:pPr>
        <w:pStyle w:val="JuHHead"/>
      </w:pPr>
      <w:r>
        <w:t>PENTRU ACESTE MOTIVE, CURTEA, ÎN UNANIMITATE,</w:t>
      </w:r>
    </w:p>
    <w:p w:rsidR="002013CF" w:rsidRPr="007065DA" w:rsidRDefault="002013CF" w:rsidP="007065DA">
      <w:pPr>
        <w:pStyle w:val="JuList"/>
      </w:pPr>
      <w:r>
        <w:rPr>
          <w:i/>
          <w:iCs/>
        </w:rPr>
        <w:t>Declară</w:t>
      </w:r>
      <w:r>
        <w:t xml:space="preserve"> cererea admisibilă;</w:t>
      </w:r>
    </w:p>
    <w:p w:rsidR="002013CF" w:rsidRPr="007065DA" w:rsidRDefault="002013CF" w:rsidP="007065DA">
      <w:pPr>
        <w:pStyle w:val="JuList"/>
      </w:pPr>
      <w:r>
        <w:rPr>
          <w:i/>
          <w:iCs/>
        </w:rPr>
        <w:t>Hotărăște</w:t>
      </w:r>
      <w:r>
        <w:t xml:space="preserve"> că a fost încălcat art. 6 § 1 din Convenție;</w:t>
      </w:r>
    </w:p>
    <w:p w:rsidR="002013CF" w:rsidRPr="007065DA" w:rsidRDefault="002013CF" w:rsidP="007065DA">
      <w:pPr>
        <w:pStyle w:val="JuList"/>
      </w:pPr>
      <w:r>
        <w:rPr>
          <w:i/>
        </w:rPr>
        <w:t>Hotărăște</w:t>
      </w:r>
    </w:p>
    <w:p w:rsidR="002013CF" w:rsidRPr="007065DA" w:rsidRDefault="002013CF" w:rsidP="007065DA">
      <w:pPr>
        <w:pStyle w:val="JuLista"/>
        <w:numPr>
          <w:ilvl w:val="1"/>
          <w:numId w:val="5"/>
        </w:numPr>
      </w:pPr>
      <w:r>
        <w:t>că statul pârât trebuie să plătească fiecărui reclamant, în termen de trei luni (de la data rămânerii definitive a hotărârii), următoarele sume, care trebuie convertite în moneda națională a statului pârât la rata de schimb aplicabilă la data plății:</w:t>
      </w:r>
    </w:p>
    <w:p w:rsidR="002013CF" w:rsidRPr="007065DA" w:rsidRDefault="002013CF" w:rsidP="007065DA">
      <w:pPr>
        <w:pStyle w:val="JuListi"/>
        <w:numPr>
          <w:ilvl w:val="2"/>
          <w:numId w:val="5"/>
        </w:numPr>
      </w:pPr>
      <w:r>
        <w:t>6 000 EUR (șase mii de euro), plus orice sumă ce poate fi datorată cu titlu de impozit, cu titlu de prejudiciu moral.</w:t>
      </w:r>
    </w:p>
    <w:p w:rsidR="002013CF" w:rsidRPr="007065DA" w:rsidRDefault="002013CF" w:rsidP="007065DA">
      <w:pPr>
        <w:pStyle w:val="JuListi"/>
        <w:numPr>
          <w:ilvl w:val="2"/>
          <w:numId w:val="5"/>
        </w:numPr>
      </w:pPr>
      <w:r>
        <w:t>1 200 EUR (una mie două sute de euro), pentru cheltuielile de judecată, plus orice sumă ce poate fi datorată de reclamant cu titlu de impozit;</w:t>
      </w:r>
    </w:p>
    <w:p w:rsidR="002013CF" w:rsidRPr="007065DA" w:rsidRDefault="002013CF" w:rsidP="007065DA">
      <w:pPr>
        <w:pStyle w:val="JuLista"/>
        <w:numPr>
          <w:ilvl w:val="1"/>
          <w:numId w:val="5"/>
        </w:numPr>
      </w:pPr>
      <w:r>
        <w:t>că, de la expirarea termenului menționat și până la efectuarea plății, aceste sume trebuie majorate cu o dobândă simplă, la o rată egală cu rata dobânzii facilității de împrumut marginal practicată de Banca Centrală Europeană, aplicabilă pe parcursul acestei perioade și majorată cu trei puncte procentuale;</w:t>
      </w:r>
    </w:p>
    <w:p w:rsidR="004D0EC7" w:rsidRPr="007065DA" w:rsidRDefault="002013CF" w:rsidP="007065DA">
      <w:pPr>
        <w:pStyle w:val="JuList"/>
      </w:pPr>
      <w:r>
        <w:rPr>
          <w:i/>
        </w:rPr>
        <w:t xml:space="preserve">Respinge </w:t>
      </w:r>
      <w:r>
        <w:t>cererea de acordare a unei reparații echitabile pentru celelalte capete de cerere.</w:t>
      </w:r>
    </w:p>
    <w:p w:rsidR="008E3A08" w:rsidRPr="007065DA" w:rsidRDefault="007E2C8C" w:rsidP="007065DA">
      <w:pPr>
        <w:pStyle w:val="JuParaLast"/>
      </w:pPr>
      <w:r>
        <w:t>Redactată în limba engleză și comunicată în scris la 21 martie 2023, în conformitate cu art. 77 § 2 și art. 77 § 3 din Regulamentul Curții.</w:t>
      </w:r>
    </w:p>
    <w:p w:rsidR="001C5292" w:rsidRPr="007065DA" w:rsidRDefault="002E7764" w:rsidP="00B87683">
      <w:pPr>
        <w:pStyle w:val="JuSigned"/>
        <w:rPr>
          <w:noProof/>
          <w:color w:val="000000"/>
        </w:rPr>
      </w:pPr>
      <w:r>
        <w:tab/>
        <w:t xml:space="preserve">Crina </w:t>
      </w:r>
      <w:proofErr w:type="spellStart"/>
      <w:r>
        <w:t>Kaufman</w:t>
      </w:r>
      <w:proofErr w:type="spellEnd"/>
      <w:r>
        <w:tab/>
      </w:r>
      <w:proofErr w:type="spellStart"/>
      <w:r>
        <w:t>Faris</w:t>
      </w:r>
      <w:proofErr w:type="spellEnd"/>
      <w:r>
        <w:t xml:space="preserve"> </w:t>
      </w:r>
      <w:proofErr w:type="spellStart"/>
      <w:r>
        <w:t>Vehabović</w:t>
      </w:r>
      <w:proofErr w:type="spellEnd"/>
      <w:r>
        <w:br/>
      </w:r>
      <w:r>
        <w:tab/>
        <w:t>Grefier adjunct interimar</w:t>
      </w:r>
      <w:r>
        <w:tab/>
        <w:t>Președinte</w:t>
      </w:r>
      <w:r w:rsidR="001C5292">
        <w:br w:type="page"/>
      </w:r>
    </w:p>
    <w:p w:rsidR="002013CF" w:rsidRPr="007065DA" w:rsidRDefault="002013CF" w:rsidP="007065DA">
      <w:pPr>
        <w:pStyle w:val="DecHTitle"/>
        <w:rPr>
          <w:noProof/>
        </w:rPr>
      </w:pPr>
      <w:r>
        <w:lastRenderedPageBreak/>
        <w:t>ANEXĂ</w:t>
      </w:r>
    </w:p>
    <w:p w:rsidR="002013CF" w:rsidRPr="007065DA" w:rsidRDefault="002013CF" w:rsidP="007065DA">
      <w:pPr>
        <w:pStyle w:val="DecHCase"/>
        <w:keepNext w:val="0"/>
        <w:keepLines w:val="0"/>
        <w:jc w:val="left"/>
        <w:rPr>
          <w:rFonts w:ascii="Times New Roman" w:hAnsi="Times New Roman" w:cs="Times New Roman"/>
        </w:rPr>
      </w:pPr>
      <w:r>
        <w:rPr>
          <w:rFonts w:ascii="Times New Roman" w:hAnsi="Times New Roman"/>
        </w:rPr>
        <w:t>Lista reclamanților</w:t>
      </w:r>
    </w:p>
    <w:p w:rsidR="002013CF" w:rsidRPr="007065DA" w:rsidRDefault="002013CF" w:rsidP="007065DA">
      <w:pPr>
        <w:pStyle w:val="JuPara"/>
        <w:rPr>
          <w:rFonts w:ascii="Times New Roman" w:eastAsia="Times New Roman" w:hAnsi="Times New Roman" w:cs="Times New Roman"/>
        </w:rPr>
      </w:pPr>
      <w:r>
        <w:rPr>
          <w:rFonts w:ascii="Times New Roman" w:hAnsi="Times New Roman"/>
        </w:rPr>
        <w:t>Cererea nr. 21680/18.</w:t>
      </w:r>
    </w:p>
    <w:p w:rsidR="004648EC" w:rsidRPr="007065DA" w:rsidRDefault="004648EC" w:rsidP="007065DA">
      <w:pPr>
        <w:pStyle w:val="JuPara"/>
        <w:rPr>
          <w:rFonts w:ascii="Times New Roman" w:eastAsia="Times New Roman" w:hAnsi="Times New Roman" w:cs="Times New Roman"/>
        </w:rPr>
      </w:pPr>
    </w:p>
    <w:tbl>
      <w:tblPr>
        <w:tblStyle w:val="ECHRListTable"/>
        <w:tblW w:w="5391" w:type="pct"/>
        <w:tblLook w:val="0420" w:firstRow="1" w:lastRow="0" w:firstColumn="0" w:lastColumn="0" w:noHBand="0" w:noVBand="1"/>
      </w:tblPr>
      <w:tblGrid>
        <w:gridCol w:w="633"/>
        <w:gridCol w:w="1966"/>
        <w:gridCol w:w="1650"/>
        <w:gridCol w:w="1700"/>
        <w:gridCol w:w="1974"/>
      </w:tblGrid>
      <w:tr w:rsidR="002013CF" w:rsidRPr="007065DA" w:rsidTr="00D91C89">
        <w:trPr>
          <w:cnfStyle w:val="100000000000" w:firstRow="1" w:lastRow="0" w:firstColumn="0" w:lastColumn="0" w:oddVBand="0" w:evenVBand="0" w:oddHBand="0" w:evenHBand="0" w:firstRowFirstColumn="0" w:firstRowLastColumn="0" w:lastRowFirstColumn="0" w:lastRowLastColumn="0"/>
          <w:trHeight w:val="581"/>
        </w:trPr>
        <w:tc>
          <w:tcPr>
            <w:tcW w:w="399" w:type="pct"/>
          </w:tcPr>
          <w:p w:rsidR="002013CF" w:rsidRPr="007065DA" w:rsidRDefault="002013CF" w:rsidP="007065DA">
            <w:pPr>
              <w:rPr>
                <w:rFonts w:eastAsia="Times New Roman"/>
              </w:rPr>
            </w:pPr>
            <w:r>
              <w:t>Nr.</w:t>
            </w:r>
          </w:p>
        </w:tc>
        <w:tc>
          <w:tcPr>
            <w:tcW w:w="1241" w:type="pct"/>
          </w:tcPr>
          <w:p w:rsidR="002013CF" w:rsidRPr="007065DA" w:rsidRDefault="002013CF" w:rsidP="007065DA">
            <w:pPr>
              <w:rPr>
                <w:rFonts w:eastAsia="Times New Roman"/>
              </w:rPr>
            </w:pPr>
            <w:r>
              <w:t>Numele</w:t>
            </w:r>
            <w:r>
              <w:br/>
              <w:t>reclamantului</w:t>
            </w:r>
          </w:p>
        </w:tc>
        <w:tc>
          <w:tcPr>
            <w:tcW w:w="1041" w:type="pct"/>
          </w:tcPr>
          <w:p w:rsidR="002013CF" w:rsidRPr="007065DA" w:rsidRDefault="002013CF" w:rsidP="007065DA">
            <w:pPr>
              <w:rPr>
                <w:rFonts w:eastAsia="Times New Roman"/>
              </w:rPr>
            </w:pPr>
            <w:r>
              <w:t xml:space="preserve">Anul nașterii </w:t>
            </w:r>
          </w:p>
        </w:tc>
        <w:tc>
          <w:tcPr>
            <w:tcW w:w="1073" w:type="pct"/>
          </w:tcPr>
          <w:p w:rsidR="002013CF" w:rsidRPr="007065DA" w:rsidRDefault="002013CF" w:rsidP="007065DA">
            <w:pPr>
              <w:rPr>
                <w:rFonts w:eastAsia="Times New Roman"/>
              </w:rPr>
            </w:pPr>
            <w:r>
              <w:t>Cetățenia</w:t>
            </w:r>
          </w:p>
        </w:tc>
        <w:tc>
          <w:tcPr>
            <w:tcW w:w="1246" w:type="pct"/>
          </w:tcPr>
          <w:p w:rsidR="002013CF" w:rsidRPr="007065DA" w:rsidRDefault="002013CF" w:rsidP="007065DA">
            <w:pPr>
              <w:rPr>
                <w:rFonts w:eastAsia="Times New Roman"/>
              </w:rPr>
            </w:pPr>
            <w:r>
              <w:t>Domiciliul</w:t>
            </w:r>
          </w:p>
        </w:tc>
      </w:tr>
      <w:tr w:rsidR="002013CF" w:rsidRPr="007065DA" w:rsidTr="00D91C89">
        <w:trPr>
          <w:trHeight w:val="581"/>
        </w:trPr>
        <w:tc>
          <w:tcPr>
            <w:tcW w:w="399" w:type="pct"/>
          </w:tcPr>
          <w:p w:rsidR="002013CF" w:rsidRPr="007065DA" w:rsidRDefault="002013CF" w:rsidP="007065DA">
            <w:pPr>
              <w:rPr>
                <w:rFonts w:eastAsia="Times New Roman"/>
              </w:rPr>
            </w:pPr>
            <w:r>
              <w:t>(1)</w:t>
            </w:r>
          </w:p>
        </w:tc>
        <w:tc>
          <w:tcPr>
            <w:tcW w:w="1241" w:type="pct"/>
          </w:tcPr>
          <w:p w:rsidR="002013CF" w:rsidRPr="007065DA" w:rsidRDefault="002013CF" w:rsidP="007065DA">
            <w:pPr>
              <w:rPr>
                <w:rFonts w:eastAsia="Times New Roman"/>
              </w:rPr>
            </w:pPr>
            <w:r>
              <w:t>Mircea</w:t>
            </w:r>
            <w:r>
              <w:noBreakHyphen/>
              <w:t>Ioan BRĂDEAN</w:t>
            </w:r>
          </w:p>
        </w:tc>
        <w:tc>
          <w:tcPr>
            <w:tcW w:w="1041" w:type="pct"/>
          </w:tcPr>
          <w:p w:rsidR="002013CF" w:rsidRPr="007065DA" w:rsidRDefault="002013CF" w:rsidP="007065DA">
            <w:pPr>
              <w:rPr>
                <w:rFonts w:eastAsia="Times New Roman"/>
              </w:rPr>
            </w:pPr>
            <w:r>
              <w:t>1958</w:t>
            </w:r>
          </w:p>
        </w:tc>
        <w:tc>
          <w:tcPr>
            <w:tcW w:w="1073" w:type="pct"/>
          </w:tcPr>
          <w:p w:rsidR="002013CF" w:rsidRPr="007065DA" w:rsidRDefault="002013CF" w:rsidP="007065DA">
            <w:pPr>
              <w:rPr>
                <w:rFonts w:eastAsia="Times New Roman"/>
              </w:rPr>
            </w:pPr>
            <w:r>
              <w:t>română</w:t>
            </w:r>
          </w:p>
        </w:tc>
        <w:tc>
          <w:tcPr>
            <w:tcW w:w="1246" w:type="pct"/>
          </w:tcPr>
          <w:p w:rsidR="002013CF" w:rsidRPr="007065DA" w:rsidRDefault="002013CF" w:rsidP="007065DA">
            <w:pPr>
              <w:rPr>
                <w:rFonts w:eastAsia="Times New Roman"/>
              </w:rPr>
            </w:pPr>
            <w:r>
              <w:t>Deva</w:t>
            </w:r>
          </w:p>
        </w:tc>
      </w:tr>
      <w:tr w:rsidR="002013CF" w:rsidRPr="007065DA" w:rsidTr="00D91C89">
        <w:trPr>
          <w:trHeight w:val="592"/>
        </w:trPr>
        <w:tc>
          <w:tcPr>
            <w:tcW w:w="399" w:type="pct"/>
          </w:tcPr>
          <w:p w:rsidR="002013CF" w:rsidRPr="007065DA" w:rsidRDefault="002013CF" w:rsidP="007065DA">
            <w:pPr>
              <w:rPr>
                <w:rFonts w:eastAsia="Times New Roman"/>
              </w:rPr>
            </w:pPr>
            <w:r>
              <w:t>(2)</w:t>
            </w:r>
          </w:p>
        </w:tc>
        <w:tc>
          <w:tcPr>
            <w:tcW w:w="1241" w:type="pct"/>
          </w:tcPr>
          <w:p w:rsidR="002013CF" w:rsidRPr="007065DA" w:rsidRDefault="002013CF" w:rsidP="007065DA">
            <w:pPr>
              <w:rPr>
                <w:rFonts w:eastAsia="Times New Roman"/>
              </w:rPr>
            </w:pPr>
            <w:r>
              <w:t>Gabriel</w:t>
            </w:r>
            <w:r>
              <w:noBreakHyphen/>
            </w:r>
            <w:proofErr w:type="spellStart"/>
            <w:r>
              <w:t>Gabinel</w:t>
            </w:r>
            <w:proofErr w:type="spellEnd"/>
            <w:r>
              <w:t xml:space="preserve"> GABORĂ</w:t>
            </w:r>
          </w:p>
        </w:tc>
        <w:tc>
          <w:tcPr>
            <w:tcW w:w="1041" w:type="pct"/>
          </w:tcPr>
          <w:p w:rsidR="002013CF" w:rsidRPr="007065DA" w:rsidRDefault="002013CF" w:rsidP="007065DA">
            <w:pPr>
              <w:rPr>
                <w:rFonts w:eastAsia="Times New Roman"/>
              </w:rPr>
            </w:pPr>
            <w:r>
              <w:t>1960</w:t>
            </w:r>
          </w:p>
        </w:tc>
        <w:tc>
          <w:tcPr>
            <w:tcW w:w="1073" w:type="pct"/>
          </w:tcPr>
          <w:p w:rsidR="002013CF" w:rsidRPr="007065DA" w:rsidRDefault="002013CF" w:rsidP="007065DA">
            <w:pPr>
              <w:rPr>
                <w:rFonts w:eastAsia="Times New Roman"/>
              </w:rPr>
            </w:pPr>
            <w:r>
              <w:t>română</w:t>
            </w:r>
          </w:p>
        </w:tc>
        <w:tc>
          <w:tcPr>
            <w:tcW w:w="1246" w:type="pct"/>
          </w:tcPr>
          <w:p w:rsidR="002013CF" w:rsidRPr="007065DA" w:rsidRDefault="002013CF" w:rsidP="007065DA">
            <w:pPr>
              <w:rPr>
                <w:rFonts w:eastAsia="Times New Roman"/>
              </w:rPr>
            </w:pPr>
            <w:r>
              <w:t>Buzău</w:t>
            </w:r>
          </w:p>
        </w:tc>
      </w:tr>
      <w:tr w:rsidR="002013CF" w:rsidRPr="007065DA" w:rsidTr="00D91C89">
        <w:trPr>
          <w:trHeight w:val="296"/>
        </w:trPr>
        <w:tc>
          <w:tcPr>
            <w:tcW w:w="399" w:type="pct"/>
          </w:tcPr>
          <w:p w:rsidR="002013CF" w:rsidRPr="007065DA" w:rsidRDefault="002013CF" w:rsidP="007065DA">
            <w:pPr>
              <w:rPr>
                <w:rFonts w:eastAsia="Times New Roman"/>
              </w:rPr>
            </w:pPr>
            <w:r>
              <w:t>(3)</w:t>
            </w:r>
          </w:p>
        </w:tc>
        <w:tc>
          <w:tcPr>
            <w:tcW w:w="1241" w:type="pct"/>
          </w:tcPr>
          <w:p w:rsidR="002013CF" w:rsidRPr="007065DA" w:rsidRDefault="002013CF" w:rsidP="007065DA">
            <w:pPr>
              <w:rPr>
                <w:rFonts w:eastAsia="Times New Roman"/>
              </w:rPr>
            </w:pPr>
            <w:r>
              <w:t>Karoly KISS</w:t>
            </w:r>
          </w:p>
        </w:tc>
        <w:tc>
          <w:tcPr>
            <w:tcW w:w="1041" w:type="pct"/>
          </w:tcPr>
          <w:p w:rsidR="002013CF" w:rsidRPr="007065DA" w:rsidRDefault="002013CF" w:rsidP="007065DA">
            <w:pPr>
              <w:rPr>
                <w:rFonts w:eastAsia="Times New Roman"/>
              </w:rPr>
            </w:pPr>
            <w:r>
              <w:t>1967</w:t>
            </w:r>
          </w:p>
        </w:tc>
        <w:tc>
          <w:tcPr>
            <w:tcW w:w="1073" w:type="pct"/>
          </w:tcPr>
          <w:p w:rsidR="002013CF" w:rsidRPr="007065DA" w:rsidRDefault="002013CF" w:rsidP="007065DA">
            <w:pPr>
              <w:rPr>
                <w:rFonts w:eastAsia="Times New Roman"/>
              </w:rPr>
            </w:pPr>
            <w:r>
              <w:t>română</w:t>
            </w:r>
          </w:p>
        </w:tc>
        <w:tc>
          <w:tcPr>
            <w:tcW w:w="1246" w:type="pct"/>
          </w:tcPr>
          <w:p w:rsidR="002013CF" w:rsidRPr="007065DA" w:rsidRDefault="002013CF" w:rsidP="007065DA">
            <w:pPr>
              <w:rPr>
                <w:rFonts w:eastAsia="Times New Roman"/>
              </w:rPr>
            </w:pPr>
            <w:r>
              <w:t>Cluj</w:t>
            </w:r>
            <w:r>
              <w:noBreakHyphen/>
              <w:t>Napoca</w:t>
            </w:r>
          </w:p>
        </w:tc>
      </w:tr>
    </w:tbl>
    <w:p w:rsidR="00182EBA" w:rsidRPr="007065DA" w:rsidRDefault="00182EBA" w:rsidP="007065DA"/>
    <w:sectPr w:rsidR="00182EBA" w:rsidRPr="007065DA" w:rsidSect="001C5292">
      <w:headerReference w:type="even" r:id="rId15"/>
      <w:headerReference w:type="default" r:id="rId16"/>
      <w:footerReference w:type="even" r:id="rId17"/>
      <w:footerReference w:type="default" r:id="rId18"/>
      <w:footnotePr>
        <w:numRestart w:val="eachSect"/>
      </w:footnotePr>
      <w:pgSz w:w="11906" w:h="16838" w:code="9"/>
      <w:pgMar w:top="2274" w:right="2274" w:bottom="2274" w:left="2274" w:header="1701"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3001" w:rsidRPr="002013CF" w:rsidRDefault="00DD3001" w:rsidP="0098410D">
      <w:r w:rsidRPr="002013CF">
        <w:separator/>
      </w:r>
    </w:p>
  </w:endnote>
  <w:endnote w:type="continuationSeparator" w:id="0">
    <w:p w:rsidR="00DD3001" w:rsidRPr="002013CF" w:rsidRDefault="00DD3001" w:rsidP="0098410D">
      <w:r w:rsidRPr="002013C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13CF" w:rsidRPr="00150BFA" w:rsidRDefault="002013CF" w:rsidP="0020718E">
    <w:pPr>
      <w:jc w:val="center"/>
    </w:pPr>
    <w:r>
      <w:rPr>
        <w:noProof/>
        <w:lang w:val="en-US"/>
      </w:rPr>
      <w:drawing>
        <wp:inline distT="0" distB="0" distL="0" distR="0" wp14:anchorId="61EE79C8" wp14:editId="14C2E1A6">
          <wp:extent cx="771525" cy="619125"/>
          <wp:effectExtent l="0" t="0" r="9525" b="9525"/>
          <wp:docPr id="11" name="Picture 11"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p w:rsidR="0098410D" w:rsidRPr="002013CF" w:rsidRDefault="0098410D" w:rsidP="00AF12C5">
    <w:pPr>
      <w:pStyle w:val="Footer0"/>
      <w:jc w:val="center"/>
      <w:rPr>
        <w:sz w:val="4"/>
        <w:szCs w:val="4"/>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13CF" w:rsidRPr="00150BFA" w:rsidRDefault="002013CF" w:rsidP="0020718E">
    <w:pPr>
      <w:jc w:val="center"/>
    </w:pPr>
    <w:r>
      <w:rPr>
        <w:noProof/>
        <w:lang w:val="en-US"/>
      </w:rPr>
      <w:drawing>
        <wp:inline distT="0" distB="0" distL="0" distR="0" wp14:anchorId="48F3CC94" wp14:editId="4BFC1CF0">
          <wp:extent cx="771525" cy="619125"/>
          <wp:effectExtent l="0" t="0" r="9525" b="9525"/>
          <wp:docPr id="3" name="Picture 3"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p w:rsidR="009E7A6F" w:rsidRPr="002013CF" w:rsidRDefault="009E7A6F" w:rsidP="009E7A6F">
    <w:pPr>
      <w:pStyle w:val="Footer0"/>
      <w:jc w:val="center"/>
      <w:rPr>
        <w:sz w:val="4"/>
        <w:szCs w:val="4"/>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2EBA" w:rsidRDefault="002013CF" w:rsidP="009A115C">
    <w:pPr>
      <w:pStyle w:val="JuHeader"/>
    </w:pPr>
    <w:r>
      <w:rPr>
        <w:rStyle w:val="PageNumber"/>
      </w:rPr>
      <w:fldChar w:fldCharType="begin"/>
    </w:r>
    <w:r>
      <w:rPr>
        <w:rStyle w:val="PageNumber"/>
      </w:rPr>
      <w:instrText xml:space="preserve"> PAGE </w:instrText>
    </w:r>
    <w:r>
      <w:rPr>
        <w:rStyle w:val="PageNumber"/>
      </w:rPr>
      <w:fldChar w:fldCharType="separate"/>
    </w:r>
    <w:r w:rsidR="00E87DDC">
      <w:rPr>
        <w:rStyle w:val="PageNumber"/>
        <w:noProof/>
      </w:rPr>
      <w:t>4</w:t>
    </w:r>
    <w:r>
      <w:rPr>
        <w:rStyle w:val="PageNumber"/>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2EBA" w:rsidRPr="000B7195" w:rsidRDefault="002013CF" w:rsidP="007D3701">
    <w:pPr>
      <w:pStyle w:val="JuHeader"/>
    </w:pPr>
    <w:r>
      <w:fldChar w:fldCharType="begin"/>
    </w:r>
    <w:r>
      <w:instrText xml:space="preserve"> PAGE </w:instrText>
    </w:r>
    <w:r>
      <w:fldChar w:fldCharType="separate"/>
    </w:r>
    <w:r w:rsidR="00E87DDC">
      <w:rPr>
        <w:noProof/>
      </w:rPr>
      <w:t>5</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3001" w:rsidRPr="002013CF" w:rsidRDefault="00DD3001" w:rsidP="0098410D">
      <w:r w:rsidRPr="002013CF">
        <w:separator/>
      </w:r>
    </w:p>
  </w:footnote>
  <w:footnote w:type="continuationSeparator" w:id="0">
    <w:p w:rsidR="00DD3001" w:rsidRPr="002013CF" w:rsidRDefault="00DD3001" w:rsidP="0098410D">
      <w:r w:rsidRPr="002013CF">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13CF" w:rsidRPr="00A45145" w:rsidRDefault="002013CF" w:rsidP="00A45145">
    <w:pPr>
      <w:jc w:val="center"/>
    </w:pPr>
    <w:r>
      <w:rPr>
        <w:noProof/>
        <w:lang w:val="en-US"/>
      </w:rPr>
      <w:drawing>
        <wp:inline distT="0" distB="0" distL="0" distR="0" wp14:anchorId="29CD54F0" wp14:editId="454049F0">
          <wp:extent cx="2962275" cy="1219200"/>
          <wp:effectExtent l="0" t="0" r="9525" b="0"/>
          <wp:docPr id="1" name="Picture 1"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rsidR="0098410D" w:rsidRPr="002013CF" w:rsidRDefault="0098410D" w:rsidP="00B14793">
    <w:pPr>
      <w:jc w:val="center"/>
      <w:rPr>
        <w:sz w:val="4"/>
        <w:szCs w:val="4"/>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7683" w:rsidRDefault="00B87683" w:rsidP="00B87683">
    <w:pPr>
      <w:jc w:val="right"/>
      <w:rPr>
        <w:rStyle w:val="Hyperlink"/>
      </w:rPr>
    </w:pPr>
    <w:r w:rsidRPr="00A6586B">
      <w:t>Tradus și revizuit de IER (</w:t>
    </w:r>
    <w:hyperlink r:id="rId1" w:history="1">
      <w:r w:rsidRPr="00B30FA6">
        <w:rPr>
          <w:rStyle w:val="Hyperlink"/>
        </w:rPr>
        <w:t>http://ier.gov.ro/</w:t>
      </w:r>
    </w:hyperlink>
    <w:r>
      <w:rPr>
        <w:rStyle w:val="Hyperlink"/>
      </w:rPr>
      <w:t>)</w:t>
    </w:r>
  </w:p>
  <w:p w:rsidR="00A6586B" w:rsidRDefault="002013CF" w:rsidP="00A45145">
    <w:pPr>
      <w:jc w:val="center"/>
    </w:pPr>
    <w:r>
      <w:rPr>
        <w:noProof/>
        <w:lang w:val="en-US"/>
      </w:rPr>
      <w:drawing>
        <wp:inline distT="0" distB="0" distL="0" distR="0" wp14:anchorId="269976AE" wp14:editId="686AC6ED">
          <wp:extent cx="2962275" cy="1219200"/>
          <wp:effectExtent l="0" t="0" r="9525" b="0"/>
          <wp:docPr id="10" name="Picture 10"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rsidR="0098410D" w:rsidRPr="002013CF" w:rsidRDefault="0098410D"/>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2EBA" w:rsidRPr="004D0EC7" w:rsidRDefault="002013CF" w:rsidP="004D0EC7">
    <w:pPr>
      <w:pStyle w:val="JuHeader"/>
    </w:pPr>
    <w:r>
      <w:t>HOTĂRÂREA BRĂDEAN ȘI ALȚII ÎMPOTRIVA ROMÂNIEI</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2EBA" w:rsidRPr="00882CD5" w:rsidRDefault="002013CF" w:rsidP="007D3701">
    <w:pPr>
      <w:pStyle w:val="JuHeader"/>
    </w:pPr>
    <w:r>
      <w:t>HOTĂRÂREA BRĂDEAN ȘI ALȚII ÎMPOTRIVA ROMÂNIEI</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67019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3283F3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369A7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346880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52A83E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AC83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86F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A528BA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6C20B0"/>
    <w:lvl w:ilvl="0">
      <w:start w:val="1"/>
      <w:numFmt w:val="decimal"/>
      <w:pStyle w:val="ListNumber"/>
      <w:lvlText w:val="%1."/>
      <w:lvlJc w:val="left"/>
      <w:pPr>
        <w:tabs>
          <w:tab w:val="num" w:pos="360"/>
        </w:tabs>
        <w:ind w:left="360" w:hanging="360"/>
      </w:pPr>
    </w:lvl>
  </w:abstractNum>
  <w:abstractNum w:abstractNumId="9" w15:restartNumberingAfterBreak="0">
    <w:nsid w:val="048F2261"/>
    <w:multiLevelType w:val="multilevel"/>
    <w:tmpl w:val="C8FE6436"/>
    <w:numStyleLink w:val="ECHRA1StyleList"/>
  </w:abstractNum>
  <w:abstractNum w:abstractNumId="10" w15:restartNumberingAfterBreak="0">
    <w:nsid w:val="0C0F5BFC"/>
    <w:multiLevelType w:val="multilevel"/>
    <w:tmpl w:val="E2B270DC"/>
    <w:lvl w:ilvl="0">
      <w:start w:val="1"/>
      <w:numFmt w:val="none"/>
      <w:pStyle w:val="JuHHead"/>
      <w:suff w:val="nothing"/>
      <w:lvlText w:val="%1"/>
      <w:lvlJc w:val="left"/>
      <w:pPr>
        <w:ind w:left="0" w:firstLine="0"/>
      </w:pPr>
      <w:rPr>
        <w:rFonts w:hint="default"/>
      </w:rPr>
    </w:lvl>
    <w:lvl w:ilvl="1">
      <w:start w:val="1"/>
      <w:numFmt w:val="upperRoman"/>
      <w:pStyle w:val="JuHIRoman"/>
      <w:lvlText w:val="%2."/>
      <w:lvlJc w:val="left"/>
      <w:pPr>
        <w:ind w:left="369" w:hanging="369"/>
      </w:pPr>
      <w:rPr>
        <w:rFonts w:hint="default"/>
      </w:rPr>
    </w:lvl>
    <w:lvl w:ilvl="2">
      <w:start w:val="1"/>
      <w:numFmt w:val="upperLetter"/>
      <w:pStyle w:val="JuHA"/>
      <w:lvlText w:val="%3."/>
      <w:lvlJc w:val="left"/>
      <w:pPr>
        <w:ind w:left="510" w:hanging="340"/>
      </w:pPr>
      <w:rPr>
        <w:rFonts w:hint="default"/>
      </w:rPr>
    </w:lvl>
    <w:lvl w:ilvl="3">
      <w:start w:val="1"/>
      <w:numFmt w:val="decimal"/>
      <w:pStyle w:val="JuH1"/>
      <w:lvlText w:val="%4."/>
      <w:lvlJc w:val="left"/>
      <w:pPr>
        <w:ind w:left="680" w:hanging="340"/>
      </w:pPr>
      <w:rPr>
        <w:rFonts w:hint="default"/>
      </w:rPr>
    </w:lvl>
    <w:lvl w:ilvl="4">
      <w:start w:val="1"/>
      <w:numFmt w:val="lowerLetter"/>
      <w:pStyle w:val="JuHa0"/>
      <w:lvlText w:val="(%5)"/>
      <w:lvlJc w:val="left"/>
      <w:pPr>
        <w:ind w:left="851" w:hanging="341"/>
      </w:pPr>
      <w:rPr>
        <w:rFonts w:hint="default"/>
      </w:rPr>
    </w:lvl>
    <w:lvl w:ilvl="5">
      <w:start w:val="1"/>
      <w:numFmt w:val="lowerRoman"/>
      <w:pStyle w:val="JuHi"/>
      <w:lvlText w:val="(%6)"/>
      <w:lvlJc w:val="left"/>
      <w:pPr>
        <w:ind w:left="1021" w:hanging="341"/>
      </w:pPr>
      <w:rPr>
        <w:rFonts w:hint="default"/>
      </w:rPr>
    </w:lvl>
    <w:lvl w:ilvl="6">
      <w:start w:val="1"/>
      <mc:AlternateContent>
        <mc:Choice Requires="w14">
          <w:numFmt w:val="custom" w:format="α, β, γ, ..."/>
        </mc:Choice>
        <mc:Fallback>
          <w:numFmt w:val="decimal"/>
        </mc:Fallback>
      </mc:AlternateContent>
      <w:pStyle w:val="JuHalpha"/>
      <w:lvlText w:val="(%7)"/>
      <w:lvlJc w:val="left"/>
      <w:pPr>
        <w:ind w:left="1247" w:hanging="396"/>
      </w:pPr>
      <w:rPr>
        <w:rFonts w:asciiTheme="minorHAnsi" w:hAnsiTheme="minorHAnsi" w:hint="default"/>
        <w:b w:val="0"/>
        <w:i w:val="0"/>
      </w:rPr>
    </w:lvl>
    <w:lvl w:ilvl="7">
      <w:start w:val="1"/>
      <w:numFmt w:val="bullet"/>
      <w:pStyle w:val="JuH"/>
      <w:lvlText w:val="‒"/>
      <w:lvlJc w:val="left"/>
      <w:pPr>
        <w:ind w:left="1247" w:hanging="226"/>
      </w:pPr>
      <w:rPr>
        <w:rFonts w:ascii="Times New Roman" w:hAnsi="Times New Roman" w:cs="Times New Roman" w:hint="default"/>
        <w:color w:val="auto"/>
      </w:rPr>
    </w:lvl>
    <w:lvl w:ilvl="8">
      <w:start w:val="1"/>
      <w:numFmt w:val="bullet"/>
      <w:pStyle w:val="ECHRHeading9"/>
      <w:lvlText w:val="▪"/>
      <w:lvlJc w:val="left"/>
      <w:pPr>
        <w:ind w:left="1361" w:hanging="170"/>
      </w:pPr>
      <w:rPr>
        <w:rFonts w:ascii="Times New Roman" w:hAnsi="Times New Roman" w:cs="Times New Roman" w:hint="default"/>
        <w:color w:val="auto"/>
      </w:rPr>
    </w:lvl>
  </w:abstractNum>
  <w:abstractNum w:abstractNumId="11" w15:restartNumberingAfterBreak="0">
    <w:nsid w:val="1AA96CEA"/>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1D27094A"/>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D5546B"/>
    <w:multiLevelType w:val="multilevel"/>
    <w:tmpl w:val="C8FE6436"/>
    <w:styleLink w:val="ECHRA1StyleList"/>
    <w:lvl w:ilvl="0">
      <w:start w:val="1"/>
      <w:numFmt w:val="decimal"/>
      <w:pStyle w:val="JuList"/>
      <w:lvlText w:val="%1."/>
      <w:lvlJc w:val="left"/>
      <w:pPr>
        <w:tabs>
          <w:tab w:val="num" w:pos="340"/>
        </w:tabs>
        <w:ind w:left="340" w:hanging="340"/>
      </w:pPr>
      <w:rPr>
        <w:rFonts w:hint="default"/>
      </w:rPr>
    </w:lvl>
    <w:lvl w:ilvl="1">
      <w:start w:val="1"/>
      <w:numFmt w:val="lowerLetter"/>
      <w:pStyle w:val="JuLista"/>
      <w:lvlText w:val="(%2)"/>
      <w:lvlJc w:val="left"/>
      <w:pPr>
        <w:tabs>
          <w:tab w:val="num" w:pos="680"/>
        </w:tabs>
        <w:ind w:left="680" w:hanging="340"/>
      </w:pPr>
      <w:rPr>
        <w:rFonts w:hint="default"/>
      </w:rPr>
    </w:lvl>
    <w:lvl w:ilvl="2">
      <w:start w:val="1"/>
      <w:numFmt w:val="lowerRoman"/>
      <w:pStyle w:val="JuListi"/>
      <w:suff w:val="space"/>
      <w:lvlText w:val="(%3)"/>
      <w:lvlJc w:val="left"/>
      <w:pPr>
        <w:ind w:left="1021" w:hanging="34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40B939E1"/>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989571C"/>
    <w:multiLevelType w:val="multilevel"/>
    <w:tmpl w:val="EFC26858"/>
    <w:styleLink w:val="ECHRA1StyleBulletedSquare"/>
    <w:lvl w:ilvl="0">
      <w:start w:val="1"/>
      <w:numFmt w:val="bullet"/>
      <w:pStyle w:val="ECHRBullet1"/>
      <w:lvlText w:val=""/>
      <w:lvlJc w:val="left"/>
      <w:pPr>
        <w:tabs>
          <w:tab w:val="num" w:pos="851"/>
        </w:tabs>
        <w:ind w:left="851" w:hanging="284"/>
      </w:pPr>
      <w:rPr>
        <w:rFonts w:ascii="Wingdings" w:hAnsi="Wingdings" w:hint="default"/>
        <w:color w:val="0072BC" w:themeColor="background1"/>
      </w:rPr>
    </w:lvl>
    <w:lvl w:ilvl="1">
      <w:start w:val="1"/>
      <w:numFmt w:val="bullet"/>
      <w:pStyle w:val="ECHRBullet2"/>
      <w:lvlText w:val=""/>
      <w:lvlJc w:val="left"/>
      <w:pPr>
        <w:tabs>
          <w:tab w:val="num" w:pos="1134"/>
        </w:tabs>
        <w:ind w:left="1135" w:hanging="284"/>
      </w:pPr>
      <w:rPr>
        <w:rFonts w:ascii="Wingdings" w:hAnsi="Wingdings" w:hint="default"/>
        <w:color w:val="0072BC"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6"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17" w15:restartNumberingAfterBreak="0">
    <w:nsid w:val="67FD1241"/>
    <w:multiLevelType w:val="hybridMultilevel"/>
    <w:tmpl w:val="F6D86CC2"/>
    <w:lvl w:ilvl="0" w:tplc="E4205412">
      <w:start w:val="1"/>
      <w:numFmt w:val="bullet"/>
      <w:pStyle w:val="ListBullet"/>
      <w:lvlText w:val=""/>
      <w:lvlJc w:val="left"/>
      <w:pPr>
        <w:tabs>
          <w:tab w:val="num" w:pos="851"/>
        </w:tabs>
        <w:ind w:left="568" w:firstLine="0"/>
      </w:pPr>
      <w:rPr>
        <w:rFonts w:ascii="Wingdings" w:hAnsi="Wingdings" w:hint="default"/>
        <w:color w:val="808080"/>
        <w:sz w:val="16"/>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num w:numId="1">
    <w:abstractNumId w:val="14"/>
  </w:num>
  <w:num w:numId="2">
    <w:abstractNumId w:val="12"/>
  </w:num>
  <w:num w:numId="3">
    <w:abstractNumId w:val="11"/>
  </w:num>
  <w:num w:numId="4">
    <w:abstractNumId w:val="15"/>
  </w:num>
  <w:num w:numId="5">
    <w:abstractNumId w:val="13"/>
  </w:num>
  <w:num w:numId="6">
    <w:abstractNumId w:val="16"/>
  </w:num>
  <w:num w:numId="7">
    <w:abstractNumId w:val="15"/>
  </w:num>
  <w:num w:numId="8">
    <w:abstractNumId w:val="16"/>
  </w:num>
  <w:num w:numId="9">
    <w:abstractNumId w:val="10"/>
  </w:num>
  <w:num w:numId="10">
    <w:abstractNumId w:val="9"/>
  </w:num>
  <w:num w:numId="11">
    <w:abstractNumId w:val="17"/>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proofState w:spelling="clean" w:grammar="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evenAndOddHeaders/>
  <w:drawingGridHorizontalSpacing w:val="110"/>
  <w:displayHorizontalDrawingGridEvery w:val="2"/>
  <w:displayVerticalDrawingGridEvery w:val="2"/>
  <w:characterSpacingControl w:val="doNotCompress"/>
  <w:hdrShapeDefaults>
    <o:shapedefaults v:ext="edit" spidmax="4097"/>
  </w:hdrShapeDefault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plicationsApp" w:val="1"/>
    <w:docVar w:name="AppNatAutre" w:val="0"/>
    <w:docVar w:name="DocVarPREMATURE" w:val="0"/>
    <w:docVar w:name="EMM" w:val="0"/>
    <w:docVar w:name="ETRANSMISSION" w:val="BY E-TRANSMISSION ONLY"/>
    <w:docVar w:name="L4_1Annex" w:val="0"/>
    <w:docVar w:name="L4_1Anonymity" w:val="0"/>
    <w:docVar w:name="NBEMMDOC" w:val="0"/>
    <w:docVar w:name="Plural" w:val="3"/>
    <w:docVar w:name="SignForeName" w:val="0"/>
    <w:docVar w:name="SndCaseNumber" w:val="Error!Nodocumentvariablesupplied."/>
  </w:docVars>
  <w:rsids>
    <w:rsidRoot w:val="002013CF"/>
    <w:rsid w:val="000041F8"/>
    <w:rsid w:val="000042A8"/>
    <w:rsid w:val="00004308"/>
    <w:rsid w:val="00005BF0"/>
    <w:rsid w:val="0000617D"/>
    <w:rsid w:val="00007154"/>
    <w:rsid w:val="000103AE"/>
    <w:rsid w:val="00011D69"/>
    <w:rsid w:val="00012AD3"/>
    <w:rsid w:val="00015C2D"/>
    <w:rsid w:val="00015F00"/>
    <w:rsid w:val="00022C1D"/>
    <w:rsid w:val="00031428"/>
    <w:rsid w:val="00034987"/>
    <w:rsid w:val="00041560"/>
    <w:rsid w:val="000602DF"/>
    <w:rsid w:val="00061B05"/>
    <w:rsid w:val="000632D5"/>
    <w:rsid w:val="000644EE"/>
    <w:rsid w:val="0007780A"/>
    <w:rsid w:val="00085457"/>
    <w:rsid w:val="000925AD"/>
    <w:rsid w:val="00096FE1"/>
    <w:rsid w:val="00097A62"/>
    <w:rsid w:val="000A24EB"/>
    <w:rsid w:val="000B686A"/>
    <w:rsid w:val="000B6923"/>
    <w:rsid w:val="000B7195"/>
    <w:rsid w:val="000C5F3C"/>
    <w:rsid w:val="000C6DCC"/>
    <w:rsid w:val="000D47AA"/>
    <w:rsid w:val="000D721F"/>
    <w:rsid w:val="000E069B"/>
    <w:rsid w:val="000E0E82"/>
    <w:rsid w:val="000E1DC5"/>
    <w:rsid w:val="000E223F"/>
    <w:rsid w:val="000E46B8"/>
    <w:rsid w:val="000E46D5"/>
    <w:rsid w:val="000E7D45"/>
    <w:rsid w:val="000F7851"/>
    <w:rsid w:val="00101505"/>
    <w:rsid w:val="00104E23"/>
    <w:rsid w:val="00110DA8"/>
    <w:rsid w:val="00111B0C"/>
    <w:rsid w:val="00120D6C"/>
    <w:rsid w:val="001257EC"/>
    <w:rsid w:val="00133D33"/>
    <w:rsid w:val="00134B6A"/>
    <w:rsid w:val="00134D64"/>
    <w:rsid w:val="00135A30"/>
    <w:rsid w:val="0013612C"/>
    <w:rsid w:val="00137FF6"/>
    <w:rsid w:val="00141650"/>
    <w:rsid w:val="001561B6"/>
    <w:rsid w:val="00162A12"/>
    <w:rsid w:val="00166530"/>
    <w:rsid w:val="00170027"/>
    <w:rsid w:val="00182EBA"/>
    <w:rsid w:val="001832BD"/>
    <w:rsid w:val="00190D24"/>
    <w:rsid w:val="001943B5"/>
    <w:rsid w:val="00195134"/>
    <w:rsid w:val="001A020C"/>
    <w:rsid w:val="001A145B"/>
    <w:rsid w:val="001A3E09"/>
    <w:rsid w:val="001A674C"/>
    <w:rsid w:val="001B3B24"/>
    <w:rsid w:val="001C055B"/>
    <w:rsid w:val="001C0F98"/>
    <w:rsid w:val="001C2A42"/>
    <w:rsid w:val="001C5292"/>
    <w:rsid w:val="001D63ED"/>
    <w:rsid w:val="001D7348"/>
    <w:rsid w:val="001E035B"/>
    <w:rsid w:val="001E0961"/>
    <w:rsid w:val="001E3EAE"/>
    <w:rsid w:val="001E6857"/>
    <w:rsid w:val="001E6F32"/>
    <w:rsid w:val="001F2145"/>
    <w:rsid w:val="001F6262"/>
    <w:rsid w:val="001F67B0"/>
    <w:rsid w:val="001F7B3D"/>
    <w:rsid w:val="002013CF"/>
    <w:rsid w:val="00202752"/>
    <w:rsid w:val="0020335A"/>
    <w:rsid w:val="002052BC"/>
    <w:rsid w:val="00205F9F"/>
    <w:rsid w:val="00210338"/>
    <w:rsid w:val="002115FC"/>
    <w:rsid w:val="0021423C"/>
    <w:rsid w:val="00230D00"/>
    <w:rsid w:val="00231DF7"/>
    <w:rsid w:val="00231FD1"/>
    <w:rsid w:val="002339E0"/>
    <w:rsid w:val="00233CF8"/>
    <w:rsid w:val="0023575D"/>
    <w:rsid w:val="00237148"/>
    <w:rsid w:val="0024222D"/>
    <w:rsid w:val="002422B6"/>
    <w:rsid w:val="00244B0E"/>
    <w:rsid w:val="00244F6C"/>
    <w:rsid w:val="00246B89"/>
    <w:rsid w:val="00252C4E"/>
    <w:rsid w:val="002532C5"/>
    <w:rsid w:val="00254DF2"/>
    <w:rsid w:val="00260C03"/>
    <w:rsid w:val="0026439A"/>
    <w:rsid w:val="0026540E"/>
    <w:rsid w:val="00275123"/>
    <w:rsid w:val="00281B7C"/>
    <w:rsid w:val="00282240"/>
    <w:rsid w:val="00282BD8"/>
    <w:rsid w:val="00287AD5"/>
    <w:rsid w:val="002934D0"/>
    <w:rsid w:val="00293676"/>
    <w:rsid w:val="00293BD9"/>
    <w:rsid w:val="002948AD"/>
    <w:rsid w:val="002A01CC"/>
    <w:rsid w:val="002A613A"/>
    <w:rsid w:val="002A61B1"/>
    <w:rsid w:val="002A663C"/>
    <w:rsid w:val="002B444B"/>
    <w:rsid w:val="002B5887"/>
    <w:rsid w:val="002C0E27"/>
    <w:rsid w:val="002C3040"/>
    <w:rsid w:val="002C4433"/>
    <w:rsid w:val="002C5ADD"/>
    <w:rsid w:val="002C7826"/>
    <w:rsid w:val="002D022D"/>
    <w:rsid w:val="002D24BB"/>
    <w:rsid w:val="002D2FA7"/>
    <w:rsid w:val="002D47BA"/>
    <w:rsid w:val="002D77B9"/>
    <w:rsid w:val="002E46DA"/>
    <w:rsid w:val="002E7764"/>
    <w:rsid w:val="002F2AF7"/>
    <w:rsid w:val="002F69C4"/>
    <w:rsid w:val="002F7D9E"/>
    <w:rsid w:val="002F7E1C"/>
    <w:rsid w:val="00301A75"/>
    <w:rsid w:val="00302F70"/>
    <w:rsid w:val="0030336F"/>
    <w:rsid w:val="0030375E"/>
    <w:rsid w:val="00312A30"/>
    <w:rsid w:val="003201D8"/>
    <w:rsid w:val="00320F72"/>
    <w:rsid w:val="0032463E"/>
    <w:rsid w:val="00326224"/>
    <w:rsid w:val="00337EE4"/>
    <w:rsid w:val="00340FFD"/>
    <w:rsid w:val="00345C41"/>
    <w:rsid w:val="003506B1"/>
    <w:rsid w:val="00355877"/>
    <w:rsid w:val="00356AC7"/>
    <w:rsid w:val="003609FA"/>
    <w:rsid w:val="00360AC7"/>
    <w:rsid w:val="003710C8"/>
    <w:rsid w:val="003750BE"/>
    <w:rsid w:val="00385A36"/>
    <w:rsid w:val="00385F3D"/>
    <w:rsid w:val="0038740C"/>
    <w:rsid w:val="00387B9D"/>
    <w:rsid w:val="00387C70"/>
    <w:rsid w:val="00390294"/>
    <w:rsid w:val="0039364F"/>
    <w:rsid w:val="00396686"/>
    <w:rsid w:val="0039778E"/>
    <w:rsid w:val="003B4941"/>
    <w:rsid w:val="003C5714"/>
    <w:rsid w:val="003C6B9F"/>
    <w:rsid w:val="003C6E2A"/>
    <w:rsid w:val="003D0299"/>
    <w:rsid w:val="003E6D80"/>
    <w:rsid w:val="003F05FA"/>
    <w:rsid w:val="003F244A"/>
    <w:rsid w:val="003F2517"/>
    <w:rsid w:val="003F30B8"/>
    <w:rsid w:val="003F4C45"/>
    <w:rsid w:val="003F5F7B"/>
    <w:rsid w:val="003F7D64"/>
    <w:rsid w:val="0040433A"/>
    <w:rsid w:val="00414300"/>
    <w:rsid w:val="00414F27"/>
    <w:rsid w:val="00420703"/>
    <w:rsid w:val="00425C67"/>
    <w:rsid w:val="00427E7A"/>
    <w:rsid w:val="004355AC"/>
    <w:rsid w:val="00436C49"/>
    <w:rsid w:val="00443D98"/>
    <w:rsid w:val="00445366"/>
    <w:rsid w:val="00447F5B"/>
    <w:rsid w:val="00461DB0"/>
    <w:rsid w:val="00463926"/>
    <w:rsid w:val="004648EC"/>
    <w:rsid w:val="00464AB7"/>
    <w:rsid w:val="00464C9A"/>
    <w:rsid w:val="00474F3D"/>
    <w:rsid w:val="00477E3A"/>
    <w:rsid w:val="00483E5F"/>
    <w:rsid w:val="00485FF9"/>
    <w:rsid w:val="0049049B"/>
    <w:rsid w:val="004907F0"/>
    <w:rsid w:val="0049140B"/>
    <w:rsid w:val="004923A5"/>
    <w:rsid w:val="0049310E"/>
    <w:rsid w:val="004950E2"/>
    <w:rsid w:val="00496BFB"/>
    <w:rsid w:val="004A15C7"/>
    <w:rsid w:val="004A3201"/>
    <w:rsid w:val="004A7044"/>
    <w:rsid w:val="004B013B"/>
    <w:rsid w:val="004B112B"/>
    <w:rsid w:val="004B444E"/>
    <w:rsid w:val="004C01E4"/>
    <w:rsid w:val="004C086C"/>
    <w:rsid w:val="004C1F56"/>
    <w:rsid w:val="004C27BC"/>
    <w:rsid w:val="004C6621"/>
    <w:rsid w:val="004D0EC7"/>
    <w:rsid w:val="004D15F3"/>
    <w:rsid w:val="004D3B3D"/>
    <w:rsid w:val="004D4EF1"/>
    <w:rsid w:val="004D5311"/>
    <w:rsid w:val="004D5DCC"/>
    <w:rsid w:val="004D7E45"/>
    <w:rsid w:val="004F10AF"/>
    <w:rsid w:val="004F11A4"/>
    <w:rsid w:val="004F2389"/>
    <w:rsid w:val="004F304D"/>
    <w:rsid w:val="004F4290"/>
    <w:rsid w:val="004F61BE"/>
    <w:rsid w:val="004F66B1"/>
    <w:rsid w:val="00511C07"/>
    <w:rsid w:val="005125CB"/>
    <w:rsid w:val="00512EC4"/>
    <w:rsid w:val="0051725A"/>
    <w:rsid w:val="005173A6"/>
    <w:rsid w:val="00520354"/>
    <w:rsid w:val="00520BAA"/>
    <w:rsid w:val="005217D8"/>
    <w:rsid w:val="00525208"/>
    <w:rsid w:val="005257A5"/>
    <w:rsid w:val="005264C0"/>
    <w:rsid w:val="00526A8A"/>
    <w:rsid w:val="00527FB1"/>
    <w:rsid w:val="00530FE6"/>
    <w:rsid w:val="00531DF2"/>
    <w:rsid w:val="0053315C"/>
    <w:rsid w:val="00537476"/>
    <w:rsid w:val="005442EE"/>
    <w:rsid w:val="00545DA6"/>
    <w:rsid w:val="00547353"/>
    <w:rsid w:val="005474E7"/>
    <w:rsid w:val="005512A3"/>
    <w:rsid w:val="005578CE"/>
    <w:rsid w:val="00562781"/>
    <w:rsid w:val="00562B6C"/>
    <w:rsid w:val="0057271C"/>
    <w:rsid w:val="00572845"/>
    <w:rsid w:val="005879A2"/>
    <w:rsid w:val="00592772"/>
    <w:rsid w:val="0059574A"/>
    <w:rsid w:val="005A1B9B"/>
    <w:rsid w:val="005A2E79"/>
    <w:rsid w:val="005A6751"/>
    <w:rsid w:val="005B092E"/>
    <w:rsid w:val="005B152C"/>
    <w:rsid w:val="005B1EE0"/>
    <w:rsid w:val="005B2B24"/>
    <w:rsid w:val="005B4425"/>
    <w:rsid w:val="005B4B94"/>
    <w:rsid w:val="005C3EE8"/>
    <w:rsid w:val="005D2F2A"/>
    <w:rsid w:val="005D34F9"/>
    <w:rsid w:val="005D4190"/>
    <w:rsid w:val="005D67A3"/>
    <w:rsid w:val="005E2988"/>
    <w:rsid w:val="005E3085"/>
    <w:rsid w:val="005F0EB3"/>
    <w:rsid w:val="005F51E1"/>
    <w:rsid w:val="00611C80"/>
    <w:rsid w:val="00620692"/>
    <w:rsid w:val="006242CA"/>
    <w:rsid w:val="00627507"/>
    <w:rsid w:val="00633717"/>
    <w:rsid w:val="006344E1"/>
    <w:rsid w:val="00643524"/>
    <w:rsid w:val="0064393B"/>
    <w:rsid w:val="00645CF2"/>
    <w:rsid w:val="006545C4"/>
    <w:rsid w:val="00661971"/>
    <w:rsid w:val="00661CE8"/>
    <w:rsid w:val="006623D9"/>
    <w:rsid w:val="006642A5"/>
    <w:rsid w:val="0066550C"/>
    <w:rsid w:val="00665BD2"/>
    <w:rsid w:val="006716F2"/>
    <w:rsid w:val="00675AF2"/>
    <w:rsid w:val="00682BF2"/>
    <w:rsid w:val="0068573E"/>
    <w:rsid w:val="006859CE"/>
    <w:rsid w:val="00691270"/>
    <w:rsid w:val="00694BA8"/>
    <w:rsid w:val="006A037C"/>
    <w:rsid w:val="006A0C84"/>
    <w:rsid w:val="006A36F4"/>
    <w:rsid w:val="006A406F"/>
    <w:rsid w:val="006A5D3A"/>
    <w:rsid w:val="006B1942"/>
    <w:rsid w:val="006C23D4"/>
    <w:rsid w:val="006C7BB0"/>
    <w:rsid w:val="006D3237"/>
    <w:rsid w:val="006E2E37"/>
    <w:rsid w:val="006E3CF1"/>
    <w:rsid w:val="006E68A3"/>
    <w:rsid w:val="006E7E80"/>
    <w:rsid w:val="006F1C2D"/>
    <w:rsid w:val="006F48CA"/>
    <w:rsid w:val="006F64DD"/>
    <w:rsid w:val="006F712D"/>
    <w:rsid w:val="007065DA"/>
    <w:rsid w:val="00715127"/>
    <w:rsid w:val="00715E8E"/>
    <w:rsid w:val="00723580"/>
    <w:rsid w:val="00723755"/>
    <w:rsid w:val="0073136C"/>
    <w:rsid w:val="00731F0F"/>
    <w:rsid w:val="00733250"/>
    <w:rsid w:val="00741404"/>
    <w:rsid w:val="007449E5"/>
    <w:rsid w:val="0074750E"/>
    <w:rsid w:val="00747FF0"/>
    <w:rsid w:val="0075566E"/>
    <w:rsid w:val="00763602"/>
    <w:rsid w:val="00764D4E"/>
    <w:rsid w:val="00765A1F"/>
    <w:rsid w:val="00775B6D"/>
    <w:rsid w:val="00776D68"/>
    <w:rsid w:val="0078323E"/>
    <w:rsid w:val="007850EE"/>
    <w:rsid w:val="00785B95"/>
    <w:rsid w:val="00790E96"/>
    <w:rsid w:val="007926FD"/>
    <w:rsid w:val="00793366"/>
    <w:rsid w:val="0079666C"/>
    <w:rsid w:val="007A6D48"/>
    <w:rsid w:val="007A716F"/>
    <w:rsid w:val="007B270A"/>
    <w:rsid w:val="007B4182"/>
    <w:rsid w:val="007C0695"/>
    <w:rsid w:val="007C419A"/>
    <w:rsid w:val="007C4CC8"/>
    <w:rsid w:val="007C5426"/>
    <w:rsid w:val="007C5798"/>
    <w:rsid w:val="007D1ECD"/>
    <w:rsid w:val="007D3701"/>
    <w:rsid w:val="007D4832"/>
    <w:rsid w:val="007E21B2"/>
    <w:rsid w:val="007E2C4E"/>
    <w:rsid w:val="007E2C8C"/>
    <w:rsid w:val="007E51BA"/>
    <w:rsid w:val="007E73D7"/>
    <w:rsid w:val="007F1905"/>
    <w:rsid w:val="007F27E4"/>
    <w:rsid w:val="007F3437"/>
    <w:rsid w:val="00802C64"/>
    <w:rsid w:val="00805E52"/>
    <w:rsid w:val="008061D0"/>
    <w:rsid w:val="00810B38"/>
    <w:rsid w:val="008204C7"/>
    <w:rsid w:val="00820992"/>
    <w:rsid w:val="00823602"/>
    <w:rsid w:val="008255F5"/>
    <w:rsid w:val="00826890"/>
    <w:rsid w:val="0083014E"/>
    <w:rsid w:val="0083214A"/>
    <w:rsid w:val="00834220"/>
    <w:rsid w:val="00845723"/>
    <w:rsid w:val="008519E7"/>
    <w:rsid w:val="00851EF9"/>
    <w:rsid w:val="008577FD"/>
    <w:rsid w:val="00860B03"/>
    <w:rsid w:val="0086497A"/>
    <w:rsid w:val="00867066"/>
    <w:rsid w:val="008713A1"/>
    <w:rsid w:val="00872584"/>
    <w:rsid w:val="008754AB"/>
    <w:rsid w:val="0088060C"/>
    <w:rsid w:val="00882CD5"/>
    <w:rsid w:val="00883151"/>
    <w:rsid w:val="00893576"/>
    <w:rsid w:val="00893E73"/>
    <w:rsid w:val="008B02DC"/>
    <w:rsid w:val="008B092C"/>
    <w:rsid w:val="008B57CE"/>
    <w:rsid w:val="008C2689"/>
    <w:rsid w:val="008C26DE"/>
    <w:rsid w:val="008D2225"/>
    <w:rsid w:val="008D4752"/>
    <w:rsid w:val="008D5A13"/>
    <w:rsid w:val="008E271C"/>
    <w:rsid w:val="008E3A08"/>
    <w:rsid w:val="008E418E"/>
    <w:rsid w:val="008E5BC6"/>
    <w:rsid w:val="008E6217"/>
    <w:rsid w:val="008E6A25"/>
    <w:rsid w:val="008F2554"/>
    <w:rsid w:val="008F3AEC"/>
    <w:rsid w:val="008F4D80"/>
    <w:rsid w:val="008F5193"/>
    <w:rsid w:val="008F6B36"/>
    <w:rsid w:val="009013A7"/>
    <w:rsid w:val="009017FB"/>
    <w:rsid w:val="009017FC"/>
    <w:rsid w:val="0090506B"/>
    <w:rsid w:val="009050C9"/>
    <w:rsid w:val="009066FC"/>
    <w:rsid w:val="009140A3"/>
    <w:rsid w:val="009144A2"/>
    <w:rsid w:val="0091510C"/>
    <w:rsid w:val="009259AC"/>
    <w:rsid w:val="00926F38"/>
    <w:rsid w:val="00927BEB"/>
    <w:rsid w:val="009333DC"/>
    <w:rsid w:val="00934301"/>
    <w:rsid w:val="00936CD1"/>
    <w:rsid w:val="00941747"/>
    <w:rsid w:val="00941EFB"/>
    <w:rsid w:val="00947AFB"/>
    <w:rsid w:val="00951AA3"/>
    <w:rsid w:val="00951D7D"/>
    <w:rsid w:val="00956D0C"/>
    <w:rsid w:val="009630C7"/>
    <w:rsid w:val="00972B55"/>
    <w:rsid w:val="009743B7"/>
    <w:rsid w:val="0098228B"/>
    <w:rsid w:val="009828DA"/>
    <w:rsid w:val="0098410D"/>
    <w:rsid w:val="00985BAB"/>
    <w:rsid w:val="00986B3C"/>
    <w:rsid w:val="009A115C"/>
    <w:rsid w:val="009A7FC1"/>
    <w:rsid w:val="009B1606"/>
    <w:rsid w:val="009B1B5F"/>
    <w:rsid w:val="009B6673"/>
    <w:rsid w:val="009C191B"/>
    <w:rsid w:val="009C2BD6"/>
    <w:rsid w:val="009D57AA"/>
    <w:rsid w:val="009E1F32"/>
    <w:rsid w:val="009E2CC2"/>
    <w:rsid w:val="009E47A2"/>
    <w:rsid w:val="009E776C"/>
    <w:rsid w:val="009E7A6F"/>
    <w:rsid w:val="009F4C8F"/>
    <w:rsid w:val="00A02972"/>
    <w:rsid w:val="00A05588"/>
    <w:rsid w:val="00A15601"/>
    <w:rsid w:val="00A1726E"/>
    <w:rsid w:val="00A204CF"/>
    <w:rsid w:val="00A21D2B"/>
    <w:rsid w:val="00A22745"/>
    <w:rsid w:val="00A23D49"/>
    <w:rsid w:val="00A27004"/>
    <w:rsid w:val="00A308CE"/>
    <w:rsid w:val="00A30C29"/>
    <w:rsid w:val="00A34DD6"/>
    <w:rsid w:val="00A35683"/>
    <w:rsid w:val="00A36819"/>
    <w:rsid w:val="00A36989"/>
    <w:rsid w:val="00A41D86"/>
    <w:rsid w:val="00A43628"/>
    <w:rsid w:val="00A472A2"/>
    <w:rsid w:val="00A51D0F"/>
    <w:rsid w:val="00A54192"/>
    <w:rsid w:val="00A57147"/>
    <w:rsid w:val="00A6035E"/>
    <w:rsid w:val="00A6144C"/>
    <w:rsid w:val="00A6586B"/>
    <w:rsid w:val="00A66617"/>
    <w:rsid w:val="00A671F8"/>
    <w:rsid w:val="00A673A4"/>
    <w:rsid w:val="00A724AE"/>
    <w:rsid w:val="00A73329"/>
    <w:rsid w:val="00A82359"/>
    <w:rsid w:val="00A865D2"/>
    <w:rsid w:val="00A90BCD"/>
    <w:rsid w:val="00A94C20"/>
    <w:rsid w:val="00A96B4E"/>
    <w:rsid w:val="00AA1B09"/>
    <w:rsid w:val="00AA227F"/>
    <w:rsid w:val="00AA3BC7"/>
    <w:rsid w:val="00AA754A"/>
    <w:rsid w:val="00AB099E"/>
    <w:rsid w:val="00AB4328"/>
    <w:rsid w:val="00AC4CD4"/>
    <w:rsid w:val="00AE0A2E"/>
    <w:rsid w:val="00AE354C"/>
    <w:rsid w:val="00AF4B07"/>
    <w:rsid w:val="00AF6186"/>
    <w:rsid w:val="00AF7A3A"/>
    <w:rsid w:val="00B02587"/>
    <w:rsid w:val="00B049D1"/>
    <w:rsid w:val="00B160DB"/>
    <w:rsid w:val="00B20836"/>
    <w:rsid w:val="00B235BB"/>
    <w:rsid w:val="00B27A44"/>
    <w:rsid w:val="00B30BBF"/>
    <w:rsid w:val="00B33C03"/>
    <w:rsid w:val="00B4421F"/>
    <w:rsid w:val="00B44E56"/>
    <w:rsid w:val="00B45917"/>
    <w:rsid w:val="00B46543"/>
    <w:rsid w:val="00B47D33"/>
    <w:rsid w:val="00B52BE0"/>
    <w:rsid w:val="00B54133"/>
    <w:rsid w:val="00B701ED"/>
    <w:rsid w:val="00B748F7"/>
    <w:rsid w:val="00B8086C"/>
    <w:rsid w:val="00B81C58"/>
    <w:rsid w:val="00B861B4"/>
    <w:rsid w:val="00B86DFE"/>
    <w:rsid w:val="00B87683"/>
    <w:rsid w:val="00B90990"/>
    <w:rsid w:val="00B922FF"/>
    <w:rsid w:val="00B9281E"/>
    <w:rsid w:val="00B93925"/>
    <w:rsid w:val="00B95187"/>
    <w:rsid w:val="00BA2D55"/>
    <w:rsid w:val="00BA71B1"/>
    <w:rsid w:val="00BB0637"/>
    <w:rsid w:val="00BB345F"/>
    <w:rsid w:val="00BB68EA"/>
    <w:rsid w:val="00BC0B99"/>
    <w:rsid w:val="00BC1C27"/>
    <w:rsid w:val="00BC6BBF"/>
    <w:rsid w:val="00BD1572"/>
    <w:rsid w:val="00BE14E3"/>
    <w:rsid w:val="00BE3774"/>
    <w:rsid w:val="00BE41E5"/>
    <w:rsid w:val="00BF118F"/>
    <w:rsid w:val="00BF4109"/>
    <w:rsid w:val="00BF4CC3"/>
    <w:rsid w:val="00C054C7"/>
    <w:rsid w:val="00C057B5"/>
    <w:rsid w:val="00C07D0E"/>
    <w:rsid w:val="00C115C3"/>
    <w:rsid w:val="00C15547"/>
    <w:rsid w:val="00C1672D"/>
    <w:rsid w:val="00C22687"/>
    <w:rsid w:val="00C26A92"/>
    <w:rsid w:val="00C26B1C"/>
    <w:rsid w:val="00C32E4D"/>
    <w:rsid w:val="00C333A0"/>
    <w:rsid w:val="00C36A81"/>
    <w:rsid w:val="00C41974"/>
    <w:rsid w:val="00C44A2C"/>
    <w:rsid w:val="00C44F09"/>
    <w:rsid w:val="00C477F7"/>
    <w:rsid w:val="00C509A6"/>
    <w:rsid w:val="00C518F6"/>
    <w:rsid w:val="00C53F4A"/>
    <w:rsid w:val="00C54125"/>
    <w:rsid w:val="00C55B54"/>
    <w:rsid w:val="00C6098E"/>
    <w:rsid w:val="00C6152C"/>
    <w:rsid w:val="00C74810"/>
    <w:rsid w:val="00C90D68"/>
    <w:rsid w:val="00C939FE"/>
    <w:rsid w:val="00CA4BDA"/>
    <w:rsid w:val="00CB13E3"/>
    <w:rsid w:val="00CB1F66"/>
    <w:rsid w:val="00CB232C"/>
    <w:rsid w:val="00CB2951"/>
    <w:rsid w:val="00CB4277"/>
    <w:rsid w:val="00CC5067"/>
    <w:rsid w:val="00CD11D3"/>
    <w:rsid w:val="00CD282B"/>
    <w:rsid w:val="00CD447B"/>
    <w:rsid w:val="00CD4C35"/>
    <w:rsid w:val="00CD7369"/>
    <w:rsid w:val="00CE0B0E"/>
    <w:rsid w:val="00CE3831"/>
    <w:rsid w:val="00CF2397"/>
    <w:rsid w:val="00D00ABB"/>
    <w:rsid w:val="00D02EEC"/>
    <w:rsid w:val="00D03551"/>
    <w:rsid w:val="00D04315"/>
    <w:rsid w:val="00D06A63"/>
    <w:rsid w:val="00D07E0E"/>
    <w:rsid w:val="00D10CD6"/>
    <w:rsid w:val="00D11478"/>
    <w:rsid w:val="00D15ED0"/>
    <w:rsid w:val="00D164BF"/>
    <w:rsid w:val="00D21B3E"/>
    <w:rsid w:val="00D21FED"/>
    <w:rsid w:val="00D23048"/>
    <w:rsid w:val="00D24251"/>
    <w:rsid w:val="00D26E72"/>
    <w:rsid w:val="00D343E2"/>
    <w:rsid w:val="00D361A2"/>
    <w:rsid w:val="00D37272"/>
    <w:rsid w:val="00D44C2E"/>
    <w:rsid w:val="00D45414"/>
    <w:rsid w:val="00D50A0A"/>
    <w:rsid w:val="00D53548"/>
    <w:rsid w:val="00D5576B"/>
    <w:rsid w:val="00D566BD"/>
    <w:rsid w:val="00D57A4D"/>
    <w:rsid w:val="00D60AA7"/>
    <w:rsid w:val="00D6435F"/>
    <w:rsid w:val="00D66471"/>
    <w:rsid w:val="00D70641"/>
    <w:rsid w:val="00D74888"/>
    <w:rsid w:val="00D7488B"/>
    <w:rsid w:val="00D75E28"/>
    <w:rsid w:val="00D772C2"/>
    <w:rsid w:val="00D8008E"/>
    <w:rsid w:val="00D82C45"/>
    <w:rsid w:val="00D908A8"/>
    <w:rsid w:val="00D977B6"/>
    <w:rsid w:val="00DA1223"/>
    <w:rsid w:val="00DA4A31"/>
    <w:rsid w:val="00DA7B04"/>
    <w:rsid w:val="00DB36C2"/>
    <w:rsid w:val="00DC169B"/>
    <w:rsid w:val="00DC2AB9"/>
    <w:rsid w:val="00DC63F0"/>
    <w:rsid w:val="00DD3001"/>
    <w:rsid w:val="00DD37EA"/>
    <w:rsid w:val="00DD6EE5"/>
    <w:rsid w:val="00DE386C"/>
    <w:rsid w:val="00DE4D35"/>
    <w:rsid w:val="00DF098B"/>
    <w:rsid w:val="00DF11C4"/>
    <w:rsid w:val="00DF210C"/>
    <w:rsid w:val="00DF4B6A"/>
    <w:rsid w:val="00E004C0"/>
    <w:rsid w:val="00E02C09"/>
    <w:rsid w:val="00E04D59"/>
    <w:rsid w:val="00E07DA1"/>
    <w:rsid w:val="00E123CB"/>
    <w:rsid w:val="00E13B09"/>
    <w:rsid w:val="00E15B0E"/>
    <w:rsid w:val="00E20E13"/>
    <w:rsid w:val="00E21DBC"/>
    <w:rsid w:val="00E275D7"/>
    <w:rsid w:val="00E27DBE"/>
    <w:rsid w:val="00E32AB1"/>
    <w:rsid w:val="00E36C71"/>
    <w:rsid w:val="00E40404"/>
    <w:rsid w:val="00E4126A"/>
    <w:rsid w:val="00E42A06"/>
    <w:rsid w:val="00E459C6"/>
    <w:rsid w:val="00E47589"/>
    <w:rsid w:val="00E63EC7"/>
    <w:rsid w:val="00E64915"/>
    <w:rsid w:val="00E64D3A"/>
    <w:rsid w:val="00E661D4"/>
    <w:rsid w:val="00E67565"/>
    <w:rsid w:val="00E70091"/>
    <w:rsid w:val="00E70D2E"/>
    <w:rsid w:val="00E720F5"/>
    <w:rsid w:val="00E76D47"/>
    <w:rsid w:val="00E827BC"/>
    <w:rsid w:val="00E849F7"/>
    <w:rsid w:val="00E87DDC"/>
    <w:rsid w:val="00E90302"/>
    <w:rsid w:val="00E91D05"/>
    <w:rsid w:val="00E9262D"/>
    <w:rsid w:val="00E95C1E"/>
    <w:rsid w:val="00E97396"/>
    <w:rsid w:val="00EA185E"/>
    <w:rsid w:val="00EA592A"/>
    <w:rsid w:val="00EB14E4"/>
    <w:rsid w:val="00EB32A5"/>
    <w:rsid w:val="00EB34ED"/>
    <w:rsid w:val="00EB447C"/>
    <w:rsid w:val="00EB7BE0"/>
    <w:rsid w:val="00EC315E"/>
    <w:rsid w:val="00ED077C"/>
    <w:rsid w:val="00ED10A9"/>
    <w:rsid w:val="00ED1190"/>
    <w:rsid w:val="00ED34AC"/>
    <w:rsid w:val="00ED6544"/>
    <w:rsid w:val="00EE0277"/>
    <w:rsid w:val="00EE2899"/>
    <w:rsid w:val="00EE3E00"/>
    <w:rsid w:val="00EE5DD2"/>
    <w:rsid w:val="00EF36C5"/>
    <w:rsid w:val="00EF3DB4"/>
    <w:rsid w:val="00F00A79"/>
    <w:rsid w:val="00F00D13"/>
    <w:rsid w:val="00F00E86"/>
    <w:rsid w:val="00F07C1E"/>
    <w:rsid w:val="00F105DB"/>
    <w:rsid w:val="00F132BC"/>
    <w:rsid w:val="00F13D80"/>
    <w:rsid w:val="00F15B4D"/>
    <w:rsid w:val="00F16A7C"/>
    <w:rsid w:val="00F16AAA"/>
    <w:rsid w:val="00F1709C"/>
    <w:rsid w:val="00F21161"/>
    <w:rsid w:val="00F218EF"/>
    <w:rsid w:val="00F21BC7"/>
    <w:rsid w:val="00F266A2"/>
    <w:rsid w:val="00F32269"/>
    <w:rsid w:val="00F35B7A"/>
    <w:rsid w:val="00F56A6F"/>
    <w:rsid w:val="00F5709C"/>
    <w:rsid w:val="00F60B85"/>
    <w:rsid w:val="00F64EF1"/>
    <w:rsid w:val="00F72B14"/>
    <w:rsid w:val="00F7349B"/>
    <w:rsid w:val="00F8765F"/>
    <w:rsid w:val="00F90767"/>
    <w:rsid w:val="00F9263C"/>
    <w:rsid w:val="00FA1637"/>
    <w:rsid w:val="00FA685B"/>
    <w:rsid w:val="00FB0C01"/>
    <w:rsid w:val="00FB5934"/>
    <w:rsid w:val="00FC18F2"/>
    <w:rsid w:val="00FC2A17"/>
    <w:rsid w:val="00FC38CF"/>
    <w:rsid w:val="00FC39E5"/>
    <w:rsid w:val="00FC3A78"/>
    <w:rsid w:val="00FD1005"/>
    <w:rsid w:val="00FD1F7F"/>
    <w:rsid w:val="00FD6C75"/>
    <w:rsid w:val="00FD7972"/>
    <w:rsid w:val="00FE0401"/>
    <w:rsid w:val="00FE71B3"/>
    <w:rsid w:val="00FF42C5"/>
    <w:rsid w:val="00FF7F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docDefaults>
  <w:latentStyles w:defLockedState="0" w:defUIPriority="98" w:defSemiHidden="0" w:defUnhideWhenUsed="0" w:defQFormat="0" w:count="371">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26439A"/>
    <w:rPr>
      <w:sz w:val="24"/>
      <w:szCs w:val="24"/>
    </w:rPr>
  </w:style>
  <w:style w:type="paragraph" w:styleId="Heading1">
    <w:name w:val="heading 1"/>
    <w:basedOn w:val="Normal"/>
    <w:next w:val="Normal"/>
    <w:link w:val="Heading1Char"/>
    <w:uiPriority w:val="98"/>
    <w:semiHidden/>
    <w:rsid w:val="0026439A"/>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8"/>
    <w:semiHidden/>
    <w:rsid w:val="0026439A"/>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8"/>
    <w:semiHidden/>
    <w:rsid w:val="0026439A"/>
    <w:pPr>
      <w:spacing w:before="200" w:line="271" w:lineRule="auto"/>
      <w:outlineLvl w:val="2"/>
    </w:pPr>
    <w:rPr>
      <w:rFonts w:asciiTheme="majorHAnsi" w:eastAsiaTheme="majorEastAsia" w:hAnsiTheme="majorHAnsi" w:cstheme="majorBidi"/>
      <w:b/>
      <w:bCs/>
      <w:color w:val="5F5F5F"/>
      <w:sz w:val="22"/>
      <w:szCs w:val="22"/>
    </w:rPr>
  </w:style>
  <w:style w:type="paragraph" w:styleId="Heading4">
    <w:name w:val="heading 4"/>
    <w:basedOn w:val="Normal"/>
    <w:next w:val="Normal"/>
    <w:link w:val="Heading4Char"/>
    <w:uiPriority w:val="98"/>
    <w:semiHidden/>
    <w:rsid w:val="0026439A"/>
    <w:pPr>
      <w:spacing w:before="200"/>
      <w:outlineLvl w:val="3"/>
    </w:pPr>
    <w:rPr>
      <w:rFonts w:asciiTheme="majorHAnsi" w:eastAsiaTheme="majorEastAsia" w:hAnsiTheme="majorHAnsi" w:cstheme="majorBidi"/>
      <w:b/>
      <w:bCs/>
      <w:i/>
      <w:iCs/>
      <w:color w:val="777777"/>
      <w:sz w:val="22"/>
      <w:szCs w:val="22"/>
    </w:rPr>
  </w:style>
  <w:style w:type="paragraph" w:styleId="Heading5">
    <w:name w:val="heading 5"/>
    <w:basedOn w:val="Normal"/>
    <w:next w:val="Normal"/>
    <w:link w:val="Heading5Char"/>
    <w:uiPriority w:val="98"/>
    <w:semiHidden/>
    <w:qFormat/>
    <w:rsid w:val="0026439A"/>
    <w:pPr>
      <w:spacing w:before="200"/>
      <w:outlineLvl w:val="4"/>
    </w:pPr>
    <w:rPr>
      <w:rFonts w:asciiTheme="majorHAnsi" w:eastAsiaTheme="majorEastAsia" w:hAnsiTheme="majorHAnsi" w:cstheme="majorBidi"/>
      <w:b/>
      <w:bCs/>
      <w:color w:val="808080"/>
      <w:sz w:val="22"/>
      <w:szCs w:val="22"/>
    </w:rPr>
  </w:style>
  <w:style w:type="paragraph" w:styleId="Heading6">
    <w:name w:val="heading 6"/>
    <w:basedOn w:val="Normal"/>
    <w:next w:val="Normal"/>
    <w:link w:val="Heading6Char"/>
    <w:uiPriority w:val="98"/>
    <w:semiHidden/>
    <w:rsid w:val="0026439A"/>
    <w:pPr>
      <w:spacing w:line="271" w:lineRule="auto"/>
      <w:outlineLvl w:val="5"/>
    </w:pPr>
    <w:rPr>
      <w:rFonts w:asciiTheme="majorHAnsi" w:eastAsiaTheme="majorEastAsia" w:hAnsiTheme="majorHAnsi" w:cstheme="majorBidi"/>
      <w:b/>
      <w:bCs/>
      <w:i/>
      <w:iCs/>
      <w:color w:val="7F7F7F" w:themeColor="text1" w:themeTint="80"/>
      <w:sz w:val="22"/>
      <w:szCs w:val="22"/>
      <w:lang w:bidi="en-US"/>
    </w:rPr>
  </w:style>
  <w:style w:type="paragraph" w:styleId="Heading7">
    <w:name w:val="heading 7"/>
    <w:basedOn w:val="Normal"/>
    <w:next w:val="Normal"/>
    <w:link w:val="Heading7Char"/>
    <w:uiPriority w:val="98"/>
    <w:semiHidden/>
    <w:qFormat/>
    <w:rsid w:val="0026439A"/>
    <w:pPr>
      <w:outlineLvl w:val="6"/>
    </w:pPr>
    <w:rPr>
      <w:rFonts w:asciiTheme="majorHAnsi" w:eastAsiaTheme="majorEastAsia" w:hAnsiTheme="majorHAnsi" w:cstheme="majorBidi"/>
      <w:i/>
      <w:iCs/>
      <w:sz w:val="22"/>
      <w:szCs w:val="22"/>
      <w:lang w:bidi="en-US"/>
    </w:rPr>
  </w:style>
  <w:style w:type="paragraph" w:styleId="Heading8">
    <w:name w:val="heading 8"/>
    <w:basedOn w:val="Normal"/>
    <w:next w:val="Normal"/>
    <w:link w:val="Heading8Char"/>
    <w:uiPriority w:val="98"/>
    <w:semiHidden/>
    <w:qFormat/>
    <w:rsid w:val="0026439A"/>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8"/>
    <w:semiHidden/>
    <w:qFormat/>
    <w:rsid w:val="0026439A"/>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8"/>
    <w:semiHidden/>
    <w:rsid w:val="0026439A"/>
    <w:rPr>
      <w:rFonts w:ascii="Tahoma" w:hAnsi="Tahoma" w:cs="Tahoma"/>
      <w:sz w:val="16"/>
      <w:szCs w:val="16"/>
    </w:rPr>
  </w:style>
  <w:style w:type="character" w:customStyle="1" w:styleId="BalloonTextChar">
    <w:name w:val="Balloon Text Char"/>
    <w:basedOn w:val="DefaultParagraphFont"/>
    <w:link w:val="BalloonText"/>
    <w:uiPriority w:val="98"/>
    <w:semiHidden/>
    <w:rsid w:val="0026439A"/>
    <w:rPr>
      <w:rFonts w:ascii="Tahoma" w:hAnsi="Tahoma" w:cs="Tahoma"/>
      <w:sz w:val="16"/>
      <w:szCs w:val="16"/>
      <w:lang w:val="ro-RO"/>
    </w:rPr>
  </w:style>
  <w:style w:type="character" w:styleId="BookTitle">
    <w:name w:val="Book Title"/>
    <w:uiPriority w:val="98"/>
    <w:semiHidden/>
    <w:qFormat/>
    <w:rsid w:val="0026439A"/>
    <w:rPr>
      <w:i/>
      <w:iCs/>
      <w:smallCaps/>
      <w:spacing w:val="5"/>
    </w:rPr>
  </w:style>
  <w:style w:type="paragraph" w:customStyle="1" w:styleId="JuHeader">
    <w:name w:val="Ju_Header"/>
    <w:aliases w:val="_Header"/>
    <w:basedOn w:val="Header"/>
    <w:uiPriority w:val="29"/>
    <w:qFormat/>
    <w:rsid w:val="0026439A"/>
    <w:pPr>
      <w:tabs>
        <w:tab w:val="clear" w:pos="4536"/>
        <w:tab w:val="clear" w:pos="9072"/>
      </w:tabs>
      <w:jc w:val="center"/>
    </w:pPr>
    <w:rPr>
      <w:sz w:val="18"/>
    </w:rPr>
  </w:style>
  <w:style w:type="paragraph" w:customStyle="1" w:styleId="NormalJustified">
    <w:name w:val="Normal_Justified"/>
    <w:basedOn w:val="Normal"/>
    <w:semiHidden/>
    <w:rsid w:val="0026439A"/>
    <w:pPr>
      <w:jc w:val="both"/>
    </w:pPr>
  </w:style>
  <w:style w:type="character" w:styleId="Strong">
    <w:name w:val="Strong"/>
    <w:uiPriority w:val="98"/>
    <w:semiHidden/>
    <w:qFormat/>
    <w:rsid w:val="0026439A"/>
    <w:rPr>
      <w:b/>
      <w:bCs/>
    </w:rPr>
  </w:style>
  <w:style w:type="paragraph" w:styleId="NoSpacing">
    <w:name w:val="No Spacing"/>
    <w:basedOn w:val="Normal"/>
    <w:link w:val="NoSpacingChar"/>
    <w:uiPriority w:val="98"/>
    <w:semiHidden/>
    <w:qFormat/>
    <w:rsid w:val="0026439A"/>
  </w:style>
  <w:style w:type="character" w:customStyle="1" w:styleId="NoSpacingChar">
    <w:name w:val="No Spacing Char"/>
    <w:basedOn w:val="DefaultParagraphFont"/>
    <w:link w:val="NoSpacing"/>
    <w:uiPriority w:val="98"/>
    <w:semiHidden/>
    <w:rsid w:val="0026439A"/>
    <w:rPr>
      <w:sz w:val="24"/>
      <w:szCs w:val="24"/>
      <w:lang w:val="ro-RO"/>
    </w:rPr>
  </w:style>
  <w:style w:type="paragraph" w:customStyle="1" w:styleId="JuQuot">
    <w:name w:val="Ju_Quot"/>
    <w:aliases w:val="_Quote"/>
    <w:basedOn w:val="NormalJustified"/>
    <w:uiPriority w:val="20"/>
    <w:qFormat/>
    <w:rsid w:val="0026439A"/>
    <w:pPr>
      <w:spacing w:before="120" w:after="120"/>
      <w:ind w:left="425" w:firstLine="142"/>
    </w:pPr>
    <w:rPr>
      <w:sz w:val="20"/>
    </w:rPr>
  </w:style>
  <w:style w:type="paragraph" w:customStyle="1" w:styleId="DummyStyle">
    <w:name w:val="Dummy_Style"/>
    <w:aliases w:val="_Dummy"/>
    <w:basedOn w:val="Normal"/>
    <w:semiHidden/>
    <w:qFormat/>
    <w:rsid w:val="0026439A"/>
    <w:rPr>
      <w:color w:val="00B050"/>
      <w:sz w:val="22"/>
    </w:rPr>
  </w:style>
  <w:style w:type="paragraph" w:customStyle="1" w:styleId="JuList">
    <w:name w:val="Ju_List"/>
    <w:aliases w:val="_List_1"/>
    <w:basedOn w:val="NormalJustified"/>
    <w:uiPriority w:val="23"/>
    <w:qFormat/>
    <w:rsid w:val="0026439A"/>
    <w:pPr>
      <w:numPr>
        <w:numId w:val="10"/>
      </w:numPr>
      <w:spacing w:before="280" w:after="60"/>
    </w:pPr>
  </w:style>
  <w:style w:type="paragraph" w:customStyle="1" w:styleId="JuLista">
    <w:name w:val="Ju_List_a"/>
    <w:aliases w:val="_List_2"/>
    <w:basedOn w:val="NormalJustified"/>
    <w:uiPriority w:val="23"/>
    <w:rsid w:val="0026439A"/>
    <w:pPr>
      <w:numPr>
        <w:ilvl w:val="1"/>
        <w:numId w:val="10"/>
      </w:numPr>
    </w:pPr>
  </w:style>
  <w:style w:type="paragraph" w:customStyle="1" w:styleId="JuListi">
    <w:name w:val="Ju_List_i"/>
    <w:aliases w:val="_List_3"/>
    <w:basedOn w:val="NormalJustified"/>
    <w:uiPriority w:val="23"/>
    <w:rsid w:val="0026439A"/>
    <w:pPr>
      <w:numPr>
        <w:ilvl w:val="2"/>
        <w:numId w:val="10"/>
      </w:numPr>
    </w:pPr>
  </w:style>
  <w:style w:type="paragraph" w:customStyle="1" w:styleId="JuHArticle">
    <w:name w:val="Ju_H_Article"/>
    <w:aliases w:val="_Title_Quote"/>
    <w:basedOn w:val="Normal"/>
    <w:next w:val="JuQuot"/>
    <w:uiPriority w:val="19"/>
    <w:qFormat/>
    <w:rsid w:val="0026439A"/>
    <w:pPr>
      <w:keepNext/>
      <w:spacing w:before="100" w:beforeAutospacing="1" w:after="120"/>
      <w:contextualSpacing/>
      <w:jc w:val="center"/>
    </w:pPr>
    <w:rPr>
      <w:b/>
      <w:sz w:val="20"/>
    </w:rPr>
  </w:style>
  <w:style w:type="paragraph" w:customStyle="1" w:styleId="DecHTitle">
    <w:name w:val="Dec_H_Title"/>
    <w:aliases w:val="_Title_1"/>
    <w:basedOn w:val="JuPara"/>
    <w:next w:val="JuPara"/>
    <w:uiPriority w:val="38"/>
    <w:qFormat/>
    <w:rsid w:val="0026439A"/>
    <w:pPr>
      <w:keepNext/>
      <w:keepLines/>
      <w:spacing w:after="240"/>
      <w:ind w:firstLine="0"/>
      <w:jc w:val="center"/>
      <w:outlineLvl w:val="0"/>
    </w:pPr>
    <w:rPr>
      <w:rFonts w:asciiTheme="majorHAnsi" w:hAnsiTheme="majorHAnsi"/>
      <w:sz w:val="28"/>
    </w:rPr>
  </w:style>
  <w:style w:type="paragraph" w:customStyle="1" w:styleId="ECHRCoverTitle4">
    <w:name w:val="ECHR_Cover_Title_4"/>
    <w:aliases w:val="_Title_4"/>
    <w:basedOn w:val="JuPara"/>
    <w:next w:val="JuPara"/>
    <w:uiPriority w:val="38"/>
    <w:qFormat/>
    <w:rsid w:val="0026439A"/>
    <w:pPr>
      <w:keepNext/>
      <w:keepLines/>
      <w:tabs>
        <w:tab w:val="right" w:pos="7938"/>
      </w:tabs>
      <w:ind w:firstLine="0"/>
      <w:jc w:val="center"/>
    </w:pPr>
    <w:rPr>
      <w:i/>
    </w:rPr>
  </w:style>
  <w:style w:type="paragraph" w:customStyle="1" w:styleId="JuHHead">
    <w:name w:val="Ju_H_Head"/>
    <w:aliases w:val="_Head_1"/>
    <w:basedOn w:val="Heading1"/>
    <w:next w:val="JuPara"/>
    <w:uiPriority w:val="17"/>
    <w:qFormat/>
    <w:rsid w:val="0026439A"/>
    <w:pPr>
      <w:keepNext/>
      <w:keepLines/>
      <w:numPr>
        <w:numId w:val="9"/>
      </w:numPr>
      <w:spacing w:before="100" w:beforeAutospacing="1" w:after="240"/>
      <w:contextualSpacing w:val="0"/>
      <w:jc w:val="both"/>
    </w:pPr>
    <w:rPr>
      <w:b w:val="0"/>
      <w:caps/>
      <w:color w:val="auto"/>
    </w:rPr>
  </w:style>
  <w:style w:type="numbering" w:customStyle="1" w:styleId="ECHRA1StyleBulletedSquare">
    <w:name w:val="ECHR_A1_Style_Bulleted_Square"/>
    <w:basedOn w:val="NoList"/>
    <w:rsid w:val="0026439A"/>
    <w:pPr>
      <w:numPr>
        <w:numId w:val="4"/>
      </w:numPr>
    </w:pPr>
  </w:style>
  <w:style w:type="paragraph" w:customStyle="1" w:styleId="JuSigned">
    <w:name w:val="Ju_Signed"/>
    <w:aliases w:val="_Signature"/>
    <w:basedOn w:val="Normal"/>
    <w:next w:val="JuPara"/>
    <w:uiPriority w:val="31"/>
    <w:qFormat/>
    <w:rsid w:val="0026439A"/>
    <w:pPr>
      <w:tabs>
        <w:tab w:val="center" w:pos="1418"/>
        <w:tab w:val="center" w:pos="5954"/>
      </w:tabs>
      <w:spacing w:before="720"/>
    </w:pPr>
  </w:style>
  <w:style w:type="paragraph" w:styleId="Title">
    <w:name w:val="Title"/>
    <w:basedOn w:val="Normal"/>
    <w:next w:val="Normal"/>
    <w:link w:val="TitleChar"/>
    <w:uiPriority w:val="98"/>
    <w:semiHidden/>
    <w:qFormat/>
    <w:rsid w:val="0026439A"/>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8"/>
    <w:semiHidden/>
    <w:rsid w:val="0026439A"/>
    <w:rPr>
      <w:rFonts w:asciiTheme="majorHAnsi" w:eastAsiaTheme="majorEastAsia" w:hAnsiTheme="majorHAnsi" w:cstheme="majorBidi"/>
      <w:spacing w:val="5"/>
      <w:sz w:val="52"/>
      <w:szCs w:val="52"/>
      <w:lang w:val="ro-RO" w:bidi="en-US"/>
    </w:rPr>
  </w:style>
  <w:style w:type="numbering" w:customStyle="1" w:styleId="ECHRA1StyleList">
    <w:name w:val="ECHR_A1_Style_List"/>
    <w:basedOn w:val="NoList"/>
    <w:uiPriority w:val="99"/>
    <w:rsid w:val="0026439A"/>
    <w:pPr>
      <w:numPr>
        <w:numId w:val="5"/>
      </w:numPr>
    </w:pPr>
  </w:style>
  <w:style w:type="numbering" w:customStyle="1" w:styleId="ECHRA1StyleNumberedList">
    <w:name w:val="ECHR_A1_Style_Numbered_List"/>
    <w:basedOn w:val="NoList"/>
    <w:rsid w:val="0026439A"/>
    <w:pPr>
      <w:numPr>
        <w:numId w:val="6"/>
      </w:numPr>
    </w:pPr>
  </w:style>
  <w:style w:type="table" w:customStyle="1" w:styleId="ECHRTable2019">
    <w:name w:val="ECHR_Table_2019"/>
    <w:basedOn w:val="TableNormal"/>
    <w:uiPriority w:val="99"/>
    <w:rsid w:val="0026439A"/>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auto"/>
        <w:sz w:val="22"/>
      </w:rPr>
      <w:tblPr/>
      <w:tcPr>
        <w:shd w:val="clear" w:color="auto" w:fill="DFDFDF" w:themeFill="accent3" w:themeFillTint="3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band2Horz">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l2br w:val="nil"/>
          <w:tr2bl w:val="nil"/>
        </w:tcBorders>
        <w:shd w:val="clear" w:color="auto" w:fill="F3F3F3" w:themeFill="text2" w:themeFillTint="33"/>
      </w:tcPr>
    </w:tblStylePr>
  </w:style>
  <w:style w:type="paragraph" w:customStyle="1" w:styleId="Footer">
    <w:name w:val="_Footer"/>
    <w:aliases w:val="Footer_"/>
    <w:basedOn w:val="Footer0"/>
    <w:uiPriority w:val="57"/>
    <w:semiHidden/>
    <w:rsid w:val="007D3701"/>
    <w:rPr>
      <w:sz w:val="8"/>
    </w:rPr>
  </w:style>
  <w:style w:type="paragraph" w:customStyle="1" w:styleId="JuCourt">
    <w:name w:val="Ju_Court"/>
    <w:aliases w:val="_Court_Names"/>
    <w:basedOn w:val="Normal"/>
    <w:next w:val="Normal"/>
    <w:uiPriority w:val="32"/>
    <w:qFormat/>
    <w:rsid w:val="0026439A"/>
    <w:pPr>
      <w:tabs>
        <w:tab w:val="left" w:pos="907"/>
        <w:tab w:val="left" w:pos="1701"/>
        <w:tab w:val="right" w:pos="7371"/>
      </w:tabs>
      <w:spacing w:before="240"/>
      <w:ind w:left="397" w:hanging="397"/>
    </w:pPr>
    <w:rPr>
      <w:lang w:bidi="en-US"/>
    </w:rPr>
  </w:style>
  <w:style w:type="paragraph" w:customStyle="1" w:styleId="JuHIRoman">
    <w:name w:val="Ju_H_I_Roman"/>
    <w:aliases w:val="_Head_2"/>
    <w:basedOn w:val="Heading2"/>
    <w:next w:val="JuPara"/>
    <w:uiPriority w:val="17"/>
    <w:qFormat/>
    <w:rsid w:val="0026439A"/>
    <w:pPr>
      <w:keepNext/>
      <w:keepLines/>
      <w:numPr>
        <w:ilvl w:val="1"/>
        <w:numId w:val="9"/>
      </w:numPr>
      <w:tabs>
        <w:tab w:val="left" w:pos="454"/>
        <w:tab w:val="left" w:pos="539"/>
        <w:tab w:val="left" w:pos="624"/>
        <w:tab w:val="left" w:pos="709"/>
        <w:tab w:val="left" w:pos="794"/>
      </w:tabs>
      <w:spacing w:before="100" w:beforeAutospacing="1" w:after="240"/>
      <w:jc w:val="both"/>
    </w:pPr>
    <w:rPr>
      <w:b w:val="0"/>
      <w:caps/>
      <w:color w:val="auto"/>
      <w:sz w:val="24"/>
    </w:rPr>
  </w:style>
  <w:style w:type="paragraph" w:customStyle="1" w:styleId="JuHA">
    <w:name w:val="Ju_H_A"/>
    <w:aliases w:val="_Head_3"/>
    <w:basedOn w:val="Heading3"/>
    <w:next w:val="JuPara"/>
    <w:uiPriority w:val="17"/>
    <w:qFormat/>
    <w:rsid w:val="0026439A"/>
    <w:pPr>
      <w:keepNext/>
      <w:keepLines/>
      <w:numPr>
        <w:ilvl w:val="2"/>
        <w:numId w:val="9"/>
      </w:numPr>
      <w:spacing w:before="100" w:beforeAutospacing="1" w:after="240" w:line="240" w:lineRule="auto"/>
      <w:jc w:val="both"/>
    </w:pPr>
    <w:rPr>
      <w:color w:val="auto"/>
      <w:sz w:val="24"/>
    </w:rPr>
  </w:style>
  <w:style w:type="paragraph" w:customStyle="1" w:styleId="JuH1">
    <w:name w:val="Ju_H_1."/>
    <w:aliases w:val="_Head_4"/>
    <w:basedOn w:val="Heading4"/>
    <w:next w:val="JuPara"/>
    <w:uiPriority w:val="17"/>
    <w:rsid w:val="0026439A"/>
    <w:pPr>
      <w:keepNext/>
      <w:keepLines/>
      <w:numPr>
        <w:ilvl w:val="3"/>
        <w:numId w:val="9"/>
      </w:numPr>
      <w:spacing w:before="100" w:beforeAutospacing="1" w:after="120"/>
      <w:jc w:val="both"/>
    </w:pPr>
    <w:rPr>
      <w:b w:val="0"/>
      <w:color w:val="auto"/>
      <w:sz w:val="24"/>
    </w:rPr>
  </w:style>
  <w:style w:type="paragraph" w:styleId="Header">
    <w:name w:val="header"/>
    <w:basedOn w:val="Normal"/>
    <w:link w:val="HeaderChar"/>
    <w:uiPriority w:val="98"/>
    <w:semiHidden/>
    <w:rsid w:val="0026439A"/>
    <w:pPr>
      <w:tabs>
        <w:tab w:val="center" w:pos="4536"/>
        <w:tab w:val="right" w:pos="9072"/>
      </w:tabs>
    </w:pPr>
  </w:style>
  <w:style w:type="character" w:customStyle="1" w:styleId="HeaderChar">
    <w:name w:val="Header Char"/>
    <w:basedOn w:val="DefaultParagraphFont"/>
    <w:link w:val="Header"/>
    <w:uiPriority w:val="98"/>
    <w:semiHidden/>
    <w:rsid w:val="0026439A"/>
    <w:rPr>
      <w:sz w:val="24"/>
      <w:szCs w:val="24"/>
      <w:lang w:val="ro-RO"/>
    </w:rPr>
  </w:style>
  <w:style w:type="character" w:customStyle="1" w:styleId="Heading1Char">
    <w:name w:val="Heading 1 Char"/>
    <w:basedOn w:val="DefaultParagraphFont"/>
    <w:link w:val="Heading1"/>
    <w:uiPriority w:val="98"/>
    <w:semiHidden/>
    <w:rsid w:val="0026439A"/>
    <w:rPr>
      <w:rFonts w:asciiTheme="majorHAnsi" w:eastAsiaTheme="majorEastAsia" w:hAnsiTheme="majorHAnsi" w:cstheme="majorBidi"/>
      <w:b/>
      <w:bCs/>
      <w:color w:val="333333"/>
      <w:sz w:val="28"/>
      <w:szCs w:val="28"/>
      <w:lang w:val="ro-RO"/>
    </w:rPr>
  </w:style>
  <w:style w:type="paragraph" w:customStyle="1" w:styleId="JuHa0">
    <w:name w:val="Ju_H_a"/>
    <w:aliases w:val="_Head_5"/>
    <w:basedOn w:val="Heading5"/>
    <w:next w:val="JuPara"/>
    <w:uiPriority w:val="17"/>
    <w:rsid w:val="0026439A"/>
    <w:pPr>
      <w:keepNext/>
      <w:keepLines/>
      <w:numPr>
        <w:ilvl w:val="4"/>
        <w:numId w:val="9"/>
      </w:numPr>
      <w:spacing w:before="100" w:beforeAutospacing="1" w:after="120"/>
      <w:jc w:val="both"/>
    </w:pPr>
    <w:rPr>
      <w:color w:val="auto"/>
      <w:sz w:val="20"/>
    </w:rPr>
  </w:style>
  <w:style w:type="paragraph" w:customStyle="1" w:styleId="JuHi">
    <w:name w:val="Ju_H_i"/>
    <w:aliases w:val="_Head_6"/>
    <w:basedOn w:val="Heading6"/>
    <w:next w:val="JuPara"/>
    <w:uiPriority w:val="17"/>
    <w:rsid w:val="0026439A"/>
    <w:pPr>
      <w:keepNext/>
      <w:keepLines/>
      <w:numPr>
        <w:ilvl w:val="5"/>
        <w:numId w:val="9"/>
      </w:numPr>
      <w:tabs>
        <w:tab w:val="left" w:pos="1077"/>
        <w:tab w:val="left" w:pos="1134"/>
        <w:tab w:val="left" w:pos="1191"/>
        <w:tab w:val="left" w:pos="1247"/>
      </w:tabs>
      <w:spacing w:before="100" w:beforeAutospacing="1" w:after="120"/>
      <w:jc w:val="both"/>
    </w:pPr>
    <w:rPr>
      <w:b w:val="0"/>
      <w:color w:val="auto"/>
      <w:sz w:val="20"/>
    </w:rPr>
  </w:style>
  <w:style w:type="character" w:customStyle="1" w:styleId="Heading2Char">
    <w:name w:val="Heading 2 Char"/>
    <w:basedOn w:val="DefaultParagraphFont"/>
    <w:link w:val="Heading2"/>
    <w:uiPriority w:val="98"/>
    <w:semiHidden/>
    <w:rsid w:val="0026439A"/>
    <w:rPr>
      <w:rFonts w:asciiTheme="majorHAnsi" w:eastAsiaTheme="majorEastAsia" w:hAnsiTheme="majorHAnsi" w:cstheme="majorBidi"/>
      <w:b/>
      <w:bCs/>
      <w:color w:val="4D4D4D"/>
      <w:sz w:val="26"/>
      <w:szCs w:val="26"/>
      <w:lang w:val="ro-RO"/>
    </w:rPr>
  </w:style>
  <w:style w:type="paragraph" w:customStyle="1" w:styleId="JuHalpha">
    <w:name w:val="Ju_H_alpha"/>
    <w:aliases w:val="_Head_7"/>
    <w:basedOn w:val="Heading7"/>
    <w:next w:val="JuPara"/>
    <w:uiPriority w:val="17"/>
    <w:rsid w:val="0026439A"/>
    <w:pPr>
      <w:keepNext/>
      <w:keepLines/>
      <w:numPr>
        <w:ilvl w:val="6"/>
        <w:numId w:val="9"/>
      </w:numPr>
      <w:tabs>
        <w:tab w:val="left" w:pos="1361"/>
      </w:tabs>
      <w:spacing w:before="100" w:beforeAutospacing="1" w:after="120"/>
      <w:jc w:val="both"/>
    </w:pPr>
    <w:rPr>
      <w:i w:val="0"/>
      <w:sz w:val="20"/>
    </w:rPr>
  </w:style>
  <w:style w:type="paragraph" w:customStyle="1" w:styleId="JuH">
    <w:name w:val="Ju_H_–"/>
    <w:aliases w:val="_Head_8"/>
    <w:basedOn w:val="Heading8"/>
    <w:next w:val="JuPara"/>
    <w:uiPriority w:val="17"/>
    <w:rsid w:val="0026439A"/>
    <w:pPr>
      <w:keepNext/>
      <w:keepLines/>
      <w:numPr>
        <w:ilvl w:val="7"/>
        <w:numId w:val="9"/>
      </w:numPr>
      <w:spacing w:before="100" w:beforeAutospacing="1" w:after="120"/>
      <w:jc w:val="both"/>
    </w:pPr>
    <w:rPr>
      <w:i/>
    </w:rPr>
  </w:style>
  <w:style w:type="character" w:customStyle="1" w:styleId="Heading3Char">
    <w:name w:val="Heading 3 Char"/>
    <w:basedOn w:val="DefaultParagraphFont"/>
    <w:link w:val="Heading3"/>
    <w:uiPriority w:val="98"/>
    <w:semiHidden/>
    <w:rsid w:val="0026439A"/>
    <w:rPr>
      <w:rFonts w:asciiTheme="majorHAnsi" w:eastAsiaTheme="majorEastAsia" w:hAnsiTheme="majorHAnsi" w:cstheme="majorBidi"/>
      <w:b/>
      <w:bCs/>
      <w:color w:val="5F5F5F"/>
      <w:lang w:val="ro-RO"/>
    </w:rPr>
  </w:style>
  <w:style w:type="paragraph" w:customStyle="1" w:styleId="JuParaLast">
    <w:name w:val="Ju_Para_Last"/>
    <w:aliases w:val="_Para_Spaced"/>
    <w:basedOn w:val="NormalJustified"/>
    <w:uiPriority w:val="5"/>
    <w:qFormat/>
    <w:rsid w:val="0026439A"/>
    <w:pPr>
      <w:keepNext/>
      <w:keepLines/>
      <w:spacing w:before="240" w:after="240"/>
      <w:ind w:firstLine="284"/>
    </w:pPr>
  </w:style>
  <w:style w:type="paragraph" w:customStyle="1" w:styleId="JuJudges">
    <w:name w:val="Ju_Judges"/>
    <w:aliases w:val="_Judges"/>
    <w:basedOn w:val="Normal"/>
    <w:uiPriority w:val="32"/>
    <w:qFormat/>
    <w:rsid w:val="0026439A"/>
    <w:pPr>
      <w:tabs>
        <w:tab w:val="left" w:pos="567"/>
        <w:tab w:val="left" w:pos="1134"/>
      </w:tabs>
    </w:pPr>
  </w:style>
  <w:style w:type="character" w:customStyle="1" w:styleId="Heading4Char">
    <w:name w:val="Heading 4 Char"/>
    <w:basedOn w:val="DefaultParagraphFont"/>
    <w:link w:val="Heading4"/>
    <w:uiPriority w:val="98"/>
    <w:semiHidden/>
    <w:rsid w:val="0026439A"/>
    <w:rPr>
      <w:rFonts w:asciiTheme="majorHAnsi" w:eastAsiaTheme="majorEastAsia" w:hAnsiTheme="majorHAnsi" w:cstheme="majorBidi"/>
      <w:b/>
      <w:bCs/>
      <w:i/>
      <w:iCs/>
      <w:color w:val="777777"/>
      <w:lang w:val="ro-RO"/>
    </w:rPr>
  </w:style>
  <w:style w:type="paragraph" w:customStyle="1" w:styleId="JuInitialled">
    <w:name w:val="Ju_Initialled"/>
    <w:aliases w:val="_Right"/>
    <w:basedOn w:val="Normal"/>
    <w:uiPriority w:val="30"/>
    <w:qFormat/>
    <w:rsid w:val="0026439A"/>
    <w:pPr>
      <w:tabs>
        <w:tab w:val="center" w:pos="6407"/>
      </w:tabs>
      <w:spacing w:before="720"/>
      <w:jc w:val="right"/>
    </w:pPr>
  </w:style>
  <w:style w:type="character" w:customStyle="1" w:styleId="Heading5Char">
    <w:name w:val="Heading 5 Char"/>
    <w:basedOn w:val="DefaultParagraphFont"/>
    <w:link w:val="Heading5"/>
    <w:uiPriority w:val="98"/>
    <w:semiHidden/>
    <w:rsid w:val="0026439A"/>
    <w:rPr>
      <w:rFonts w:asciiTheme="majorHAnsi" w:eastAsiaTheme="majorEastAsia" w:hAnsiTheme="majorHAnsi" w:cstheme="majorBidi"/>
      <w:b/>
      <w:bCs/>
      <w:color w:val="808080"/>
      <w:lang w:val="ro-RO"/>
    </w:rPr>
  </w:style>
  <w:style w:type="character" w:customStyle="1" w:styleId="JuITMark">
    <w:name w:val="Ju_ITMark"/>
    <w:aliases w:val="_ITMark"/>
    <w:basedOn w:val="DefaultParagraphFont"/>
    <w:uiPriority w:val="54"/>
    <w:qFormat/>
    <w:rsid w:val="0026439A"/>
    <w:rPr>
      <w:vanish w:val="0"/>
      <w:color w:val="auto"/>
      <w:sz w:val="14"/>
      <w:bdr w:val="none" w:sz="0" w:space="0" w:color="auto"/>
      <w:shd w:val="clear" w:color="auto" w:fill="BEE5FF" w:themeFill="background1" w:themeFillTint="33"/>
    </w:rPr>
  </w:style>
  <w:style w:type="character" w:customStyle="1" w:styleId="JUNAMES">
    <w:name w:val="JU_NAMES"/>
    <w:aliases w:val="_Ju_Names"/>
    <w:uiPriority w:val="33"/>
    <w:qFormat/>
    <w:rsid w:val="0026439A"/>
    <w:rPr>
      <w:caps w:val="0"/>
      <w:smallCaps/>
    </w:rPr>
  </w:style>
  <w:style w:type="character" w:styleId="SubtleEmphasis">
    <w:name w:val="Subtle Emphasis"/>
    <w:uiPriority w:val="98"/>
    <w:semiHidden/>
    <w:qFormat/>
    <w:rsid w:val="0026439A"/>
    <w:rPr>
      <w:i/>
      <w:iCs/>
    </w:rPr>
  </w:style>
  <w:style w:type="table" w:customStyle="1" w:styleId="ECHRTable">
    <w:name w:val="ECHR_Table"/>
    <w:basedOn w:val="TableNormal"/>
    <w:rsid w:val="0026439A"/>
    <w:rPr>
      <w:rFonts w:eastAsia="Times New Roman" w:cs="Times New Roman"/>
      <w:sz w:val="20"/>
      <w:szCs w:val="20"/>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26439A"/>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character" w:styleId="Emphasis">
    <w:name w:val="Emphasis"/>
    <w:uiPriority w:val="98"/>
    <w:semiHidden/>
    <w:qFormat/>
    <w:rsid w:val="0026439A"/>
    <w:rPr>
      <w:b/>
      <w:bCs/>
      <w:i/>
      <w:iCs/>
      <w:spacing w:val="10"/>
      <w:bdr w:val="none" w:sz="0" w:space="0" w:color="auto"/>
      <w:shd w:val="clear" w:color="auto" w:fill="auto"/>
    </w:rPr>
  </w:style>
  <w:style w:type="paragraph" w:styleId="Footer0">
    <w:name w:val="footer"/>
    <w:basedOn w:val="Normal"/>
    <w:link w:val="FooterChar"/>
    <w:uiPriority w:val="98"/>
    <w:semiHidden/>
    <w:rsid w:val="0026439A"/>
    <w:pPr>
      <w:tabs>
        <w:tab w:val="center" w:pos="3686"/>
        <w:tab w:val="right" w:pos="7371"/>
      </w:tabs>
    </w:pPr>
  </w:style>
  <w:style w:type="character" w:customStyle="1" w:styleId="FooterChar">
    <w:name w:val="Footer Char"/>
    <w:basedOn w:val="DefaultParagraphFont"/>
    <w:link w:val="Footer0"/>
    <w:uiPriority w:val="98"/>
    <w:semiHidden/>
    <w:rsid w:val="0026439A"/>
    <w:rPr>
      <w:sz w:val="24"/>
      <w:szCs w:val="24"/>
      <w:lang w:val="ro-RO"/>
    </w:rPr>
  </w:style>
  <w:style w:type="character" w:styleId="FootnoteReference">
    <w:name w:val="footnote reference"/>
    <w:basedOn w:val="DefaultParagraphFont"/>
    <w:uiPriority w:val="98"/>
    <w:semiHidden/>
    <w:rsid w:val="0026439A"/>
    <w:rPr>
      <w:vertAlign w:val="superscript"/>
    </w:rPr>
  </w:style>
  <w:style w:type="paragraph" w:styleId="FootnoteText">
    <w:name w:val="footnote text"/>
    <w:basedOn w:val="Normal"/>
    <w:link w:val="FootnoteTextChar"/>
    <w:uiPriority w:val="98"/>
    <w:semiHidden/>
    <w:rsid w:val="0026439A"/>
    <w:rPr>
      <w:sz w:val="20"/>
      <w:szCs w:val="20"/>
    </w:rPr>
  </w:style>
  <w:style w:type="character" w:customStyle="1" w:styleId="FootnoteTextChar">
    <w:name w:val="Footnote Text Char"/>
    <w:basedOn w:val="DefaultParagraphFont"/>
    <w:link w:val="FootnoteText"/>
    <w:uiPriority w:val="98"/>
    <w:semiHidden/>
    <w:rsid w:val="0026439A"/>
    <w:rPr>
      <w:sz w:val="20"/>
      <w:szCs w:val="20"/>
      <w:lang w:val="ro-RO"/>
    </w:rPr>
  </w:style>
  <w:style w:type="character" w:customStyle="1" w:styleId="Heading6Char">
    <w:name w:val="Heading 6 Char"/>
    <w:basedOn w:val="DefaultParagraphFont"/>
    <w:link w:val="Heading6"/>
    <w:uiPriority w:val="98"/>
    <w:semiHidden/>
    <w:rsid w:val="0026439A"/>
    <w:rPr>
      <w:rFonts w:asciiTheme="majorHAnsi" w:eastAsiaTheme="majorEastAsia" w:hAnsiTheme="majorHAnsi" w:cstheme="majorBidi"/>
      <w:b/>
      <w:bCs/>
      <w:i/>
      <w:iCs/>
      <w:color w:val="7F7F7F" w:themeColor="text1" w:themeTint="80"/>
      <w:lang w:val="ro-RO" w:bidi="en-US"/>
    </w:rPr>
  </w:style>
  <w:style w:type="character" w:customStyle="1" w:styleId="Heading7Char">
    <w:name w:val="Heading 7 Char"/>
    <w:basedOn w:val="DefaultParagraphFont"/>
    <w:link w:val="Heading7"/>
    <w:uiPriority w:val="98"/>
    <w:semiHidden/>
    <w:rsid w:val="0026439A"/>
    <w:rPr>
      <w:rFonts w:asciiTheme="majorHAnsi" w:eastAsiaTheme="majorEastAsia" w:hAnsiTheme="majorHAnsi" w:cstheme="majorBidi"/>
      <w:i/>
      <w:iCs/>
      <w:lang w:val="ro-RO" w:bidi="en-US"/>
    </w:rPr>
  </w:style>
  <w:style w:type="character" w:customStyle="1" w:styleId="Heading8Char">
    <w:name w:val="Heading 8 Char"/>
    <w:basedOn w:val="DefaultParagraphFont"/>
    <w:link w:val="Heading8"/>
    <w:uiPriority w:val="98"/>
    <w:semiHidden/>
    <w:rsid w:val="0026439A"/>
    <w:rPr>
      <w:rFonts w:asciiTheme="majorHAnsi" w:eastAsiaTheme="majorEastAsia" w:hAnsiTheme="majorHAnsi" w:cstheme="majorBidi"/>
      <w:sz w:val="20"/>
      <w:szCs w:val="20"/>
      <w:lang w:val="ro-RO" w:bidi="en-US"/>
    </w:rPr>
  </w:style>
  <w:style w:type="character" w:customStyle="1" w:styleId="Heading9Char">
    <w:name w:val="Heading 9 Char"/>
    <w:basedOn w:val="DefaultParagraphFont"/>
    <w:link w:val="Heading9"/>
    <w:uiPriority w:val="98"/>
    <w:semiHidden/>
    <w:rsid w:val="0026439A"/>
    <w:rPr>
      <w:rFonts w:asciiTheme="majorHAnsi" w:eastAsiaTheme="majorEastAsia" w:hAnsiTheme="majorHAnsi" w:cstheme="majorBidi"/>
      <w:i/>
      <w:iCs/>
      <w:spacing w:val="5"/>
      <w:sz w:val="20"/>
      <w:szCs w:val="20"/>
      <w:lang w:val="ro-RO" w:bidi="en-US"/>
    </w:rPr>
  </w:style>
  <w:style w:type="character" w:styleId="Hyperlink">
    <w:name w:val="Hyperlink"/>
    <w:basedOn w:val="DefaultParagraphFont"/>
    <w:uiPriority w:val="98"/>
    <w:semiHidden/>
    <w:rsid w:val="0026439A"/>
    <w:rPr>
      <w:color w:val="0072BC" w:themeColor="hyperlink"/>
      <w:u w:val="single"/>
    </w:rPr>
  </w:style>
  <w:style w:type="character" w:styleId="IntenseEmphasis">
    <w:name w:val="Intense Emphasis"/>
    <w:uiPriority w:val="98"/>
    <w:semiHidden/>
    <w:qFormat/>
    <w:rsid w:val="0026439A"/>
    <w:rPr>
      <w:b/>
      <w:bCs/>
    </w:rPr>
  </w:style>
  <w:style w:type="paragraph" w:styleId="IntenseQuote">
    <w:name w:val="Intense Quote"/>
    <w:basedOn w:val="Normal"/>
    <w:next w:val="Normal"/>
    <w:link w:val="IntenseQuoteChar"/>
    <w:uiPriority w:val="98"/>
    <w:semiHidden/>
    <w:qFormat/>
    <w:rsid w:val="0026439A"/>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8"/>
    <w:semiHidden/>
    <w:rsid w:val="0026439A"/>
    <w:rPr>
      <w:b/>
      <w:bCs/>
      <w:i/>
      <w:iCs/>
      <w:sz w:val="24"/>
      <w:szCs w:val="24"/>
      <w:lang w:val="ro-RO" w:bidi="en-US"/>
    </w:rPr>
  </w:style>
  <w:style w:type="character" w:styleId="IntenseReference">
    <w:name w:val="Intense Reference"/>
    <w:uiPriority w:val="98"/>
    <w:semiHidden/>
    <w:qFormat/>
    <w:rsid w:val="0026439A"/>
    <w:rPr>
      <w:smallCaps/>
      <w:spacing w:val="5"/>
      <w:u w:val="single"/>
    </w:rPr>
  </w:style>
  <w:style w:type="paragraph" w:styleId="ListParagraph">
    <w:name w:val="List Paragraph"/>
    <w:basedOn w:val="Normal"/>
    <w:uiPriority w:val="98"/>
    <w:semiHidden/>
    <w:qFormat/>
    <w:rsid w:val="0026439A"/>
    <w:pPr>
      <w:ind w:left="720"/>
      <w:contextualSpacing/>
    </w:pPr>
  </w:style>
  <w:style w:type="table" w:customStyle="1" w:styleId="LtrTableAddress">
    <w:name w:val="Ltr_Table_Address"/>
    <w:aliases w:val="ECHR_Ltr_Table_Address"/>
    <w:basedOn w:val="TableNormal"/>
    <w:uiPriority w:val="99"/>
    <w:rsid w:val="0026439A"/>
    <w:rPr>
      <w:sz w:val="24"/>
      <w:szCs w:val="24"/>
    </w:rPr>
    <w:tblPr>
      <w:tblInd w:w="5103" w:type="dxa"/>
    </w:tblPr>
  </w:style>
  <w:style w:type="paragraph" w:styleId="Quote">
    <w:name w:val="Quote"/>
    <w:basedOn w:val="Normal"/>
    <w:next w:val="Normal"/>
    <w:link w:val="QuoteChar"/>
    <w:uiPriority w:val="98"/>
    <w:semiHidden/>
    <w:qFormat/>
    <w:rsid w:val="0026439A"/>
    <w:pPr>
      <w:spacing w:before="200"/>
      <w:ind w:left="360" w:right="360"/>
    </w:pPr>
    <w:rPr>
      <w:i/>
      <w:iCs/>
      <w:lang w:bidi="en-US"/>
    </w:rPr>
  </w:style>
  <w:style w:type="character" w:customStyle="1" w:styleId="QuoteChar">
    <w:name w:val="Quote Char"/>
    <w:basedOn w:val="DefaultParagraphFont"/>
    <w:link w:val="Quote"/>
    <w:uiPriority w:val="98"/>
    <w:semiHidden/>
    <w:rsid w:val="0026439A"/>
    <w:rPr>
      <w:i/>
      <w:iCs/>
      <w:sz w:val="24"/>
      <w:szCs w:val="24"/>
      <w:lang w:val="ro-RO" w:bidi="en-US"/>
    </w:rPr>
  </w:style>
  <w:style w:type="character" w:styleId="SubtleReference">
    <w:name w:val="Subtle Reference"/>
    <w:uiPriority w:val="98"/>
    <w:semiHidden/>
    <w:qFormat/>
    <w:rsid w:val="0026439A"/>
    <w:rPr>
      <w:smallCaps/>
    </w:rPr>
  </w:style>
  <w:style w:type="table" w:styleId="TableGrid">
    <w:name w:val="Table Grid"/>
    <w:basedOn w:val="TableNormal"/>
    <w:uiPriority w:val="59"/>
    <w:semiHidden/>
    <w:rsid w:val="0026439A"/>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8"/>
    <w:semiHidden/>
    <w:rsid w:val="0026439A"/>
    <w:pPr>
      <w:keepNext/>
      <w:tabs>
        <w:tab w:val="right" w:leader="dot" w:pos="7371"/>
      </w:tabs>
      <w:spacing w:before="160" w:after="60" w:line="240" w:lineRule="exact"/>
      <w:ind w:left="340" w:right="567" w:hanging="340"/>
    </w:pPr>
    <w:rPr>
      <w:b/>
      <w:sz w:val="22"/>
    </w:rPr>
  </w:style>
  <w:style w:type="paragraph" w:styleId="TOC2">
    <w:name w:val="toc 2"/>
    <w:basedOn w:val="Normal"/>
    <w:next w:val="Normal"/>
    <w:autoRedefine/>
    <w:uiPriority w:val="98"/>
    <w:semiHidden/>
    <w:rsid w:val="0026439A"/>
    <w:pPr>
      <w:keepNext/>
      <w:tabs>
        <w:tab w:val="right" w:leader="dot" w:pos="7371"/>
      </w:tabs>
      <w:spacing w:after="60" w:line="240" w:lineRule="exact"/>
      <w:ind w:left="680" w:right="567" w:hanging="340"/>
    </w:pPr>
    <w:rPr>
      <w:sz w:val="22"/>
    </w:rPr>
  </w:style>
  <w:style w:type="paragraph" w:styleId="TOC3">
    <w:name w:val="toc 3"/>
    <w:basedOn w:val="Normal"/>
    <w:next w:val="Normal"/>
    <w:autoRedefine/>
    <w:uiPriority w:val="98"/>
    <w:semiHidden/>
    <w:rsid w:val="0026439A"/>
    <w:pPr>
      <w:keepNext/>
      <w:tabs>
        <w:tab w:val="right" w:leader="dot" w:pos="7371"/>
      </w:tabs>
      <w:spacing w:after="60" w:line="240" w:lineRule="exact"/>
      <w:ind w:left="1020" w:right="567" w:hanging="340"/>
    </w:pPr>
    <w:rPr>
      <w:sz w:val="20"/>
    </w:rPr>
  </w:style>
  <w:style w:type="paragraph" w:styleId="TOC4">
    <w:name w:val="toc 4"/>
    <w:basedOn w:val="Normal"/>
    <w:next w:val="Normal"/>
    <w:autoRedefine/>
    <w:uiPriority w:val="98"/>
    <w:semiHidden/>
    <w:rsid w:val="0026439A"/>
    <w:pPr>
      <w:keepNext/>
      <w:tabs>
        <w:tab w:val="right" w:leader="dot" w:pos="7371"/>
      </w:tabs>
      <w:spacing w:after="60" w:line="240" w:lineRule="exact"/>
      <w:ind w:left="1361" w:right="567" w:hanging="340"/>
    </w:pPr>
    <w:rPr>
      <w:sz w:val="20"/>
    </w:rPr>
  </w:style>
  <w:style w:type="paragraph" w:styleId="TOC5">
    <w:name w:val="toc 5"/>
    <w:basedOn w:val="Normal"/>
    <w:next w:val="Normal"/>
    <w:autoRedefine/>
    <w:uiPriority w:val="98"/>
    <w:semiHidden/>
    <w:rsid w:val="0026439A"/>
    <w:pPr>
      <w:tabs>
        <w:tab w:val="right" w:leader="dot" w:pos="7371"/>
      </w:tabs>
      <w:spacing w:after="60" w:line="240" w:lineRule="exact"/>
      <w:ind w:left="1701" w:right="567" w:hanging="340"/>
    </w:pPr>
    <w:rPr>
      <w:sz w:val="20"/>
    </w:rPr>
  </w:style>
  <w:style w:type="paragraph" w:styleId="TOCHeading">
    <w:name w:val="TOC Heading"/>
    <w:basedOn w:val="Normal"/>
    <w:next w:val="Normal"/>
    <w:uiPriority w:val="98"/>
    <w:semiHidden/>
    <w:qFormat/>
    <w:rsid w:val="0026439A"/>
    <w:pPr>
      <w:keepNext/>
      <w:keepLines/>
      <w:spacing w:before="240"/>
      <w:contextualSpacing/>
      <w:jc w:val="center"/>
    </w:pPr>
    <w:rPr>
      <w:rFonts w:asciiTheme="majorHAnsi" w:hAnsiTheme="majorHAnsi"/>
      <w:b/>
      <w:color w:val="474747" w:themeColor="accent3" w:themeShade="BF"/>
      <w:sz w:val="28"/>
    </w:rPr>
  </w:style>
  <w:style w:type="table" w:customStyle="1" w:styleId="UGTable">
    <w:name w:val="UG_Table"/>
    <w:aliases w:val="ECHR_UG_Table"/>
    <w:basedOn w:val="TableNormal"/>
    <w:uiPriority w:val="99"/>
    <w:rsid w:val="0026439A"/>
    <w:rPr>
      <w:rFonts w:eastAsiaTheme="minorEastAsia"/>
      <w:sz w:val="20"/>
      <w:szCs w:val="24"/>
      <w:lang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aliases w:val="ECHR_UG_Table_White_Box"/>
    <w:basedOn w:val="TableNormal"/>
    <w:uiPriority w:val="99"/>
    <w:rsid w:val="0026439A"/>
    <w:rPr>
      <w:rFonts w:eastAsiaTheme="minorEastAsia"/>
      <w:sz w:val="24"/>
      <w:szCs w:val="24"/>
      <w:lang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aliases w:val="ECHR_PCF_Table_Style"/>
    <w:basedOn w:val="TableNormal"/>
    <w:uiPriority w:val="99"/>
    <w:rsid w:val="0026439A"/>
    <w:rPr>
      <w:color w:val="000000" w:themeColor="text1"/>
      <w:sz w:val="18"/>
      <w:szCs w:val="24"/>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26439A"/>
    <w:rPr>
      <w:color w:val="000000" w:themeColor="text1"/>
      <w:sz w:val="24"/>
      <w:szCs w:val="24"/>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TableNormal"/>
    <w:uiPriority w:val="99"/>
    <w:rsid w:val="0026439A"/>
    <w:rPr>
      <w:sz w:val="24"/>
      <w:szCs w:val="24"/>
    </w:rPr>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basedOn w:val="TableNormal"/>
    <w:uiPriority w:val="99"/>
    <w:rsid w:val="0026439A"/>
    <w:rPr>
      <w:sz w:val="24"/>
      <w:szCs w:val="24"/>
    </w:rPr>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8"/>
    <w:semiHidden/>
    <w:rsid w:val="0026439A"/>
    <w:pPr>
      <w:keepNext/>
      <w:keepLines/>
      <w:spacing w:before="240"/>
      <w:contextualSpacing/>
      <w:jc w:val="center"/>
    </w:pPr>
    <w:rPr>
      <w:rFonts w:asciiTheme="majorHAnsi" w:eastAsiaTheme="majorEastAsia" w:hAnsiTheme="majorHAnsi" w:cstheme="majorBidi"/>
      <w:b/>
      <w:bCs/>
      <w:color w:val="474747" w:themeColor="accent3" w:themeShade="BF"/>
      <w:sz w:val="28"/>
    </w:rPr>
  </w:style>
  <w:style w:type="paragraph" w:styleId="Subtitle">
    <w:name w:val="Subtitle"/>
    <w:basedOn w:val="Normal"/>
    <w:next w:val="Normal"/>
    <w:link w:val="SubtitleChar"/>
    <w:uiPriority w:val="98"/>
    <w:semiHidden/>
    <w:qFormat/>
    <w:rsid w:val="0026439A"/>
    <w:pPr>
      <w:spacing w:after="600"/>
    </w:pPr>
    <w:rPr>
      <w:rFonts w:asciiTheme="majorHAnsi" w:eastAsiaTheme="majorEastAsia" w:hAnsiTheme="majorHAnsi" w:cstheme="majorBidi"/>
      <w:i/>
      <w:iCs/>
      <w:spacing w:val="13"/>
      <w:lang w:bidi="en-US"/>
    </w:rPr>
  </w:style>
  <w:style w:type="character" w:customStyle="1" w:styleId="SubtitleChar">
    <w:name w:val="Subtitle Char"/>
    <w:basedOn w:val="DefaultParagraphFont"/>
    <w:link w:val="Subtitle"/>
    <w:uiPriority w:val="98"/>
    <w:semiHidden/>
    <w:rsid w:val="0026439A"/>
    <w:rPr>
      <w:rFonts w:asciiTheme="majorHAnsi" w:eastAsiaTheme="majorEastAsia" w:hAnsiTheme="majorHAnsi" w:cstheme="majorBidi"/>
      <w:i/>
      <w:iCs/>
      <w:spacing w:val="13"/>
      <w:sz w:val="24"/>
      <w:szCs w:val="24"/>
      <w:lang w:val="ro-RO" w:bidi="en-US"/>
    </w:rPr>
  </w:style>
  <w:style w:type="numbering" w:styleId="111111">
    <w:name w:val="Outline List 2"/>
    <w:basedOn w:val="NoList"/>
    <w:uiPriority w:val="99"/>
    <w:semiHidden/>
    <w:unhideWhenUsed/>
    <w:rsid w:val="0026439A"/>
    <w:pPr>
      <w:numPr>
        <w:numId w:val="1"/>
      </w:numPr>
    </w:pPr>
  </w:style>
  <w:style w:type="paragraph" w:customStyle="1" w:styleId="JuPara">
    <w:name w:val="Ju_Para"/>
    <w:aliases w:val="_Para"/>
    <w:basedOn w:val="NormalJustified"/>
    <w:link w:val="JuParaChar"/>
    <w:uiPriority w:val="4"/>
    <w:qFormat/>
    <w:rsid w:val="0026439A"/>
    <w:pPr>
      <w:ind w:firstLine="284"/>
    </w:pPr>
  </w:style>
  <w:style w:type="numbering" w:styleId="1ai">
    <w:name w:val="Outline List 1"/>
    <w:basedOn w:val="NoList"/>
    <w:uiPriority w:val="99"/>
    <w:semiHidden/>
    <w:unhideWhenUsed/>
    <w:rsid w:val="0026439A"/>
    <w:pPr>
      <w:numPr>
        <w:numId w:val="2"/>
      </w:numPr>
    </w:pPr>
  </w:style>
  <w:style w:type="table" w:customStyle="1" w:styleId="ECHRTableSimpleBox">
    <w:name w:val="ECHR_Table_Simple_Box"/>
    <w:basedOn w:val="TableNormal"/>
    <w:uiPriority w:val="99"/>
    <w:rsid w:val="0026439A"/>
    <w:rPr>
      <w:sz w:val="24"/>
      <w:szCs w:val="24"/>
    </w:rPr>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26439A"/>
    <w:rPr>
      <w:sz w:val="24"/>
      <w:szCs w:val="24"/>
    </w:rPr>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numbering" w:styleId="ArticleSection">
    <w:name w:val="Outline List 3"/>
    <w:basedOn w:val="NoList"/>
    <w:uiPriority w:val="99"/>
    <w:semiHidden/>
    <w:unhideWhenUsed/>
    <w:rsid w:val="0026439A"/>
    <w:pPr>
      <w:numPr>
        <w:numId w:val="3"/>
      </w:numPr>
    </w:pPr>
  </w:style>
  <w:style w:type="table" w:customStyle="1" w:styleId="ECHRTableForInternalUse">
    <w:name w:val="ECHR_Table_For_Internal_Use"/>
    <w:basedOn w:val="TableNormal"/>
    <w:uiPriority w:val="99"/>
    <w:rsid w:val="0026439A"/>
    <w:rPr>
      <w:color w:val="636363" w:themeColor="text2" w:themeShade="80"/>
      <w:sz w:val="18"/>
      <w:szCs w:val="24"/>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26439A"/>
    <w:rPr>
      <w:sz w:val="24"/>
      <w:szCs w:val="24"/>
    </w:rPr>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paragraph" w:styleId="Bibliography">
    <w:name w:val="Bibliography"/>
    <w:basedOn w:val="Normal"/>
    <w:next w:val="Normal"/>
    <w:uiPriority w:val="98"/>
    <w:semiHidden/>
    <w:rsid w:val="0026439A"/>
  </w:style>
  <w:style w:type="paragraph" w:styleId="BlockText">
    <w:name w:val="Block Text"/>
    <w:basedOn w:val="Normal"/>
    <w:uiPriority w:val="98"/>
    <w:semiHidden/>
    <w:rsid w:val="0026439A"/>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table" w:customStyle="1" w:styleId="ECHRHeaderTable">
    <w:name w:val="ECHR_Header_Table"/>
    <w:basedOn w:val="TableNormal"/>
    <w:uiPriority w:val="99"/>
    <w:rsid w:val="0026439A"/>
    <w:rPr>
      <w:sz w:val="24"/>
      <w:szCs w:val="24"/>
    </w:rPr>
    <w:tblPr>
      <w:tblInd w:w="-1474"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paragraph" w:styleId="BodyText">
    <w:name w:val="Body Text"/>
    <w:basedOn w:val="Normal"/>
    <w:link w:val="BodyTextChar"/>
    <w:uiPriority w:val="98"/>
    <w:semiHidden/>
    <w:rsid w:val="0026439A"/>
    <w:pPr>
      <w:spacing w:after="120"/>
    </w:pPr>
  </w:style>
  <w:style w:type="character" w:customStyle="1" w:styleId="BodyTextChar">
    <w:name w:val="Body Text Char"/>
    <w:basedOn w:val="DefaultParagraphFont"/>
    <w:link w:val="BodyText"/>
    <w:uiPriority w:val="98"/>
    <w:semiHidden/>
    <w:rsid w:val="0026439A"/>
    <w:rPr>
      <w:sz w:val="24"/>
      <w:szCs w:val="24"/>
      <w:lang w:val="ro-RO"/>
    </w:rPr>
  </w:style>
  <w:style w:type="table" w:customStyle="1" w:styleId="ECHRTableOddBanded">
    <w:name w:val="ECHR_Table_Odd_Banded"/>
    <w:basedOn w:val="TableNormal"/>
    <w:uiPriority w:val="99"/>
    <w:rsid w:val="0026439A"/>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styleId="BodyText2">
    <w:name w:val="Body Text 2"/>
    <w:basedOn w:val="Normal"/>
    <w:link w:val="BodyText2Char"/>
    <w:uiPriority w:val="98"/>
    <w:semiHidden/>
    <w:rsid w:val="0026439A"/>
    <w:pPr>
      <w:spacing w:after="120" w:line="480" w:lineRule="auto"/>
    </w:pPr>
  </w:style>
  <w:style w:type="table" w:customStyle="1" w:styleId="ECHRHeaderTableReduced">
    <w:name w:val="ECHR_Header_Table_Reduced"/>
    <w:basedOn w:val="TableNormal"/>
    <w:uiPriority w:val="99"/>
    <w:rsid w:val="0026439A"/>
    <w:rPr>
      <w:sz w:val="24"/>
      <w:szCs w:val="24"/>
    </w:rPr>
    <w:tblPr>
      <w:tblInd w:w="-1474" w:type="dxa"/>
      <w:tblCellMar>
        <w:left w:w="0" w:type="dxa"/>
        <w:right w:w="0" w:type="dxa"/>
      </w:tblCellMar>
    </w:tblPr>
    <w:tcPr>
      <w:vAlign w:val="bottom"/>
    </w:tcPr>
    <w:tblStylePr w:type="firstRow">
      <w:rPr>
        <w:sz w:val="18"/>
      </w:rPr>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customStyle="1" w:styleId="JuCase">
    <w:name w:val="Ju_Case"/>
    <w:aliases w:val="_Case_Name"/>
    <w:basedOn w:val="Normal"/>
    <w:next w:val="JuPara"/>
    <w:uiPriority w:val="32"/>
    <w:rsid w:val="0026439A"/>
    <w:pPr>
      <w:ind w:firstLine="284"/>
      <w:jc w:val="both"/>
    </w:pPr>
    <w:rPr>
      <w:b/>
    </w:rPr>
  </w:style>
  <w:style w:type="character" w:styleId="PageNumber">
    <w:name w:val="page number"/>
    <w:uiPriority w:val="98"/>
    <w:semiHidden/>
    <w:rsid w:val="0026439A"/>
    <w:rPr>
      <w:sz w:val="18"/>
    </w:rPr>
  </w:style>
  <w:style w:type="paragraph" w:styleId="ListBullet">
    <w:name w:val="List Bullet"/>
    <w:basedOn w:val="Normal"/>
    <w:uiPriority w:val="98"/>
    <w:semiHidden/>
    <w:rsid w:val="0026439A"/>
    <w:pPr>
      <w:numPr>
        <w:numId w:val="11"/>
      </w:numPr>
    </w:pPr>
  </w:style>
  <w:style w:type="paragraph" w:styleId="ListBullet3">
    <w:name w:val="List Bullet 3"/>
    <w:basedOn w:val="Normal"/>
    <w:uiPriority w:val="98"/>
    <w:semiHidden/>
    <w:rsid w:val="0026439A"/>
    <w:pPr>
      <w:numPr>
        <w:numId w:val="13"/>
      </w:numPr>
      <w:contextualSpacing/>
    </w:pPr>
  </w:style>
  <w:style w:type="character" w:customStyle="1" w:styleId="BodyText2Char">
    <w:name w:val="Body Text 2 Char"/>
    <w:basedOn w:val="DefaultParagraphFont"/>
    <w:link w:val="BodyText2"/>
    <w:uiPriority w:val="98"/>
    <w:semiHidden/>
    <w:rsid w:val="0026439A"/>
    <w:rPr>
      <w:sz w:val="24"/>
      <w:szCs w:val="24"/>
      <w:lang w:val="ro-RO"/>
    </w:rPr>
  </w:style>
  <w:style w:type="paragraph" w:styleId="BodyText3">
    <w:name w:val="Body Text 3"/>
    <w:basedOn w:val="Normal"/>
    <w:link w:val="BodyText3Char"/>
    <w:uiPriority w:val="98"/>
    <w:semiHidden/>
    <w:rsid w:val="0026439A"/>
    <w:pPr>
      <w:spacing w:after="120"/>
    </w:pPr>
    <w:rPr>
      <w:sz w:val="16"/>
      <w:szCs w:val="16"/>
    </w:rPr>
  </w:style>
  <w:style w:type="character" w:customStyle="1" w:styleId="BodyText3Char">
    <w:name w:val="Body Text 3 Char"/>
    <w:basedOn w:val="DefaultParagraphFont"/>
    <w:link w:val="BodyText3"/>
    <w:uiPriority w:val="98"/>
    <w:semiHidden/>
    <w:rsid w:val="0026439A"/>
    <w:rPr>
      <w:sz w:val="16"/>
      <w:szCs w:val="16"/>
      <w:lang w:val="ro-RO"/>
    </w:rPr>
  </w:style>
  <w:style w:type="paragraph" w:styleId="BodyTextFirstIndent">
    <w:name w:val="Body Text First Indent"/>
    <w:basedOn w:val="BodyText"/>
    <w:link w:val="BodyTextFirstIndentChar"/>
    <w:uiPriority w:val="98"/>
    <w:semiHidden/>
    <w:rsid w:val="0026439A"/>
    <w:pPr>
      <w:spacing w:after="0"/>
      <w:ind w:firstLine="360"/>
    </w:pPr>
  </w:style>
  <w:style w:type="character" w:customStyle="1" w:styleId="BodyTextFirstIndentChar">
    <w:name w:val="Body Text First Indent Char"/>
    <w:basedOn w:val="BodyTextChar"/>
    <w:link w:val="BodyTextFirstIndent"/>
    <w:uiPriority w:val="98"/>
    <w:semiHidden/>
    <w:rsid w:val="0026439A"/>
    <w:rPr>
      <w:sz w:val="24"/>
      <w:szCs w:val="24"/>
      <w:lang w:val="ro-RO"/>
    </w:rPr>
  </w:style>
  <w:style w:type="paragraph" w:styleId="BodyTextIndent">
    <w:name w:val="Body Text Indent"/>
    <w:basedOn w:val="Normal"/>
    <w:link w:val="BodyTextIndentChar"/>
    <w:uiPriority w:val="98"/>
    <w:semiHidden/>
    <w:rsid w:val="0026439A"/>
    <w:pPr>
      <w:spacing w:after="120"/>
      <w:ind w:left="283"/>
    </w:pPr>
  </w:style>
  <w:style w:type="character" w:customStyle="1" w:styleId="BodyTextIndentChar">
    <w:name w:val="Body Text Indent Char"/>
    <w:basedOn w:val="DefaultParagraphFont"/>
    <w:link w:val="BodyTextIndent"/>
    <w:uiPriority w:val="98"/>
    <w:semiHidden/>
    <w:rsid w:val="0026439A"/>
    <w:rPr>
      <w:sz w:val="24"/>
      <w:szCs w:val="24"/>
      <w:lang w:val="ro-RO"/>
    </w:rPr>
  </w:style>
  <w:style w:type="paragraph" w:styleId="BodyTextFirstIndent2">
    <w:name w:val="Body Text First Indent 2"/>
    <w:basedOn w:val="BodyTextIndent"/>
    <w:link w:val="BodyTextFirstIndent2Char"/>
    <w:uiPriority w:val="98"/>
    <w:semiHidden/>
    <w:rsid w:val="0026439A"/>
    <w:pPr>
      <w:spacing w:after="0"/>
      <w:ind w:left="360" w:firstLine="360"/>
    </w:pPr>
  </w:style>
  <w:style w:type="character" w:customStyle="1" w:styleId="BodyTextFirstIndent2Char">
    <w:name w:val="Body Text First Indent 2 Char"/>
    <w:basedOn w:val="BodyTextIndentChar"/>
    <w:link w:val="BodyTextFirstIndent2"/>
    <w:uiPriority w:val="98"/>
    <w:semiHidden/>
    <w:rsid w:val="0026439A"/>
    <w:rPr>
      <w:sz w:val="24"/>
      <w:szCs w:val="24"/>
      <w:lang w:val="ro-RO"/>
    </w:rPr>
  </w:style>
  <w:style w:type="paragraph" w:styleId="BodyTextIndent2">
    <w:name w:val="Body Text Indent 2"/>
    <w:basedOn w:val="Normal"/>
    <w:link w:val="BodyTextIndent2Char"/>
    <w:uiPriority w:val="98"/>
    <w:semiHidden/>
    <w:rsid w:val="0026439A"/>
    <w:pPr>
      <w:spacing w:after="120" w:line="480" w:lineRule="auto"/>
      <w:ind w:left="283"/>
    </w:pPr>
  </w:style>
  <w:style w:type="character" w:customStyle="1" w:styleId="BodyTextIndent2Char">
    <w:name w:val="Body Text Indent 2 Char"/>
    <w:basedOn w:val="DefaultParagraphFont"/>
    <w:link w:val="BodyTextIndent2"/>
    <w:uiPriority w:val="98"/>
    <w:semiHidden/>
    <w:rsid w:val="0026439A"/>
    <w:rPr>
      <w:sz w:val="24"/>
      <w:szCs w:val="24"/>
      <w:lang w:val="ro-RO"/>
    </w:rPr>
  </w:style>
  <w:style w:type="paragraph" w:styleId="BodyTextIndent3">
    <w:name w:val="Body Text Indent 3"/>
    <w:basedOn w:val="Normal"/>
    <w:link w:val="BodyTextIndent3Char"/>
    <w:uiPriority w:val="98"/>
    <w:semiHidden/>
    <w:rsid w:val="0026439A"/>
    <w:pPr>
      <w:spacing w:after="120"/>
      <w:ind w:left="283"/>
    </w:pPr>
    <w:rPr>
      <w:sz w:val="16"/>
      <w:szCs w:val="16"/>
    </w:rPr>
  </w:style>
  <w:style w:type="character" w:customStyle="1" w:styleId="BodyTextIndent3Char">
    <w:name w:val="Body Text Indent 3 Char"/>
    <w:basedOn w:val="DefaultParagraphFont"/>
    <w:link w:val="BodyTextIndent3"/>
    <w:uiPriority w:val="98"/>
    <w:semiHidden/>
    <w:rsid w:val="0026439A"/>
    <w:rPr>
      <w:sz w:val="16"/>
      <w:szCs w:val="16"/>
      <w:lang w:val="ro-RO"/>
    </w:rPr>
  </w:style>
  <w:style w:type="paragraph" w:styleId="Caption">
    <w:name w:val="caption"/>
    <w:basedOn w:val="Normal"/>
    <w:next w:val="Normal"/>
    <w:uiPriority w:val="98"/>
    <w:semiHidden/>
    <w:qFormat/>
    <w:rsid w:val="0026439A"/>
    <w:pPr>
      <w:spacing w:after="200"/>
    </w:pPr>
    <w:rPr>
      <w:b/>
      <w:bCs/>
      <w:color w:val="0072BC" w:themeColor="accent1"/>
      <w:sz w:val="18"/>
      <w:szCs w:val="18"/>
    </w:rPr>
  </w:style>
  <w:style w:type="paragraph" w:styleId="Closing">
    <w:name w:val="Closing"/>
    <w:basedOn w:val="Normal"/>
    <w:link w:val="ClosingChar"/>
    <w:uiPriority w:val="98"/>
    <w:semiHidden/>
    <w:rsid w:val="0026439A"/>
    <w:pPr>
      <w:ind w:left="4252"/>
    </w:pPr>
  </w:style>
  <w:style w:type="character" w:customStyle="1" w:styleId="ClosingChar">
    <w:name w:val="Closing Char"/>
    <w:basedOn w:val="DefaultParagraphFont"/>
    <w:link w:val="Closing"/>
    <w:uiPriority w:val="98"/>
    <w:semiHidden/>
    <w:rsid w:val="0026439A"/>
    <w:rPr>
      <w:sz w:val="24"/>
      <w:szCs w:val="24"/>
      <w:lang w:val="ro-RO"/>
    </w:rPr>
  </w:style>
  <w:style w:type="table" w:styleId="ColorfulGrid">
    <w:name w:val="Colorful Grid"/>
    <w:basedOn w:val="TableNormal"/>
    <w:uiPriority w:val="73"/>
    <w:semiHidden/>
    <w:rsid w:val="0026439A"/>
    <w:rPr>
      <w:color w:val="000000" w:themeColor="text1"/>
      <w:sz w:val="24"/>
      <w:szCs w:val="24"/>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26439A"/>
    <w:rPr>
      <w:color w:val="000000" w:themeColor="text1"/>
      <w:sz w:val="24"/>
      <w:szCs w:val="24"/>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73"/>
    <w:semiHidden/>
    <w:rsid w:val="0026439A"/>
    <w:rPr>
      <w:color w:val="000000" w:themeColor="text1"/>
      <w:sz w:val="24"/>
      <w:szCs w:val="24"/>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73"/>
    <w:semiHidden/>
    <w:rsid w:val="0026439A"/>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73"/>
    <w:semiHidden/>
    <w:rsid w:val="0026439A"/>
    <w:rPr>
      <w:color w:val="000000" w:themeColor="text1"/>
      <w:sz w:val="24"/>
      <w:szCs w:val="24"/>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73"/>
    <w:semiHidden/>
    <w:rsid w:val="0026439A"/>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73"/>
    <w:semiHidden/>
    <w:rsid w:val="0026439A"/>
    <w:rPr>
      <w:color w:val="000000" w:themeColor="text1"/>
      <w:sz w:val="24"/>
      <w:szCs w:val="24"/>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72"/>
    <w:semiHidden/>
    <w:rsid w:val="0026439A"/>
    <w:rPr>
      <w:color w:val="000000" w:themeColor="text1"/>
      <w:sz w:val="24"/>
      <w:szCs w:val="24"/>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26439A"/>
    <w:rPr>
      <w:color w:val="000000" w:themeColor="text1"/>
      <w:sz w:val="24"/>
      <w:szCs w:val="24"/>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72"/>
    <w:semiHidden/>
    <w:rsid w:val="0026439A"/>
    <w:rPr>
      <w:color w:val="000000" w:themeColor="text1"/>
      <w:sz w:val="24"/>
      <w:szCs w:val="24"/>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72"/>
    <w:semiHidden/>
    <w:rsid w:val="0026439A"/>
    <w:rPr>
      <w:color w:val="000000" w:themeColor="text1"/>
      <w:sz w:val="24"/>
      <w:szCs w:val="24"/>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72"/>
    <w:semiHidden/>
    <w:rsid w:val="0026439A"/>
    <w:rPr>
      <w:color w:val="000000" w:themeColor="text1"/>
      <w:sz w:val="24"/>
      <w:szCs w:val="24"/>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72"/>
    <w:semiHidden/>
    <w:rsid w:val="0026439A"/>
    <w:rPr>
      <w:color w:val="000000" w:themeColor="text1"/>
      <w:sz w:val="24"/>
      <w:szCs w:val="24"/>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72"/>
    <w:semiHidden/>
    <w:rsid w:val="0026439A"/>
    <w:rPr>
      <w:color w:val="000000" w:themeColor="text1"/>
      <w:sz w:val="24"/>
      <w:szCs w:val="24"/>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71"/>
    <w:semiHidden/>
    <w:rsid w:val="0026439A"/>
    <w:rPr>
      <w:color w:val="000000" w:themeColor="text1"/>
      <w:sz w:val="24"/>
      <w:szCs w:val="24"/>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26439A"/>
    <w:rPr>
      <w:color w:val="000000" w:themeColor="text1"/>
      <w:sz w:val="24"/>
      <w:szCs w:val="24"/>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26439A"/>
    <w:rPr>
      <w:color w:val="000000" w:themeColor="text1"/>
      <w:sz w:val="24"/>
      <w:szCs w:val="24"/>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26439A"/>
    <w:rPr>
      <w:color w:val="000000" w:themeColor="text1"/>
      <w:sz w:val="24"/>
      <w:szCs w:val="24"/>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71"/>
    <w:semiHidden/>
    <w:rsid w:val="0026439A"/>
    <w:rPr>
      <w:color w:val="000000" w:themeColor="text1"/>
      <w:sz w:val="24"/>
      <w:szCs w:val="24"/>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26439A"/>
    <w:rPr>
      <w:color w:val="000000" w:themeColor="text1"/>
      <w:sz w:val="24"/>
      <w:szCs w:val="24"/>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26439A"/>
    <w:rPr>
      <w:color w:val="000000" w:themeColor="text1"/>
      <w:sz w:val="24"/>
      <w:szCs w:val="24"/>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8"/>
    <w:semiHidden/>
    <w:rsid w:val="0026439A"/>
    <w:rPr>
      <w:sz w:val="16"/>
      <w:szCs w:val="16"/>
    </w:rPr>
  </w:style>
  <w:style w:type="paragraph" w:styleId="CommentText">
    <w:name w:val="annotation text"/>
    <w:basedOn w:val="Normal"/>
    <w:link w:val="CommentTextChar"/>
    <w:uiPriority w:val="98"/>
    <w:semiHidden/>
    <w:rsid w:val="0026439A"/>
    <w:rPr>
      <w:sz w:val="20"/>
      <w:szCs w:val="20"/>
    </w:rPr>
  </w:style>
  <w:style w:type="character" w:customStyle="1" w:styleId="CommentTextChar">
    <w:name w:val="Comment Text Char"/>
    <w:basedOn w:val="DefaultParagraphFont"/>
    <w:link w:val="CommentText"/>
    <w:uiPriority w:val="98"/>
    <w:semiHidden/>
    <w:rsid w:val="0026439A"/>
    <w:rPr>
      <w:sz w:val="20"/>
      <w:szCs w:val="20"/>
      <w:lang w:val="ro-RO"/>
    </w:rPr>
  </w:style>
  <w:style w:type="paragraph" w:styleId="CommentSubject">
    <w:name w:val="annotation subject"/>
    <w:basedOn w:val="CommentText"/>
    <w:next w:val="CommentText"/>
    <w:link w:val="CommentSubjectChar"/>
    <w:uiPriority w:val="98"/>
    <w:semiHidden/>
    <w:rsid w:val="0026439A"/>
    <w:rPr>
      <w:b/>
      <w:bCs/>
    </w:rPr>
  </w:style>
  <w:style w:type="character" w:customStyle="1" w:styleId="CommentSubjectChar">
    <w:name w:val="Comment Subject Char"/>
    <w:basedOn w:val="CommentTextChar"/>
    <w:link w:val="CommentSubject"/>
    <w:uiPriority w:val="98"/>
    <w:semiHidden/>
    <w:rsid w:val="0026439A"/>
    <w:rPr>
      <w:b/>
      <w:bCs/>
      <w:sz w:val="20"/>
      <w:szCs w:val="20"/>
      <w:lang w:val="ro-RO"/>
    </w:rPr>
  </w:style>
  <w:style w:type="table" w:styleId="DarkList">
    <w:name w:val="Dark List"/>
    <w:basedOn w:val="TableNormal"/>
    <w:uiPriority w:val="70"/>
    <w:semiHidden/>
    <w:rsid w:val="0026439A"/>
    <w:rPr>
      <w:color w:val="0072BC" w:themeColor="background1"/>
      <w:sz w:val="24"/>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26439A"/>
    <w:rPr>
      <w:color w:val="0072BC" w:themeColor="background1"/>
      <w:sz w:val="24"/>
      <w:szCs w:val="24"/>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70"/>
    <w:semiHidden/>
    <w:rsid w:val="0026439A"/>
    <w:rPr>
      <w:color w:val="0072BC" w:themeColor="background1"/>
      <w:sz w:val="24"/>
      <w:szCs w:val="24"/>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70"/>
    <w:semiHidden/>
    <w:rsid w:val="0026439A"/>
    <w:rPr>
      <w:color w:val="0072BC" w:themeColor="background1"/>
      <w:sz w:val="24"/>
      <w:szCs w:val="24"/>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70"/>
    <w:semiHidden/>
    <w:rsid w:val="0026439A"/>
    <w:rPr>
      <w:color w:val="0072BC" w:themeColor="background1"/>
      <w:sz w:val="24"/>
      <w:szCs w:val="24"/>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70"/>
    <w:semiHidden/>
    <w:rsid w:val="0026439A"/>
    <w:rPr>
      <w:color w:val="0072BC" w:themeColor="background1"/>
      <w:sz w:val="24"/>
      <w:szCs w:val="24"/>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70"/>
    <w:semiHidden/>
    <w:rsid w:val="0026439A"/>
    <w:rPr>
      <w:color w:val="0072BC" w:themeColor="background1"/>
      <w:sz w:val="24"/>
      <w:szCs w:val="24"/>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8"/>
    <w:semiHidden/>
    <w:rsid w:val="0026439A"/>
  </w:style>
  <w:style w:type="character" w:customStyle="1" w:styleId="DateChar">
    <w:name w:val="Date Char"/>
    <w:basedOn w:val="DefaultParagraphFont"/>
    <w:link w:val="Date"/>
    <w:uiPriority w:val="98"/>
    <w:semiHidden/>
    <w:rsid w:val="0026439A"/>
    <w:rPr>
      <w:sz w:val="24"/>
      <w:szCs w:val="24"/>
      <w:lang w:val="ro-RO"/>
    </w:rPr>
  </w:style>
  <w:style w:type="paragraph" w:styleId="DocumentMap">
    <w:name w:val="Document Map"/>
    <w:basedOn w:val="Normal"/>
    <w:link w:val="DocumentMapChar"/>
    <w:uiPriority w:val="98"/>
    <w:semiHidden/>
    <w:rsid w:val="0026439A"/>
    <w:rPr>
      <w:rFonts w:ascii="Tahoma" w:hAnsi="Tahoma" w:cs="Tahoma"/>
      <w:sz w:val="16"/>
      <w:szCs w:val="16"/>
    </w:rPr>
  </w:style>
  <w:style w:type="character" w:customStyle="1" w:styleId="DocumentMapChar">
    <w:name w:val="Document Map Char"/>
    <w:basedOn w:val="DefaultParagraphFont"/>
    <w:link w:val="DocumentMap"/>
    <w:uiPriority w:val="98"/>
    <w:semiHidden/>
    <w:rsid w:val="0026439A"/>
    <w:rPr>
      <w:rFonts w:ascii="Tahoma" w:hAnsi="Tahoma" w:cs="Tahoma"/>
      <w:sz w:val="16"/>
      <w:szCs w:val="16"/>
      <w:lang w:val="ro-RO"/>
    </w:rPr>
  </w:style>
  <w:style w:type="paragraph" w:styleId="E-mailSignature">
    <w:name w:val="E-mail Signature"/>
    <w:basedOn w:val="Normal"/>
    <w:link w:val="E-mailSignatureChar"/>
    <w:uiPriority w:val="98"/>
    <w:semiHidden/>
    <w:rsid w:val="0026439A"/>
  </w:style>
  <w:style w:type="character" w:customStyle="1" w:styleId="E-mailSignatureChar">
    <w:name w:val="E-mail Signature Char"/>
    <w:basedOn w:val="DefaultParagraphFont"/>
    <w:link w:val="E-mailSignature"/>
    <w:uiPriority w:val="98"/>
    <w:semiHidden/>
    <w:rsid w:val="0026439A"/>
    <w:rPr>
      <w:sz w:val="24"/>
      <w:szCs w:val="24"/>
      <w:lang w:val="ro-RO"/>
    </w:rPr>
  </w:style>
  <w:style w:type="character" w:styleId="EndnoteReference">
    <w:name w:val="endnote reference"/>
    <w:basedOn w:val="DefaultParagraphFont"/>
    <w:uiPriority w:val="98"/>
    <w:semiHidden/>
    <w:rsid w:val="0026439A"/>
    <w:rPr>
      <w:vertAlign w:val="superscript"/>
    </w:rPr>
  </w:style>
  <w:style w:type="paragraph" w:styleId="EndnoteText">
    <w:name w:val="endnote text"/>
    <w:basedOn w:val="Normal"/>
    <w:link w:val="EndnoteTextChar"/>
    <w:uiPriority w:val="98"/>
    <w:semiHidden/>
    <w:rsid w:val="0026439A"/>
    <w:rPr>
      <w:sz w:val="20"/>
      <w:szCs w:val="20"/>
    </w:rPr>
  </w:style>
  <w:style w:type="character" w:customStyle="1" w:styleId="EndnoteTextChar">
    <w:name w:val="Endnote Text Char"/>
    <w:basedOn w:val="DefaultParagraphFont"/>
    <w:link w:val="EndnoteText"/>
    <w:uiPriority w:val="98"/>
    <w:semiHidden/>
    <w:rsid w:val="0026439A"/>
    <w:rPr>
      <w:sz w:val="20"/>
      <w:szCs w:val="20"/>
      <w:lang w:val="ro-RO"/>
    </w:rPr>
  </w:style>
  <w:style w:type="paragraph" w:styleId="EnvelopeAddress">
    <w:name w:val="envelope address"/>
    <w:basedOn w:val="Normal"/>
    <w:uiPriority w:val="98"/>
    <w:semiHidden/>
    <w:rsid w:val="0026439A"/>
    <w:pPr>
      <w:framePr w:w="7938" w:h="1985" w:hRule="exact" w:hSpace="141" w:wrap="auto" w:hAnchor="page" w:xAlign="center" w:yAlign="bottom"/>
      <w:ind w:left="2835"/>
    </w:pPr>
    <w:rPr>
      <w:rFonts w:asciiTheme="majorHAnsi" w:eastAsiaTheme="majorEastAsia" w:hAnsiTheme="majorHAnsi" w:cstheme="majorBidi"/>
    </w:rPr>
  </w:style>
  <w:style w:type="paragraph" w:styleId="EnvelopeReturn">
    <w:name w:val="envelope return"/>
    <w:basedOn w:val="Normal"/>
    <w:uiPriority w:val="98"/>
    <w:semiHidden/>
    <w:rsid w:val="0026439A"/>
    <w:rPr>
      <w:rFonts w:asciiTheme="majorHAnsi" w:eastAsiaTheme="majorEastAsia" w:hAnsiTheme="majorHAnsi" w:cstheme="majorBidi"/>
      <w:sz w:val="20"/>
      <w:szCs w:val="20"/>
    </w:rPr>
  </w:style>
  <w:style w:type="character" w:styleId="FollowedHyperlink">
    <w:name w:val="FollowedHyperlink"/>
    <w:basedOn w:val="DefaultParagraphFont"/>
    <w:uiPriority w:val="98"/>
    <w:semiHidden/>
    <w:rsid w:val="0026439A"/>
    <w:rPr>
      <w:color w:val="7030A0" w:themeColor="followedHyperlink"/>
      <w:u w:val="single"/>
    </w:rPr>
  </w:style>
  <w:style w:type="character" w:styleId="HTMLAcronym">
    <w:name w:val="HTML Acronym"/>
    <w:basedOn w:val="DefaultParagraphFont"/>
    <w:uiPriority w:val="98"/>
    <w:semiHidden/>
    <w:rsid w:val="0026439A"/>
  </w:style>
  <w:style w:type="paragraph" w:styleId="HTMLAddress">
    <w:name w:val="HTML Address"/>
    <w:basedOn w:val="Normal"/>
    <w:link w:val="HTMLAddressChar"/>
    <w:uiPriority w:val="98"/>
    <w:semiHidden/>
    <w:rsid w:val="0026439A"/>
    <w:rPr>
      <w:i/>
      <w:iCs/>
    </w:rPr>
  </w:style>
  <w:style w:type="character" w:customStyle="1" w:styleId="HTMLAddressChar">
    <w:name w:val="HTML Address Char"/>
    <w:basedOn w:val="DefaultParagraphFont"/>
    <w:link w:val="HTMLAddress"/>
    <w:uiPriority w:val="98"/>
    <w:semiHidden/>
    <w:rsid w:val="0026439A"/>
    <w:rPr>
      <w:i/>
      <w:iCs/>
      <w:sz w:val="24"/>
      <w:szCs w:val="24"/>
      <w:lang w:val="ro-RO"/>
    </w:rPr>
  </w:style>
  <w:style w:type="character" w:styleId="HTMLCite">
    <w:name w:val="HTML Cite"/>
    <w:basedOn w:val="DefaultParagraphFont"/>
    <w:uiPriority w:val="99"/>
    <w:semiHidden/>
    <w:rsid w:val="0026439A"/>
    <w:rPr>
      <w:i/>
      <w:iCs/>
    </w:rPr>
  </w:style>
  <w:style w:type="character" w:styleId="HTMLCode">
    <w:name w:val="HTML Code"/>
    <w:basedOn w:val="DefaultParagraphFont"/>
    <w:uiPriority w:val="98"/>
    <w:semiHidden/>
    <w:rsid w:val="0026439A"/>
    <w:rPr>
      <w:rFonts w:ascii="Consolas" w:hAnsi="Consolas" w:cs="Consolas"/>
      <w:sz w:val="20"/>
      <w:szCs w:val="20"/>
    </w:rPr>
  </w:style>
  <w:style w:type="character" w:styleId="HTMLDefinition">
    <w:name w:val="HTML Definition"/>
    <w:basedOn w:val="DefaultParagraphFont"/>
    <w:uiPriority w:val="98"/>
    <w:semiHidden/>
    <w:rsid w:val="0026439A"/>
    <w:rPr>
      <w:i/>
      <w:iCs/>
    </w:rPr>
  </w:style>
  <w:style w:type="character" w:styleId="HTMLKeyboard">
    <w:name w:val="HTML Keyboard"/>
    <w:basedOn w:val="DefaultParagraphFont"/>
    <w:uiPriority w:val="98"/>
    <w:semiHidden/>
    <w:rsid w:val="0026439A"/>
    <w:rPr>
      <w:rFonts w:ascii="Consolas" w:hAnsi="Consolas" w:cs="Consolas"/>
      <w:sz w:val="20"/>
      <w:szCs w:val="20"/>
    </w:rPr>
  </w:style>
  <w:style w:type="paragraph" w:styleId="HTMLPreformatted">
    <w:name w:val="HTML Preformatted"/>
    <w:basedOn w:val="Normal"/>
    <w:link w:val="HTMLPreformattedChar"/>
    <w:uiPriority w:val="98"/>
    <w:semiHidden/>
    <w:rsid w:val="0026439A"/>
    <w:rPr>
      <w:rFonts w:ascii="Consolas" w:hAnsi="Consolas" w:cs="Consolas"/>
      <w:sz w:val="20"/>
      <w:szCs w:val="20"/>
    </w:rPr>
  </w:style>
  <w:style w:type="character" w:customStyle="1" w:styleId="HTMLPreformattedChar">
    <w:name w:val="HTML Preformatted Char"/>
    <w:basedOn w:val="DefaultParagraphFont"/>
    <w:link w:val="HTMLPreformatted"/>
    <w:uiPriority w:val="98"/>
    <w:semiHidden/>
    <w:rsid w:val="0026439A"/>
    <w:rPr>
      <w:rFonts w:ascii="Consolas" w:hAnsi="Consolas" w:cs="Consolas"/>
      <w:sz w:val="20"/>
      <w:szCs w:val="20"/>
      <w:lang w:val="ro-RO"/>
    </w:rPr>
  </w:style>
  <w:style w:type="character" w:styleId="HTMLSample">
    <w:name w:val="HTML Sample"/>
    <w:basedOn w:val="DefaultParagraphFont"/>
    <w:uiPriority w:val="98"/>
    <w:semiHidden/>
    <w:rsid w:val="0026439A"/>
    <w:rPr>
      <w:rFonts w:ascii="Consolas" w:hAnsi="Consolas" w:cs="Consolas"/>
      <w:sz w:val="24"/>
      <w:szCs w:val="24"/>
    </w:rPr>
  </w:style>
  <w:style w:type="character" w:styleId="HTMLTypewriter">
    <w:name w:val="HTML Typewriter"/>
    <w:basedOn w:val="DefaultParagraphFont"/>
    <w:uiPriority w:val="98"/>
    <w:semiHidden/>
    <w:rsid w:val="0026439A"/>
    <w:rPr>
      <w:rFonts w:ascii="Consolas" w:hAnsi="Consolas" w:cs="Consolas"/>
      <w:sz w:val="20"/>
      <w:szCs w:val="20"/>
    </w:rPr>
  </w:style>
  <w:style w:type="character" w:styleId="HTMLVariable">
    <w:name w:val="HTML Variable"/>
    <w:basedOn w:val="DefaultParagraphFont"/>
    <w:uiPriority w:val="98"/>
    <w:semiHidden/>
    <w:rsid w:val="0026439A"/>
    <w:rPr>
      <w:i/>
      <w:iCs/>
    </w:rPr>
  </w:style>
  <w:style w:type="paragraph" w:styleId="Index1">
    <w:name w:val="index 1"/>
    <w:basedOn w:val="Normal"/>
    <w:next w:val="Normal"/>
    <w:autoRedefine/>
    <w:uiPriority w:val="98"/>
    <w:semiHidden/>
    <w:rsid w:val="0026439A"/>
    <w:pPr>
      <w:ind w:left="240" w:hanging="240"/>
    </w:pPr>
  </w:style>
  <w:style w:type="paragraph" w:styleId="Index2">
    <w:name w:val="index 2"/>
    <w:basedOn w:val="Normal"/>
    <w:next w:val="Normal"/>
    <w:autoRedefine/>
    <w:uiPriority w:val="98"/>
    <w:semiHidden/>
    <w:rsid w:val="0026439A"/>
    <w:pPr>
      <w:ind w:left="480" w:hanging="240"/>
    </w:pPr>
  </w:style>
  <w:style w:type="paragraph" w:styleId="Index3">
    <w:name w:val="index 3"/>
    <w:basedOn w:val="Normal"/>
    <w:next w:val="Normal"/>
    <w:autoRedefine/>
    <w:uiPriority w:val="98"/>
    <w:semiHidden/>
    <w:rsid w:val="0026439A"/>
    <w:pPr>
      <w:ind w:left="720" w:hanging="240"/>
    </w:pPr>
  </w:style>
  <w:style w:type="paragraph" w:styleId="Index4">
    <w:name w:val="index 4"/>
    <w:basedOn w:val="Normal"/>
    <w:next w:val="Normal"/>
    <w:autoRedefine/>
    <w:uiPriority w:val="98"/>
    <w:semiHidden/>
    <w:rsid w:val="0026439A"/>
    <w:pPr>
      <w:ind w:left="960" w:hanging="240"/>
    </w:pPr>
  </w:style>
  <w:style w:type="paragraph" w:styleId="Index5">
    <w:name w:val="index 5"/>
    <w:basedOn w:val="Normal"/>
    <w:next w:val="Normal"/>
    <w:autoRedefine/>
    <w:uiPriority w:val="98"/>
    <w:semiHidden/>
    <w:rsid w:val="0026439A"/>
    <w:pPr>
      <w:ind w:left="1200" w:hanging="240"/>
    </w:pPr>
  </w:style>
  <w:style w:type="paragraph" w:styleId="Index6">
    <w:name w:val="index 6"/>
    <w:basedOn w:val="Normal"/>
    <w:next w:val="Normal"/>
    <w:autoRedefine/>
    <w:uiPriority w:val="98"/>
    <w:semiHidden/>
    <w:rsid w:val="0026439A"/>
    <w:pPr>
      <w:ind w:left="1440" w:hanging="240"/>
    </w:pPr>
  </w:style>
  <w:style w:type="paragraph" w:styleId="Index7">
    <w:name w:val="index 7"/>
    <w:basedOn w:val="Normal"/>
    <w:next w:val="Normal"/>
    <w:autoRedefine/>
    <w:uiPriority w:val="98"/>
    <w:semiHidden/>
    <w:rsid w:val="0026439A"/>
    <w:pPr>
      <w:ind w:left="1680" w:hanging="240"/>
    </w:pPr>
  </w:style>
  <w:style w:type="paragraph" w:styleId="Index8">
    <w:name w:val="index 8"/>
    <w:basedOn w:val="Normal"/>
    <w:next w:val="Normal"/>
    <w:autoRedefine/>
    <w:uiPriority w:val="98"/>
    <w:semiHidden/>
    <w:rsid w:val="0026439A"/>
    <w:pPr>
      <w:ind w:left="1920" w:hanging="240"/>
    </w:pPr>
  </w:style>
  <w:style w:type="paragraph" w:styleId="Index9">
    <w:name w:val="index 9"/>
    <w:basedOn w:val="Normal"/>
    <w:next w:val="Normal"/>
    <w:autoRedefine/>
    <w:uiPriority w:val="98"/>
    <w:semiHidden/>
    <w:rsid w:val="0026439A"/>
    <w:pPr>
      <w:ind w:left="2160" w:hanging="240"/>
    </w:pPr>
  </w:style>
  <w:style w:type="paragraph" w:styleId="IndexHeading">
    <w:name w:val="index heading"/>
    <w:basedOn w:val="Normal"/>
    <w:next w:val="Index1"/>
    <w:uiPriority w:val="98"/>
    <w:semiHidden/>
    <w:rsid w:val="0026439A"/>
    <w:rPr>
      <w:rFonts w:asciiTheme="majorHAnsi" w:eastAsiaTheme="majorEastAsia" w:hAnsiTheme="majorHAnsi" w:cstheme="majorBidi"/>
      <w:b/>
      <w:bCs/>
    </w:rPr>
  </w:style>
  <w:style w:type="table" w:styleId="LightGrid">
    <w:name w:val="Light Grid"/>
    <w:basedOn w:val="TableNormal"/>
    <w:uiPriority w:val="62"/>
    <w:semiHidden/>
    <w:rsid w:val="0026439A"/>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26439A"/>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62"/>
    <w:semiHidden/>
    <w:rsid w:val="0026439A"/>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62"/>
    <w:semiHidden/>
    <w:rsid w:val="0026439A"/>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62"/>
    <w:semiHidden/>
    <w:rsid w:val="0026439A"/>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62"/>
    <w:semiHidden/>
    <w:rsid w:val="0026439A"/>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62"/>
    <w:semiHidden/>
    <w:rsid w:val="0026439A"/>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61"/>
    <w:semiHidden/>
    <w:rsid w:val="0026439A"/>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26439A"/>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61"/>
    <w:semiHidden/>
    <w:rsid w:val="0026439A"/>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61"/>
    <w:semiHidden/>
    <w:rsid w:val="0026439A"/>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61"/>
    <w:semiHidden/>
    <w:rsid w:val="0026439A"/>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61"/>
    <w:semiHidden/>
    <w:rsid w:val="0026439A"/>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61"/>
    <w:semiHidden/>
    <w:rsid w:val="0026439A"/>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60"/>
    <w:semiHidden/>
    <w:rsid w:val="0026439A"/>
    <w:rPr>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26439A"/>
    <w:rPr>
      <w:color w:val="00548C" w:themeColor="accent1" w:themeShade="BF"/>
      <w:sz w:val="24"/>
      <w:szCs w:val="24"/>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60"/>
    <w:semiHidden/>
    <w:rsid w:val="0026439A"/>
    <w:rPr>
      <w:color w:val="8F0000" w:themeColor="accent2" w:themeShade="BF"/>
      <w:sz w:val="24"/>
      <w:szCs w:val="24"/>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60"/>
    <w:semiHidden/>
    <w:rsid w:val="0026439A"/>
    <w:rPr>
      <w:color w:val="474747" w:themeColor="accent3" w:themeShade="BF"/>
      <w:sz w:val="24"/>
      <w:szCs w:val="24"/>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60"/>
    <w:semiHidden/>
    <w:rsid w:val="0026439A"/>
    <w:rPr>
      <w:color w:val="707070" w:themeColor="accent4" w:themeShade="BF"/>
      <w:sz w:val="24"/>
      <w:szCs w:val="24"/>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60"/>
    <w:semiHidden/>
    <w:rsid w:val="0026439A"/>
    <w:rPr>
      <w:color w:val="474747" w:themeColor="accent5" w:themeShade="BF"/>
      <w:sz w:val="24"/>
      <w:szCs w:val="24"/>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60"/>
    <w:semiHidden/>
    <w:rsid w:val="0026439A"/>
    <w:rPr>
      <w:color w:val="393939" w:themeColor="accent6" w:themeShade="BF"/>
      <w:sz w:val="24"/>
      <w:szCs w:val="24"/>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8"/>
    <w:semiHidden/>
    <w:rsid w:val="0026439A"/>
  </w:style>
  <w:style w:type="paragraph" w:styleId="List">
    <w:name w:val="List"/>
    <w:basedOn w:val="Normal"/>
    <w:uiPriority w:val="98"/>
    <w:semiHidden/>
    <w:rsid w:val="0026439A"/>
    <w:pPr>
      <w:ind w:left="283" w:hanging="283"/>
      <w:contextualSpacing/>
    </w:pPr>
  </w:style>
  <w:style w:type="paragraph" w:styleId="List2">
    <w:name w:val="List 2"/>
    <w:basedOn w:val="Normal"/>
    <w:uiPriority w:val="98"/>
    <w:semiHidden/>
    <w:rsid w:val="0026439A"/>
    <w:pPr>
      <w:ind w:left="566" w:hanging="283"/>
      <w:contextualSpacing/>
    </w:pPr>
  </w:style>
  <w:style w:type="paragraph" w:styleId="List3">
    <w:name w:val="List 3"/>
    <w:basedOn w:val="Normal"/>
    <w:uiPriority w:val="98"/>
    <w:semiHidden/>
    <w:rsid w:val="0026439A"/>
    <w:pPr>
      <w:ind w:left="849" w:hanging="283"/>
      <w:contextualSpacing/>
    </w:pPr>
  </w:style>
  <w:style w:type="paragraph" w:styleId="List4">
    <w:name w:val="List 4"/>
    <w:basedOn w:val="Normal"/>
    <w:uiPriority w:val="98"/>
    <w:semiHidden/>
    <w:rsid w:val="0026439A"/>
    <w:pPr>
      <w:ind w:left="1132" w:hanging="283"/>
      <w:contextualSpacing/>
    </w:pPr>
  </w:style>
  <w:style w:type="paragraph" w:styleId="List5">
    <w:name w:val="List 5"/>
    <w:basedOn w:val="Normal"/>
    <w:uiPriority w:val="98"/>
    <w:semiHidden/>
    <w:rsid w:val="0026439A"/>
    <w:pPr>
      <w:ind w:left="1415" w:hanging="283"/>
      <w:contextualSpacing/>
    </w:pPr>
  </w:style>
  <w:style w:type="paragraph" w:styleId="ListBullet2">
    <w:name w:val="List Bullet 2"/>
    <w:basedOn w:val="Normal"/>
    <w:uiPriority w:val="98"/>
    <w:semiHidden/>
    <w:rsid w:val="0026439A"/>
    <w:pPr>
      <w:numPr>
        <w:numId w:val="12"/>
      </w:numPr>
      <w:contextualSpacing/>
    </w:pPr>
  </w:style>
  <w:style w:type="paragraph" w:styleId="ListBullet4">
    <w:name w:val="List Bullet 4"/>
    <w:basedOn w:val="Normal"/>
    <w:uiPriority w:val="98"/>
    <w:semiHidden/>
    <w:rsid w:val="0026439A"/>
    <w:pPr>
      <w:numPr>
        <w:numId w:val="14"/>
      </w:numPr>
      <w:contextualSpacing/>
    </w:pPr>
  </w:style>
  <w:style w:type="paragraph" w:styleId="ListBullet5">
    <w:name w:val="List Bullet 5"/>
    <w:basedOn w:val="Normal"/>
    <w:uiPriority w:val="98"/>
    <w:semiHidden/>
    <w:rsid w:val="0026439A"/>
    <w:pPr>
      <w:numPr>
        <w:numId w:val="15"/>
      </w:numPr>
      <w:contextualSpacing/>
    </w:pPr>
  </w:style>
  <w:style w:type="paragraph" w:styleId="ListContinue">
    <w:name w:val="List Continue"/>
    <w:basedOn w:val="Normal"/>
    <w:uiPriority w:val="98"/>
    <w:semiHidden/>
    <w:rsid w:val="0026439A"/>
    <w:pPr>
      <w:spacing w:after="120"/>
      <w:ind w:left="283"/>
      <w:contextualSpacing/>
    </w:pPr>
  </w:style>
  <w:style w:type="paragraph" w:styleId="ListContinue2">
    <w:name w:val="List Continue 2"/>
    <w:basedOn w:val="Normal"/>
    <w:uiPriority w:val="98"/>
    <w:semiHidden/>
    <w:rsid w:val="0026439A"/>
    <w:pPr>
      <w:spacing w:after="120"/>
      <w:ind w:left="566"/>
      <w:contextualSpacing/>
    </w:pPr>
  </w:style>
  <w:style w:type="paragraph" w:styleId="ListContinue3">
    <w:name w:val="List Continue 3"/>
    <w:basedOn w:val="Normal"/>
    <w:uiPriority w:val="98"/>
    <w:semiHidden/>
    <w:rsid w:val="0026439A"/>
    <w:pPr>
      <w:spacing w:after="120"/>
      <w:ind w:left="849"/>
      <w:contextualSpacing/>
    </w:pPr>
  </w:style>
  <w:style w:type="paragraph" w:styleId="ListContinue4">
    <w:name w:val="List Continue 4"/>
    <w:basedOn w:val="Normal"/>
    <w:uiPriority w:val="98"/>
    <w:semiHidden/>
    <w:rsid w:val="0026439A"/>
    <w:pPr>
      <w:spacing w:after="120"/>
      <w:ind w:left="1132"/>
      <w:contextualSpacing/>
    </w:pPr>
  </w:style>
  <w:style w:type="paragraph" w:styleId="ListContinue5">
    <w:name w:val="List Continue 5"/>
    <w:basedOn w:val="Normal"/>
    <w:uiPriority w:val="98"/>
    <w:semiHidden/>
    <w:rsid w:val="0026439A"/>
    <w:pPr>
      <w:spacing w:after="120"/>
      <w:ind w:left="1415"/>
      <w:contextualSpacing/>
    </w:pPr>
  </w:style>
  <w:style w:type="paragraph" w:styleId="ListNumber">
    <w:name w:val="List Number"/>
    <w:basedOn w:val="Normal"/>
    <w:uiPriority w:val="98"/>
    <w:semiHidden/>
    <w:rsid w:val="0026439A"/>
    <w:pPr>
      <w:numPr>
        <w:numId w:val="16"/>
      </w:numPr>
      <w:contextualSpacing/>
    </w:pPr>
  </w:style>
  <w:style w:type="paragraph" w:styleId="ListNumber2">
    <w:name w:val="List Number 2"/>
    <w:basedOn w:val="Normal"/>
    <w:uiPriority w:val="98"/>
    <w:semiHidden/>
    <w:rsid w:val="0026439A"/>
    <w:pPr>
      <w:numPr>
        <w:numId w:val="17"/>
      </w:numPr>
      <w:contextualSpacing/>
    </w:pPr>
  </w:style>
  <w:style w:type="paragraph" w:styleId="ListNumber3">
    <w:name w:val="List Number 3"/>
    <w:basedOn w:val="Normal"/>
    <w:uiPriority w:val="98"/>
    <w:semiHidden/>
    <w:rsid w:val="0026439A"/>
    <w:pPr>
      <w:numPr>
        <w:numId w:val="18"/>
      </w:numPr>
      <w:contextualSpacing/>
    </w:pPr>
  </w:style>
  <w:style w:type="paragraph" w:styleId="ListNumber4">
    <w:name w:val="List Number 4"/>
    <w:basedOn w:val="Normal"/>
    <w:uiPriority w:val="98"/>
    <w:semiHidden/>
    <w:rsid w:val="0026439A"/>
    <w:pPr>
      <w:numPr>
        <w:numId w:val="19"/>
      </w:numPr>
      <w:contextualSpacing/>
    </w:pPr>
  </w:style>
  <w:style w:type="paragraph" w:styleId="ListNumber5">
    <w:name w:val="List Number 5"/>
    <w:basedOn w:val="Normal"/>
    <w:uiPriority w:val="98"/>
    <w:semiHidden/>
    <w:rsid w:val="0026439A"/>
    <w:pPr>
      <w:numPr>
        <w:numId w:val="20"/>
      </w:numPr>
      <w:contextualSpacing/>
    </w:pPr>
  </w:style>
  <w:style w:type="paragraph" w:styleId="MacroText">
    <w:name w:val="macro"/>
    <w:link w:val="MacroTextChar"/>
    <w:uiPriority w:val="98"/>
    <w:semiHidden/>
    <w:rsid w:val="0026439A"/>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MacroTextChar">
    <w:name w:val="Macro Text Char"/>
    <w:basedOn w:val="DefaultParagraphFont"/>
    <w:link w:val="MacroText"/>
    <w:uiPriority w:val="98"/>
    <w:semiHidden/>
    <w:rsid w:val="0026439A"/>
    <w:rPr>
      <w:rFonts w:ascii="Consolas" w:eastAsiaTheme="minorEastAsia" w:hAnsi="Consolas" w:cs="Consolas"/>
      <w:sz w:val="20"/>
      <w:szCs w:val="20"/>
    </w:rPr>
  </w:style>
  <w:style w:type="table" w:styleId="MediumGrid1">
    <w:name w:val="Medium Grid 1"/>
    <w:basedOn w:val="TableNormal"/>
    <w:uiPriority w:val="67"/>
    <w:semiHidden/>
    <w:rsid w:val="0026439A"/>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26439A"/>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67"/>
    <w:semiHidden/>
    <w:rsid w:val="0026439A"/>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67"/>
    <w:semiHidden/>
    <w:rsid w:val="0026439A"/>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67"/>
    <w:semiHidden/>
    <w:rsid w:val="0026439A"/>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67"/>
    <w:semiHidden/>
    <w:rsid w:val="0026439A"/>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67"/>
    <w:semiHidden/>
    <w:rsid w:val="0026439A"/>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68"/>
    <w:semiHidden/>
    <w:rsid w:val="0026439A"/>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68"/>
    <w:semiHidden/>
    <w:rsid w:val="0026439A"/>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68"/>
    <w:semiHidden/>
    <w:rsid w:val="0026439A"/>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68"/>
    <w:semiHidden/>
    <w:rsid w:val="0026439A"/>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68"/>
    <w:semiHidden/>
    <w:rsid w:val="0026439A"/>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68"/>
    <w:semiHidden/>
    <w:rsid w:val="0026439A"/>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68"/>
    <w:semiHidden/>
    <w:rsid w:val="0026439A"/>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69"/>
    <w:semiHidden/>
    <w:rsid w:val="0026439A"/>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69"/>
    <w:semiHidden/>
    <w:rsid w:val="0026439A"/>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69"/>
    <w:semiHidden/>
    <w:rsid w:val="0026439A"/>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69"/>
    <w:semiHidden/>
    <w:rsid w:val="0026439A"/>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69"/>
    <w:semiHidden/>
    <w:rsid w:val="0026439A"/>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69"/>
    <w:semiHidden/>
    <w:rsid w:val="0026439A"/>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69"/>
    <w:semiHidden/>
    <w:rsid w:val="0026439A"/>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65"/>
    <w:semiHidden/>
    <w:rsid w:val="0026439A"/>
    <w:rPr>
      <w:color w:val="000000" w:themeColor="text1"/>
      <w:sz w:val="24"/>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26439A"/>
    <w:rPr>
      <w:color w:val="000000" w:themeColor="text1"/>
      <w:sz w:val="24"/>
      <w:szCs w:val="24"/>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65"/>
    <w:semiHidden/>
    <w:rsid w:val="0026439A"/>
    <w:rPr>
      <w:color w:val="000000" w:themeColor="text1"/>
      <w:sz w:val="24"/>
      <w:szCs w:val="24"/>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65"/>
    <w:semiHidden/>
    <w:rsid w:val="0026439A"/>
    <w:rPr>
      <w:color w:val="000000" w:themeColor="text1"/>
      <w:sz w:val="24"/>
      <w:szCs w:val="24"/>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65"/>
    <w:semiHidden/>
    <w:rsid w:val="0026439A"/>
    <w:rPr>
      <w:color w:val="000000" w:themeColor="text1"/>
      <w:sz w:val="24"/>
      <w:szCs w:val="24"/>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65"/>
    <w:semiHidden/>
    <w:rsid w:val="0026439A"/>
    <w:rPr>
      <w:color w:val="000000" w:themeColor="text1"/>
      <w:sz w:val="24"/>
      <w:szCs w:val="24"/>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65"/>
    <w:semiHidden/>
    <w:rsid w:val="0026439A"/>
    <w:rPr>
      <w:color w:val="000000" w:themeColor="text1"/>
      <w:sz w:val="24"/>
      <w:szCs w:val="24"/>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66"/>
    <w:semiHidden/>
    <w:rsid w:val="0026439A"/>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26439A"/>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26439A"/>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26439A"/>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26439A"/>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26439A"/>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26439A"/>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63"/>
    <w:semiHidden/>
    <w:rsid w:val="0026439A"/>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26439A"/>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26439A"/>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26439A"/>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26439A"/>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26439A"/>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26439A"/>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26439A"/>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26439A"/>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26439A"/>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26439A"/>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26439A"/>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26439A"/>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26439A"/>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8"/>
    <w:semiHidden/>
    <w:rsid w:val="0026439A"/>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8"/>
    <w:semiHidden/>
    <w:rsid w:val="0026439A"/>
    <w:rPr>
      <w:rFonts w:asciiTheme="majorHAnsi" w:eastAsiaTheme="majorEastAsia" w:hAnsiTheme="majorHAnsi" w:cstheme="majorBidi"/>
      <w:sz w:val="24"/>
      <w:szCs w:val="24"/>
      <w:shd w:val="pct20" w:color="auto" w:fill="auto"/>
      <w:lang w:val="ro-RO"/>
    </w:rPr>
  </w:style>
  <w:style w:type="paragraph" w:styleId="NormalWeb">
    <w:name w:val="Normal (Web)"/>
    <w:basedOn w:val="Normal"/>
    <w:uiPriority w:val="98"/>
    <w:semiHidden/>
    <w:rsid w:val="0026439A"/>
    <w:rPr>
      <w:rFonts w:ascii="Times New Roman" w:hAnsi="Times New Roman" w:cs="Times New Roman"/>
    </w:rPr>
  </w:style>
  <w:style w:type="paragraph" w:styleId="NormalIndent">
    <w:name w:val="Normal Indent"/>
    <w:basedOn w:val="Normal"/>
    <w:uiPriority w:val="98"/>
    <w:semiHidden/>
    <w:rsid w:val="0026439A"/>
    <w:pPr>
      <w:ind w:left="720"/>
    </w:pPr>
  </w:style>
  <w:style w:type="paragraph" w:styleId="NoteHeading">
    <w:name w:val="Note Heading"/>
    <w:basedOn w:val="Normal"/>
    <w:next w:val="Normal"/>
    <w:link w:val="NoteHeadingChar"/>
    <w:uiPriority w:val="98"/>
    <w:semiHidden/>
    <w:rsid w:val="0026439A"/>
  </w:style>
  <w:style w:type="character" w:customStyle="1" w:styleId="NoteHeadingChar">
    <w:name w:val="Note Heading Char"/>
    <w:basedOn w:val="DefaultParagraphFont"/>
    <w:link w:val="NoteHeading"/>
    <w:uiPriority w:val="98"/>
    <w:semiHidden/>
    <w:rsid w:val="0026439A"/>
    <w:rPr>
      <w:sz w:val="24"/>
      <w:szCs w:val="24"/>
      <w:lang w:val="ro-RO"/>
    </w:rPr>
  </w:style>
  <w:style w:type="character" w:styleId="PlaceholderText">
    <w:name w:val="Placeholder Text"/>
    <w:basedOn w:val="DefaultParagraphFont"/>
    <w:uiPriority w:val="98"/>
    <w:semiHidden/>
    <w:rsid w:val="0026439A"/>
    <w:rPr>
      <w:color w:val="auto"/>
      <w:bdr w:val="none" w:sz="0" w:space="0" w:color="auto"/>
      <w:shd w:val="clear" w:color="auto" w:fill="DFDFDF" w:themeFill="background2" w:themeFillShade="E6"/>
    </w:rPr>
  </w:style>
  <w:style w:type="paragraph" w:styleId="PlainText">
    <w:name w:val="Plain Text"/>
    <w:basedOn w:val="Normal"/>
    <w:link w:val="PlainTextChar"/>
    <w:uiPriority w:val="98"/>
    <w:semiHidden/>
    <w:rsid w:val="0026439A"/>
    <w:rPr>
      <w:rFonts w:ascii="Consolas" w:hAnsi="Consolas" w:cs="Consolas"/>
      <w:sz w:val="21"/>
      <w:szCs w:val="21"/>
    </w:rPr>
  </w:style>
  <w:style w:type="character" w:customStyle="1" w:styleId="PlainTextChar">
    <w:name w:val="Plain Text Char"/>
    <w:basedOn w:val="DefaultParagraphFont"/>
    <w:link w:val="PlainText"/>
    <w:uiPriority w:val="98"/>
    <w:semiHidden/>
    <w:rsid w:val="0026439A"/>
    <w:rPr>
      <w:rFonts w:ascii="Consolas" w:hAnsi="Consolas" w:cs="Consolas"/>
      <w:sz w:val="21"/>
      <w:szCs w:val="21"/>
      <w:lang w:val="ro-RO"/>
    </w:rPr>
  </w:style>
  <w:style w:type="paragraph" w:styleId="Salutation">
    <w:name w:val="Salutation"/>
    <w:basedOn w:val="Normal"/>
    <w:next w:val="Normal"/>
    <w:link w:val="SalutationChar"/>
    <w:uiPriority w:val="98"/>
    <w:semiHidden/>
    <w:rsid w:val="0026439A"/>
  </w:style>
  <w:style w:type="character" w:customStyle="1" w:styleId="SalutationChar">
    <w:name w:val="Salutation Char"/>
    <w:basedOn w:val="DefaultParagraphFont"/>
    <w:link w:val="Salutation"/>
    <w:uiPriority w:val="98"/>
    <w:semiHidden/>
    <w:rsid w:val="0026439A"/>
    <w:rPr>
      <w:sz w:val="24"/>
      <w:szCs w:val="24"/>
      <w:lang w:val="ro-RO"/>
    </w:rPr>
  </w:style>
  <w:style w:type="paragraph" w:styleId="Signature">
    <w:name w:val="Signature"/>
    <w:basedOn w:val="Normal"/>
    <w:link w:val="SignatureChar"/>
    <w:uiPriority w:val="98"/>
    <w:semiHidden/>
    <w:rsid w:val="0026439A"/>
    <w:pPr>
      <w:ind w:left="4252"/>
    </w:pPr>
  </w:style>
  <w:style w:type="character" w:customStyle="1" w:styleId="SignatureChar">
    <w:name w:val="Signature Char"/>
    <w:basedOn w:val="DefaultParagraphFont"/>
    <w:link w:val="Signature"/>
    <w:uiPriority w:val="98"/>
    <w:semiHidden/>
    <w:rsid w:val="0026439A"/>
    <w:rPr>
      <w:sz w:val="24"/>
      <w:szCs w:val="24"/>
      <w:lang w:val="ro-RO"/>
    </w:rPr>
  </w:style>
  <w:style w:type="table" w:styleId="Table3Deffects1">
    <w:name w:val="Table 3D effects 1"/>
    <w:basedOn w:val="TableNormal"/>
    <w:uiPriority w:val="99"/>
    <w:semiHidden/>
    <w:unhideWhenUsed/>
    <w:rsid w:val="0026439A"/>
    <w:pPr>
      <w:jc w:val="both"/>
    </w:pPr>
    <w:rPr>
      <w:sz w:val="24"/>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6439A"/>
    <w:pPr>
      <w:jc w:val="both"/>
    </w:pPr>
    <w:rPr>
      <w:sz w:val="24"/>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6439A"/>
    <w:pPr>
      <w:jc w:val="both"/>
    </w:pPr>
    <w:rPr>
      <w:sz w:val="24"/>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6439A"/>
    <w:pPr>
      <w:jc w:val="both"/>
    </w:pPr>
    <w:rPr>
      <w:sz w:val="24"/>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6439A"/>
    <w:pPr>
      <w:jc w:val="both"/>
    </w:pPr>
    <w:rPr>
      <w:sz w:val="24"/>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6439A"/>
    <w:pPr>
      <w:jc w:val="both"/>
    </w:pPr>
    <w:rPr>
      <w:color w:val="000080"/>
      <w:sz w:val="24"/>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6439A"/>
    <w:pPr>
      <w:jc w:val="both"/>
    </w:pPr>
    <w:rPr>
      <w:sz w:val="24"/>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6439A"/>
    <w:pPr>
      <w:jc w:val="both"/>
    </w:pPr>
    <w:rPr>
      <w:color w:val="FFFFFF"/>
      <w:sz w:val="24"/>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6439A"/>
    <w:pPr>
      <w:jc w:val="both"/>
    </w:pPr>
    <w:rPr>
      <w:sz w:val="24"/>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6439A"/>
    <w:pPr>
      <w:jc w:val="both"/>
    </w:pPr>
    <w:rPr>
      <w:sz w:val="24"/>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6439A"/>
    <w:pPr>
      <w:jc w:val="both"/>
    </w:pPr>
    <w:rPr>
      <w:b/>
      <w:bCs/>
      <w:sz w:val="24"/>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6439A"/>
    <w:pPr>
      <w:jc w:val="both"/>
    </w:pPr>
    <w:rPr>
      <w:b/>
      <w:bCs/>
      <w:sz w:val="24"/>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6439A"/>
    <w:pPr>
      <w:jc w:val="both"/>
    </w:pPr>
    <w:rPr>
      <w:b/>
      <w:bCs/>
      <w:sz w:val="24"/>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6439A"/>
    <w:pPr>
      <w:jc w:val="both"/>
    </w:pPr>
    <w:rPr>
      <w:sz w:val="24"/>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6439A"/>
    <w:pPr>
      <w:jc w:val="both"/>
    </w:pPr>
    <w:rPr>
      <w:sz w:val="24"/>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6439A"/>
    <w:pPr>
      <w:jc w:val="both"/>
    </w:pPr>
    <w:rPr>
      <w:sz w:val="24"/>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6439A"/>
    <w:pPr>
      <w:jc w:val="both"/>
    </w:pPr>
    <w:rPr>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6439A"/>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6439A"/>
    <w:pPr>
      <w:jc w:val="both"/>
    </w:pPr>
    <w:rPr>
      <w:sz w:val="24"/>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6439A"/>
    <w:pPr>
      <w:jc w:val="both"/>
    </w:pPr>
    <w:rPr>
      <w:sz w:val="24"/>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6439A"/>
    <w:pPr>
      <w:jc w:val="both"/>
    </w:pPr>
    <w:rPr>
      <w:sz w:val="24"/>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6439A"/>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6439A"/>
    <w:pPr>
      <w:jc w:val="both"/>
    </w:pPr>
    <w:rPr>
      <w:sz w:val="24"/>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6439A"/>
    <w:pPr>
      <w:jc w:val="both"/>
    </w:pPr>
    <w:rPr>
      <w:b/>
      <w:bCs/>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6439A"/>
    <w:pPr>
      <w:jc w:val="both"/>
    </w:pPr>
    <w:rPr>
      <w:sz w:val="24"/>
      <w:szCs w:val="24"/>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6439A"/>
    <w:pPr>
      <w:jc w:val="both"/>
    </w:pPr>
    <w:rPr>
      <w:sz w:val="24"/>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6439A"/>
    <w:pPr>
      <w:jc w:val="both"/>
    </w:pPr>
    <w:rPr>
      <w:sz w:val="24"/>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6439A"/>
    <w:pPr>
      <w:jc w:val="both"/>
    </w:pPr>
    <w:rPr>
      <w:sz w:val="24"/>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6439A"/>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6439A"/>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6439A"/>
    <w:pPr>
      <w:jc w:val="both"/>
    </w:pPr>
    <w:rPr>
      <w:sz w:val="24"/>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6439A"/>
    <w:pPr>
      <w:jc w:val="both"/>
    </w:pPr>
    <w:rPr>
      <w:sz w:val="24"/>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6439A"/>
    <w:pPr>
      <w:jc w:val="both"/>
    </w:pPr>
    <w:rPr>
      <w:sz w:val="24"/>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8"/>
    <w:semiHidden/>
    <w:rsid w:val="0026439A"/>
    <w:pPr>
      <w:ind w:left="240" w:hanging="240"/>
    </w:pPr>
  </w:style>
  <w:style w:type="paragraph" w:styleId="TableofFigures">
    <w:name w:val="table of figures"/>
    <w:basedOn w:val="Normal"/>
    <w:next w:val="Normal"/>
    <w:uiPriority w:val="98"/>
    <w:semiHidden/>
    <w:rsid w:val="0026439A"/>
  </w:style>
  <w:style w:type="table" w:styleId="TableProfessional">
    <w:name w:val="Table Professional"/>
    <w:basedOn w:val="TableNormal"/>
    <w:uiPriority w:val="99"/>
    <w:semiHidden/>
    <w:unhideWhenUsed/>
    <w:rsid w:val="0026439A"/>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6439A"/>
    <w:pPr>
      <w:jc w:val="both"/>
    </w:pPr>
    <w:rPr>
      <w:sz w:val="24"/>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6439A"/>
    <w:pPr>
      <w:jc w:val="both"/>
    </w:pPr>
    <w:rPr>
      <w:sz w:val="24"/>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6439A"/>
    <w:pPr>
      <w:jc w:val="both"/>
    </w:pPr>
    <w:rPr>
      <w:sz w:val="24"/>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6439A"/>
    <w:pPr>
      <w:jc w:val="both"/>
    </w:pPr>
    <w:rPr>
      <w:sz w:val="24"/>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6439A"/>
    <w:pPr>
      <w:jc w:val="both"/>
    </w:pPr>
    <w:rPr>
      <w:sz w:val="24"/>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6439A"/>
    <w:pPr>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6439A"/>
    <w:pPr>
      <w:jc w:val="both"/>
    </w:pPr>
    <w:rPr>
      <w:sz w:val="24"/>
      <w:szCs w:val="24"/>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6439A"/>
    <w:pPr>
      <w:jc w:val="both"/>
    </w:pPr>
    <w:rPr>
      <w:sz w:val="24"/>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6439A"/>
    <w:pPr>
      <w:jc w:val="both"/>
    </w:pPr>
    <w:rPr>
      <w:sz w:val="24"/>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8"/>
    <w:semiHidden/>
    <w:rsid w:val="0026439A"/>
    <w:pPr>
      <w:tabs>
        <w:tab w:val="right" w:leader="dot" w:pos="7371"/>
      </w:tabs>
      <w:spacing w:after="60" w:line="240" w:lineRule="exact"/>
      <w:ind w:left="2041" w:right="567" w:hanging="340"/>
    </w:pPr>
    <w:rPr>
      <w:sz w:val="20"/>
    </w:rPr>
  </w:style>
  <w:style w:type="paragraph" w:styleId="TOC7">
    <w:name w:val="toc 7"/>
    <w:basedOn w:val="Normal"/>
    <w:next w:val="Normal"/>
    <w:autoRedefine/>
    <w:uiPriority w:val="98"/>
    <w:semiHidden/>
    <w:rsid w:val="0026439A"/>
    <w:pPr>
      <w:tabs>
        <w:tab w:val="right" w:leader="dot" w:pos="7371"/>
      </w:tabs>
      <w:spacing w:after="60" w:line="240" w:lineRule="exact"/>
      <w:ind w:left="2381" w:right="567" w:hanging="340"/>
    </w:pPr>
    <w:rPr>
      <w:sz w:val="20"/>
    </w:rPr>
  </w:style>
  <w:style w:type="paragraph" w:styleId="TOC8">
    <w:name w:val="toc 8"/>
    <w:basedOn w:val="Normal"/>
    <w:next w:val="Normal"/>
    <w:autoRedefine/>
    <w:uiPriority w:val="98"/>
    <w:semiHidden/>
    <w:rsid w:val="0026439A"/>
    <w:pPr>
      <w:spacing w:after="100"/>
      <w:ind w:left="1680"/>
    </w:pPr>
  </w:style>
  <w:style w:type="paragraph" w:styleId="TOC9">
    <w:name w:val="toc 9"/>
    <w:basedOn w:val="Normal"/>
    <w:next w:val="Normal"/>
    <w:autoRedefine/>
    <w:uiPriority w:val="98"/>
    <w:semiHidden/>
    <w:rsid w:val="0026439A"/>
    <w:pPr>
      <w:spacing w:after="100"/>
      <w:ind w:left="1920"/>
    </w:pPr>
  </w:style>
  <w:style w:type="paragraph" w:customStyle="1" w:styleId="ECHRFooter">
    <w:name w:val="ECHR_Footer"/>
    <w:aliases w:val="Footer_ECHR"/>
    <w:basedOn w:val="Footer0"/>
    <w:uiPriority w:val="57"/>
    <w:semiHidden/>
    <w:rsid w:val="0064393B"/>
    <w:rPr>
      <w:sz w:val="8"/>
    </w:rPr>
  </w:style>
  <w:style w:type="paragraph" w:customStyle="1" w:styleId="ECHRFooterLine">
    <w:name w:val="ECHR_Footer_Line"/>
    <w:aliases w:val="_Footer_Line"/>
    <w:basedOn w:val="Normal"/>
    <w:next w:val="Normal"/>
    <w:uiPriority w:val="30"/>
    <w:semiHidden/>
    <w:rsid w:val="0026439A"/>
    <w:pPr>
      <w:pBdr>
        <w:top w:val="single" w:sz="6" w:space="1" w:color="5F5F5F"/>
      </w:pBdr>
      <w:tabs>
        <w:tab w:val="center" w:pos="3686"/>
        <w:tab w:val="right" w:pos="7371"/>
      </w:tabs>
      <w:ind w:left="-1474" w:right="-1474"/>
    </w:pPr>
    <w:rPr>
      <w:color w:val="5F5F5F"/>
    </w:rPr>
  </w:style>
  <w:style w:type="paragraph" w:customStyle="1" w:styleId="DecHCase">
    <w:name w:val="Dec_H_Case"/>
    <w:aliases w:val="_Title_3"/>
    <w:basedOn w:val="JuPara"/>
    <w:next w:val="JuPara"/>
    <w:uiPriority w:val="38"/>
    <w:qFormat/>
    <w:rsid w:val="0026439A"/>
    <w:pPr>
      <w:keepNext/>
      <w:keepLines/>
      <w:spacing w:after="280"/>
      <w:ind w:firstLine="0"/>
      <w:jc w:val="center"/>
    </w:pPr>
    <w:rPr>
      <w:rFonts w:asciiTheme="majorHAnsi" w:hAnsiTheme="majorHAnsi"/>
    </w:rPr>
  </w:style>
  <w:style w:type="paragraph" w:customStyle="1" w:styleId="JuTitle">
    <w:name w:val="Ju_Title"/>
    <w:aliases w:val="_Title_2"/>
    <w:basedOn w:val="Normal"/>
    <w:next w:val="JuPara"/>
    <w:uiPriority w:val="38"/>
    <w:qFormat/>
    <w:rsid w:val="0026439A"/>
    <w:pPr>
      <w:keepNext/>
      <w:keepLines/>
      <w:spacing w:before="1320" w:after="280"/>
      <w:contextualSpacing/>
      <w:jc w:val="center"/>
    </w:pPr>
    <w:rPr>
      <w:b/>
    </w:rPr>
  </w:style>
  <w:style w:type="paragraph" w:customStyle="1" w:styleId="ECHRHeaderLandscape">
    <w:name w:val="ECHR_Header_Landscape"/>
    <w:aliases w:val="_Header_Landscape"/>
    <w:basedOn w:val="JuHeader"/>
    <w:uiPriority w:val="29"/>
    <w:semiHidden/>
    <w:rsid w:val="0026439A"/>
    <w:pPr>
      <w:tabs>
        <w:tab w:val="center" w:pos="6146"/>
        <w:tab w:val="right" w:pos="13778"/>
      </w:tabs>
      <w:ind w:left="-1474" w:right="-1474"/>
    </w:pPr>
  </w:style>
  <w:style w:type="paragraph" w:customStyle="1" w:styleId="ECHRBullet1">
    <w:name w:val="ECHR_Bullet_1"/>
    <w:aliases w:val="_Bul_1"/>
    <w:basedOn w:val="NormalJustified"/>
    <w:uiPriority w:val="23"/>
    <w:semiHidden/>
    <w:qFormat/>
    <w:rsid w:val="0026439A"/>
    <w:pPr>
      <w:numPr>
        <w:numId w:val="7"/>
      </w:numPr>
      <w:spacing w:before="60" w:after="60"/>
    </w:pPr>
  </w:style>
  <w:style w:type="paragraph" w:customStyle="1" w:styleId="ECHRBullet2">
    <w:name w:val="ECHR_Bullet_2"/>
    <w:aliases w:val="_Bul_2"/>
    <w:basedOn w:val="ECHRBullet1"/>
    <w:uiPriority w:val="23"/>
    <w:semiHidden/>
    <w:rsid w:val="0026439A"/>
    <w:pPr>
      <w:numPr>
        <w:ilvl w:val="1"/>
      </w:numPr>
    </w:pPr>
  </w:style>
  <w:style w:type="paragraph" w:customStyle="1" w:styleId="ECHRBullet3">
    <w:name w:val="ECHR_Bullet_3"/>
    <w:aliases w:val="_Bul_3"/>
    <w:basedOn w:val="ECHRBullet2"/>
    <w:uiPriority w:val="23"/>
    <w:semiHidden/>
    <w:rsid w:val="0026439A"/>
    <w:pPr>
      <w:numPr>
        <w:ilvl w:val="2"/>
      </w:numPr>
    </w:pPr>
  </w:style>
  <w:style w:type="paragraph" w:customStyle="1" w:styleId="ECHRBullet4">
    <w:name w:val="ECHR_Bullet_4"/>
    <w:aliases w:val="_Bul_4"/>
    <w:basedOn w:val="ECHRBullet3"/>
    <w:uiPriority w:val="23"/>
    <w:semiHidden/>
    <w:rsid w:val="0026439A"/>
    <w:pPr>
      <w:numPr>
        <w:ilvl w:val="3"/>
      </w:numPr>
    </w:pPr>
  </w:style>
  <w:style w:type="paragraph" w:customStyle="1" w:styleId="ECHRConfidential">
    <w:name w:val="ECHR_Confidential"/>
    <w:aliases w:val="_Confidential"/>
    <w:basedOn w:val="Normal"/>
    <w:next w:val="Normal"/>
    <w:uiPriority w:val="42"/>
    <w:semiHidden/>
    <w:qFormat/>
    <w:rsid w:val="0026439A"/>
    <w:pPr>
      <w:jc w:val="right"/>
    </w:pPr>
    <w:rPr>
      <w:color w:val="C00000"/>
      <w:sz w:val="20"/>
    </w:rPr>
  </w:style>
  <w:style w:type="paragraph" w:customStyle="1" w:styleId="ECHRDecisionBody">
    <w:name w:val="ECHR_Decision_Body"/>
    <w:aliases w:val="_Decision_Body"/>
    <w:basedOn w:val="NormalJustified"/>
    <w:uiPriority w:val="54"/>
    <w:semiHidden/>
    <w:rsid w:val="0026439A"/>
    <w:pPr>
      <w:tabs>
        <w:tab w:val="left" w:pos="567"/>
        <w:tab w:val="left" w:pos="1134"/>
      </w:tabs>
      <w:spacing w:line="240" w:lineRule="exact"/>
      <w:jc w:val="left"/>
    </w:pPr>
  </w:style>
  <w:style w:type="paragraph" w:customStyle="1" w:styleId="ECHRDivisionName">
    <w:name w:val="ECHR_DivisionName"/>
    <w:aliases w:val="_Div_Name"/>
    <w:basedOn w:val="Normal"/>
    <w:link w:val="ECHRDivisionNameChar"/>
    <w:uiPriority w:val="41"/>
    <w:semiHidden/>
    <w:qFormat/>
    <w:rsid w:val="0026439A"/>
    <w:pPr>
      <w:contextualSpacing/>
      <w:jc w:val="center"/>
    </w:pPr>
    <w:rPr>
      <w:rFonts w:ascii="Arial" w:hAnsi="Arial"/>
      <w:i/>
      <w:color w:val="002856"/>
      <w:sz w:val="32"/>
    </w:rPr>
  </w:style>
  <w:style w:type="character" w:customStyle="1" w:styleId="ECHRDivisionNameChar">
    <w:name w:val="ECHR_DivisionName Char"/>
    <w:aliases w:val="_Div_Name Char"/>
    <w:basedOn w:val="DefaultParagraphFont"/>
    <w:link w:val="ECHRDivisionName"/>
    <w:uiPriority w:val="41"/>
    <w:semiHidden/>
    <w:rsid w:val="0026439A"/>
    <w:rPr>
      <w:rFonts w:ascii="Arial" w:hAnsi="Arial"/>
      <w:i/>
      <w:color w:val="002856"/>
      <w:sz w:val="32"/>
      <w:szCs w:val="24"/>
      <w:lang w:val="ro-RO"/>
    </w:rPr>
  </w:style>
  <w:style w:type="paragraph" w:customStyle="1" w:styleId="ECHRFooterLineLandscape">
    <w:name w:val="ECHR_Footer_Line_Landscape"/>
    <w:aliases w:val="_Footer_Line_Landscape"/>
    <w:basedOn w:val="Normal"/>
    <w:uiPriority w:val="30"/>
    <w:semiHidden/>
    <w:rsid w:val="0026439A"/>
    <w:pPr>
      <w:pBdr>
        <w:top w:val="single" w:sz="8" w:space="1" w:color="7F7F7F" w:themeColor="text1" w:themeTint="80"/>
      </w:pBdr>
      <w:tabs>
        <w:tab w:val="center" w:pos="6146"/>
        <w:tab w:val="right" w:pos="12293"/>
      </w:tabs>
      <w:ind w:left="-1474" w:right="-1474"/>
    </w:pPr>
    <w:rPr>
      <w:color w:val="474747" w:themeColor="accent3" w:themeShade="BF"/>
      <w:sz w:val="22"/>
    </w:rPr>
  </w:style>
  <w:style w:type="paragraph" w:customStyle="1" w:styleId="ECHRHeaderDate">
    <w:name w:val="ECHR_Header_Date"/>
    <w:aliases w:val="_Ref_Date"/>
    <w:basedOn w:val="Normal"/>
    <w:uiPriority w:val="44"/>
    <w:semiHidden/>
    <w:qFormat/>
    <w:rsid w:val="0026439A"/>
    <w:pPr>
      <w:jc w:val="right"/>
    </w:pPr>
    <w:rPr>
      <w:sz w:val="20"/>
    </w:rPr>
  </w:style>
  <w:style w:type="paragraph" w:customStyle="1" w:styleId="ECHRHeaderRefIt">
    <w:name w:val="ECHR_Header_Ref_It"/>
    <w:aliases w:val="_Ref_Ital"/>
    <w:basedOn w:val="Normal"/>
    <w:next w:val="ECHRHeaderDate"/>
    <w:uiPriority w:val="43"/>
    <w:semiHidden/>
    <w:qFormat/>
    <w:rsid w:val="0026439A"/>
    <w:pPr>
      <w:jc w:val="right"/>
    </w:pPr>
    <w:rPr>
      <w:i/>
      <w:sz w:val="20"/>
    </w:rPr>
  </w:style>
  <w:style w:type="paragraph" w:customStyle="1" w:styleId="ECHRHeading9">
    <w:name w:val="ECHR_Heading_9"/>
    <w:aliases w:val="_Head_9"/>
    <w:basedOn w:val="Heading9"/>
    <w:uiPriority w:val="17"/>
    <w:semiHidden/>
    <w:rsid w:val="0026439A"/>
    <w:pPr>
      <w:keepNext/>
      <w:keepLines/>
      <w:numPr>
        <w:ilvl w:val="8"/>
        <w:numId w:val="9"/>
      </w:numPr>
      <w:spacing w:before="100" w:beforeAutospacing="1"/>
      <w:contextualSpacing/>
      <w:jc w:val="both"/>
    </w:pPr>
    <w:rPr>
      <w:i w:val="0"/>
      <w:sz w:val="18"/>
    </w:rPr>
  </w:style>
  <w:style w:type="paragraph" w:customStyle="1" w:styleId="ECHRLine">
    <w:name w:val="ECHR_Line"/>
    <w:aliases w:val="_Line"/>
    <w:basedOn w:val="NormalJustified"/>
    <w:next w:val="Normal"/>
    <w:uiPriority w:val="46"/>
    <w:semiHidden/>
    <w:rsid w:val="0026439A"/>
    <w:pPr>
      <w:pBdr>
        <w:bottom w:val="single" w:sz="12" w:space="1" w:color="949494" w:themeColor="text2" w:themeShade="BF"/>
      </w:pBdr>
      <w:spacing w:after="120"/>
    </w:pPr>
    <w:rPr>
      <w:sz w:val="12"/>
    </w:rPr>
  </w:style>
  <w:style w:type="paragraph" w:customStyle="1" w:styleId="ECHRNumberedList1">
    <w:name w:val="ECHR_Numbered_List_1"/>
    <w:aliases w:val="_Num_1"/>
    <w:basedOn w:val="Normal"/>
    <w:uiPriority w:val="23"/>
    <w:semiHidden/>
    <w:qFormat/>
    <w:rsid w:val="0026439A"/>
    <w:pPr>
      <w:numPr>
        <w:numId w:val="8"/>
      </w:numPr>
      <w:spacing w:before="60" w:after="60"/>
    </w:pPr>
  </w:style>
  <w:style w:type="paragraph" w:customStyle="1" w:styleId="ECHRNumberedList2">
    <w:name w:val="ECHR_Numbered_List_2"/>
    <w:aliases w:val="_Num_2"/>
    <w:basedOn w:val="ECHRNumberedList1"/>
    <w:uiPriority w:val="23"/>
    <w:semiHidden/>
    <w:rsid w:val="0026439A"/>
    <w:pPr>
      <w:numPr>
        <w:ilvl w:val="1"/>
      </w:numPr>
    </w:pPr>
  </w:style>
  <w:style w:type="paragraph" w:customStyle="1" w:styleId="ECHRNumberedList3">
    <w:name w:val="ECHR_Numbered_List_3"/>
    <w:aliases w:val="_Num_3"/>
    <w:basedOn w:val="ECHRNumberedList2"/>
    <w:uiPriority w:val="23"/>
    <w:semiHidden/>
    <w:rsid w:val="0026439A"/>
    <w:pPr>
      <w:numPr>
        <w:ilvl w:val="2"/>
      </w:numPr>
    </w:pPr>
  </w:style>
  <w:style w:type="paragraph" w:customStyle="1" w:styleId="ECHRParaHanging">
    <w:name w:val="ECHR_Para_Hanging"/>
    <w:aliases w:val="_Hanging"/>
    <w:basedOn w:val="Normal"/>
    <w:uiPriority w:val="8"/>
    <w:semiHidden/>
    <w:qFormat/>
    <w:rsid w:val="0026439A"/>
    <w:pPr>
      <w:ind w:left="567" w:hanging="567"/>
      <w:jc w:val="both"/>
    </w:pPr>
  </w:style>
  <w:style w:type="paragraph" w:customStyle="1" w:styleId="ECHRParaIndent">
    <w:name w:val="ECHR_Para_Indent"/>
    <w:aliases w:val="_Indent"/>
    <w:basedOn w:val="Normal"/>
    <w:uiPriority w:val="7"/>
    <w:semiHidden/>
    <w:qFormat/>
    <w:rsid w:val="0026439A"/>
    <w:pPr>
      <w:spacing w:before="120" w:after="120"/>
      <w:ind w:left="284"/>
      <w:jc w:val="both"/>
    </w:pPr>
  </w:style>
  <w:style w:type="character" w:customStyle="1" w:styleId="ECHRRed">
    <w:name w:val="ECHR_Red"/>
    <w:aliases w:val="_Red"/>
    <w:basedOn w:val="DefaultParagraphFont"/>
    <w:uiPriority w:val="15"/>
    <w:semiHidden/>
    <w:qFormat/>
    <w:rsid w:val="0026439A"/>
    <w:rPr>
      <w:color w:val="C00000" w:themeColor="accent2"/>
    </w:rPr>
  </w:style>
  <w:style w:type="paragraph" w:customStyle="1" w:styleId="DecList">
    <w:name w:val="Dec_List"/>
    <w:aliases w:val="_List"/>
    <w:basedOn w:val="JuList"/>
    <w:uiPriority w:val="22"/>
    <w:rsid w:val="0026439A"/>
    <w:pPr>
      <w:numPr>
        <w:numId w:val="0"/>
      </w:numPr>
      <w:ind w:left="284"/>
    </w:pPr>
  </w:style>
  <w:style w:type="table" w:customStyle="1" w:styleId="ECHRTable2">
    <w:name w:val="ECHR_Table_2"/>
    <w:basedOn w:val="TableNormal"/>
    <w:uiPriority w:val="99"/>
    <w:rsid w:val="0026439A"/>
    <w:pPr>
      <w:tabs>
        <w:tab w:val="left" w:pos="567"/>
        <w:tab w:val="left" w:pos="851"/>
        <w:tab w:val="right" w:pos="5273"/>
      </w:tabs>
    </w:pPr>
    <w:rPr>
      <w:color w:val="262626" w:themeColor="text1" w:themeTint="D9"/>
      <w:sz w:val="24"/>
      <w:szCs w:val="24"/>
    </w:rPr>
    <w:tblPr>
      <w:tblStyleRowBandSize w:val="1"/>
      <w:tblStyleColBandSize w:val="1"/>
      <w:tblCellSpacing w:w="28" w:type="dxa"/>
      <w:tblInd w:w="-964" w:type="dxa"/>
      <w:tblCellMar>
        <w:top w:w="85" w:type="dxa"/>
        <w:left w:w="113" w:type="dxa"/>
        <w:bottom w:w="85" w:type="dxa"/>
        <w:right w:w="113" w:type="dxa"/>
      </w:tblCellMar>
    </w:tblPr>
    <w:trPr>
      <w:tblCellSpacing w:w="28" w:type="dxa"/>
    </w:trPr>
    <w:tblStylePr w:type="firstRow">
      <w:pPr>
        <w:jc w:val="center"/>
      </w:pPr>
      <w:rPr>
        <w:b/>
        <w:sz w:val="24"/>
      </w:rPr>
      <w:tblPr/>
      <w:tcPr>
        <w:tcBorders>
          <w:top w:val="nil"/>
          <w:left w:val="nil"/>
          <w:bottom w:val="nil"/>
          <w:right w:val="nil"/>
          <w:insideH w:val="nil"/>
          <w:insideV w:val="nil"/>
          <w:tl2br w:val="nil"/>
          <w:tr2bl w:val="nil"/>
        </w:tcBorders>
        <w:shd w:val="clear" w:color="auto" w:fill="DFDFDF" w:themeFill="background2" w:themeFillShade="E6"/>
      </w:tcPr>
    </w:tblStylePr>
    <w:tblStylePr w:type="lastRow">
      <w:rPr>
        <w:b/>
      </w:rPr>
      <w:tblPr/>
      <w:tcPr>
        <w:tcBorders>
          <w:top w:val="nil"/>
          <w:left w:val="nil"/>
          <w:bottom w:val="nil"/>
          <w:right w:val="nil"/>
          <w:insideH w:val="nil"/>
          <w:insideV w:val="nil"/>
          <w:tl2br w:val="nil"/>
          <w:tr2bl w:val="nil"/>
        </w:tcBorders>
        <w:shd w:val="clear" w:color="auto" w:fill="ECECEC"/>
      </w:tcPr>
    </w:tblStylePr>
    <w:tblStylePr w:type="firstCol">
      <w:tblPr/>
      <w:tcPr>
        <w:tcBorders>
          <w:top w:val="nil"/>
          <w:left w:val="nil"/>
          <w:bottom w:val="nil"/>
          <w:right w:val="nil"/>
          <w:insideH w:val="nil"/>
          <w:insideV w:val="nil"/>
          <w:tl2br w:val="nil"/>
          <w:tr2bl w:val="nil"/>
        </w:tcBorders>
        <w:shd w:val="clear" w:color="auto" w:fill="EFF8FF"/>
      </w:tcPr>
    </w:tblStylePr>
    <w:tblStylePr w:type="lastCol">
      <w:tblPr/>
      <w:tcPr>
        <w:tcBorders>
          <w:top w:val="nil"/>
          <w:left w:val="nil"/>
          <w:bottom w:val="nil"/>
          <w:right w:val="nil"/>
          <w:insideH w:val="nil"/>
          <w:insideV w:val="nil"/>
          <w:tl2br w:val="nil"/>
          <w:tr2bl w:val="nil"/>
        </w:tcBorders>
        <w:shd w:val="clear" w:color="auto" w:fill="F3FCE8"/>
      </w:tcPr>
    </w:tblStylePr>
    <w:tblStylePr w:type="band1Vert">
      <w:pPr>
        <w:jc w:val="center"/>
      </w:pPr>
      <w:rPr>
        <w:b/>
        <w:sz w:val="28"/>
      </w:rPr>
      <w:tblPr/>
      <w:tcPr>
        <w:tcBorders>
          <w:top w:val="nil"/>
          <w:left w:val="nil"/>
          <w:bottom w:val="nil"/>
          <w:right w:val="nil"/>
          <w:insideH w:val="nil"/>
          <w:insideV w:val="nil"/>
          <w:tl2br w:val="nil"/>
          <w:tr2bl w:val="nil"/>
        </w:tcBorders>
        <w:shd w:val="clear" w:color="auto" w:fill="A7DBFF"/>
      </w:tcPr>
    </w:tblStylePr>
    <w:tblStylePr w:type="band2Vert">
      <w:pPr>
        <w:jc w:val="center"/>
      </w:pPr>
      <w:rPr>
        <w:b/>
        <w:sz w:val="28"/>
      </w:rPr>
      <w:tblPr/>
      <w:tcPr>
        <w:tcBorders>
          <w:top w:val="nil"/>
          <w:left w:val="nil"/>
          <w:bottom w:val="nil"/>
          <w:right w:val="nil"/>
          <w:insideH w:val="nil"/>
          <w:insideV w:val="nil"/>
          <w:tl2br w:val="nil"/>
          <w:tr2bl w:val="nil"/>
        </w:tcBorders>
        <w:shd w:val="clear" w:color="auto" w:fill="C6F094"/>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shd w:val="clear" w:color="auto" w:fill="F8F8F8" w:themeFill="background2"/>
      </w:tcPr>
    </w:tblStylePr>
    <w:tblStylePr w:type="neCell">
      <w:pPr>
        <w:jc w:val="center"/>
      </w:pPr>
      <w:rPr>
        <w:b/>
      </w:rPr>
      <w:tblPr/>
      <w:tcPr>
        <w:tcBorders>
          <w:top w:val="nil"/>
          <w:left w:val="nil"/>
          <w:bottom w:val="nil"/>
          <w:right w:val="nil"/>
          <w:insideH w:val="nil"/>
          <w:insideV w:val="nil"/>
          <w:tl2br w:val="nil"/>
          <w:tr2bl w:val="nil"/>
        </w:tcBorders>
        <w:shd w:val="clear" w:color="auto" w:fill="DCF6BC"/>
      </w:tcPr>
    </w:tblStylePr>
    <w:tblStylePr w:type="nwCell">
      <w:pPr>
        <w:jc w:val="center"/>
      </w:pPr>
      <w:rPr>
        <w:b/>
      </w:rPr>
      <w:tblPr/>
      <w:tcPr>
        <w:tcBorders>
          <w:top w:val="nil"/>
          <w:left w:val="nil"/>
          <w:bottom w:val="nil"/>
          <w:right w:val="nil"/>
          <w:insideH w:val="nil"/>
          <w:insideV w:val="nil"/>
          <w:tl2br w:val="nil"/>
          <w:tr2bl w:val="nil"/>
        </w:tcBorders>
        <w:shd w:val="clear" w:color="auto" w:fill="CDEBFF"/>
      </w:tcPr>
    </w:tblStylePr>
    <w:tblStylePr w:type="seCell">
      <w:tblPr/>
      <w:tcPr>
        <w:tcBorders>
          <w:top w:val="nil"/>
          <w:left w:val="nil"/>
          <w:bottom w:val="nil"/>
          <w:right w:val="nil"/>
          <w:insideH w:val="nil"/>
          <w:insideV w:val="nil"/>
          <w:tl2br w:val="nil"/>
          <w:tr2bl w:val="nil"/>
        </w:tcBorders>
        <w:shd w:val="clear" w:color="auto" w:fill="C6F094"/>
      </w:tcPr>
    </w:tblStylePr>
    <w:tblStylePr w:type="swCell">
      <w:tblPr/>
      <w:tcPr>
        <w:tcBorders>
          <w:top w:val="nil"/>
          <w:left w:val="nil"/>
          <w:bottom w:val="nil"/>
          <w:right w:val="nil"/>
          <w:insideH w:val="nil"/>
          <w:insideV w:val="nil"/>
          <w:tl2br w:val="nil"/>
          <w:tr2bl w:val="nil"/>
        </w:tcBorders>
        <w:shd w:val="clear" w:color="auto" w:fill="A7DBFF"/>
      </w:tcPr>
    </w:tblStylePr>
  </w:style>
  <w:style w:type="table" w:customStyle="1" w:styleId="ECHRTable2016">
    <w:name w:val="ECHR_Table_2016"/>
    <w:basedOn w:val="TableNormal"/>
    <w:uiPriority w:val="99"/>
    <w:rsid w:val="0026439A"/>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F8F8F8" w:themeColor="background2"/>
        <w:sz w:val="22"/>
      </w:rPr>
      <w:tblPr/>
      <w:trPr>
        <w:tblHeader/>
      </w:tr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F8F8F8" w:themeColor="background2"/>
          <w:tl2br w:val="nil"/>
          <w:tr2bl w:val="nil"/>
        </w:tcBorders>
        <w:shd w:val="clear" w:color="auto" w:fill="5F5F5F" w:themeFill="accent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band2Horz">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single" w:sz="4" w:space="0" w:color="0072BC" w:themeColor="accent1"/>
          <w:insideV w:val="single" w:sz="4" w:space="0" w:color="0072BC" w:themeColor="accent1"/>
          <w:tl2br w:val="nil"/>
          <w:tr2bl w:val="nil"/>
        </w:tcBorders>
        <w:shd w:val="clear" w:color="auto" w:fill="E8E8E8" w:themeFill="text2" w:themeFillTint="66"/>
      </w:tcPr>
    </w:tblStylePr>
  </w:style>
  <w:style w:type="paragraph" w:customStyle="1" w:styleId="ECHRTitle1">
    <w:name w:val="ECHR_Title_1"/>
    <w:aliases w:val="_Title_L_1"/>
    <w:basedOn w:val="Normal"/>
    <w:next w:val="Normal"/>
    <w:uiPriority w:val="28"/>
    <w:semiHidden/>
    <w:qFormat/>
    <w:rsid w:val="0026439A"/>
    <w:pPr>
      <w:keepNext/>
      <w:keepLines/>
      <w:spacing w:before="240"/>
      <w:contextualSpacing/>
    </w:pPr>
    <w:rPr>
      <w:rFonts w:asciiTheme="majorHAnsi" w:hAnsiTheme="majorHAnsi"/>
      <w:b/>
      <w:color w:val="2F2F2F" w:themeColor="accent3" w:themeShade="80"/>
      <w:sz w:val="32"/>
    </w:rPr>
  </w:style>
  <w:style w:type="paragraph" w:customStyle="1" w:styleId="ECHRTitle2">
    <w:name w:val="ECHR_Title_2"/>
    <w:aliases w:val="_Title_L_2"/>
    <w:basedOn w:val="Normal"/>
    <w:next w:val="Normal"/>
    <w:uiPriority w:val="28"/>
    <w:semiHidden/>
    <w:qFormat/>
    <w:rsid w:val="0026439A"/>
    <w:pPr>
      <w:keepNext/>
      <w:keepLines/>
      <w:spacing w:before="240"/>
      <w:contextualSpacing/>
    </w:pPr>
    <w:rPr>
      <w:rFonts w:asciiTheme="majorHAnsi" w:hAnsiTheme="majorHAnsi"/>
      <w:b/>
      <w:color w:val="474747" w:themeColor="accent3" w:themeShade="BF"/>
      <w:sz w:val="28"/>
    </w:rPr>
  </w:style>
  <w:style w:type="paragraph" w:customStyle="1" w:styleId="ECHRTitle3">
    <w:name w:val="ECHR_Title_3"/>
    <w:aliases w:val="_Title_L_3"/>
    <w:basedOn w:val="Normal"/>
    <w:next w:val="Normal"/>
    <w:uiPriority w:val="28"/>
    <w:semiHidden/>
    <w:qFormat/>
    <w:rsid w:val="0026439A"/>
    <w:pPr>
      <w:keepNext/>
      <w:keepLines/>
      <w:spacing w:before="240"/>
      <w:contextualSpacing/>
    </w:pPr>
    <w:rPr>
      <w:rFonts w:asciiTheme="majorHAnsi" w:hAnsiTheme="majorHAnsi"/>
      <w:b/>
      <w:color w:val="474747" w:themeColor="accent3" w:themeShade="BF"/>
    </w:rPr>
  </w:style>
  <w:style w:type="paragraph" w:customStyle="1" w:styleId="ECHRTitleCentre1">
    <w:name w:val="ECHR_Title_Centre_1"/>
    <w:aliases w:val="_Title_C_1"/>
    <w:basedOn w:val="Normal"/>
    <w:next w:val="Normal"/>
    <w:uiPriority w:val="26"/>
    <w:semiHidden/>
    <w:qFormat/>
    <w:rsid w:val="0026439A"/>
    <w:pPr>
      <w:keepNext/>
      <w:keepLines/>
      <w:spacing w:before="240"/>
      <w:contextualSpacing/>
      <w:jc w:val="center"/>
    </w:pPr>
    <w:rPr>
      <w:rFonts w:asciiTheme="majorHAnsi" w:hAnsiTheme="majorHAnsi"/>
      <w:b/>
      <w:color w:val="2F2F2F" w:themeColor="accent3" w:themeShade="80"/>
      <w:sz w:val="32"/>
    </w:rPr>
  </w:style>
  <w:style w:type="paragraph" w:customStyle="1" w:styleId="ECHRTitleCentre2">
    <w:name w:val="ECHR_Title_Centre_2"/>
    <w:aliases w:val="_Title_C_2"/>
    <w:basedOn w:val="Normal"/>
    <w:next w:val="Normal"/>
    <w:uiPriority w:val="26"/>
    <w:semiHidden/>
    <w:qFormat/>
    <w:rsid w:val="0026439A"/>
    <w:pPr>
      <w:keepNext/>
      <w:keepLines/>
      <w:spacing w:before="240"/>
      <w:contextualSpacing/>
      <w:jc w:val="center"/>
    </w:pPr>
    <w:rPr>
      <w:rFonts w:asciiTheme="majorHAnsi" w:hAnsiTheme="majorHAnsi"/>
      <w:b/>
      <w:color w:val="474747" w:themeColor="accent3" w:themeShade="BF"/>
      <w:sz w:val="28"/>
    </w:rPr>
  </w:style>
  <w:style w:type="paragraph" w:customStyle="1" w:styleId="ECHRTitleCentre3">
    <w:name w:val="ECHR_Title_Centre_3"/>
    <w:aliases w:val="_Title_C_3"/>
    <w:basedOn w:val="Normal"/>
    <w:next w:val="Normal"/>
    <w:uiPriority w:val="26"/>
    <w:semiHidden/>
    <w:qFormat/>
    <w:rsid w:val="0026439A"/>
    <w:pPr>
      <w:keepNext/>
      <w:keepLines/>
      <w:spacing w:before="240"/>
      <w:contextualSpacing/>
      <w:jc w:val="center"/>
    </w:pPr>
    <w:rPr>
      <w:rFonts w:asciiTheme="majorHAnsi" w:hAnsiTheme="majorHAnsi"/>
      <w:b/>
      <w:color w:val="474747" w:themeColor="accent3" w:themeShade="BF"/>
    </w:rPr>
  </w:style>
  <w:style w:type="paragraph" w:customStyle="1" w:styleId="ECHRTitleCentreTOC1">
    <w:name w:val="ECHR_Title_Centre_TOC_1"/>
    <w:aliases w:val="_Title_C_TOC"/>
    <w:basedOn w:val="ECHRTitleCentre1"/>
    <w:next w:val="Normal"/>
    <w:uiPriority w:val="25"/>
    <w:semiHidden/>
    <w:qFormat/>
    <w:rsid w:val="0026439A"/>
    <w:pPr>
      <w:outlineLvl w:val="0"/>
    </w:pPr>
  </w:style>
  <w:style w:type="paragraph" w:customStyle="1" w:styleId="ECHRTitleTOC1">
    <w:name w:val="ECHR_Title_TOC_1"/>
    <w:aliases w:val="_Title_L_TOC"/>
    <w:basedOn w:val="ECHRTitle1"/>
    <w:next w:val="Normal"/>
    <w:uiPriority w:val="27"/>
    <w:semiHidden/>
    <w:qFormat/>
    <w:rsid w:val="0026439A"/>
    <w:pPr>
      <w:outlineLvl w:val="0"/>
    </w:pPr>
  </w:style>
  <w:style w:type="paragraph" w:customStyle="1" w:styleId="ECHRPlaceholder">
    <w:name w:val="ECHR_Placeholder"/>
    <w:aliases w:val="_Placeholder"/>
    <w:basedOn w:val="JuSigned"/>
    <w:uiPriority w:val="31"/>
    <w:rsid w:val="0026439A"/>
    <w:rPr>
      <w:color w:val="FFFFFF"/>
    </w:rPr>
  </w:style>
  <w:style w:type="paragraph" w:customStyle="1" w:styleId="ECHRSpacer">
    <w:name w:val="ECHR_Spacer"/>
    <w:aliases w:val="_Spacer"/>
    <w:basedOn w:val="Normal"/>
    <w:uiPriority w:val="45"/>
    <w:semiHidden/>
    <w:rsid w:val="0026439A"/>
    <w:rPr>
      <w:sz w:val="4"/>
    </w:rPr>
  </w:style>
  <w:style w:type="table" w:customStyle="1" w:styleId="ECHRTableGrey">
    <w:name w:val="ECHR_Table_Grey"/>
    <w:basedOn w:val="TableNormal"/>
    <w:uiPriority w:val="99"/>
    <w:rsid w:val="0026439A"/>
    <w:pPr>
      <w:tabs>
        <w:tab w:val="left" w:pos="397"/>
      </w:tabs>
    </w:pPr>
    <w:tblPr>
      <w:jc w:val="center"/>
      <w:tbl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blBorders>
      <w:tblCellMar>
        <w:top w:w="142" w:type="dxa"/>
        <w:bottom w:w="85" w:type="dxa"/>
      </w:tblCellMar>
    </w:tblPr>
    <w:trPr>
      <w:jc w:val="center"/>
    </w:trPr>
    <w:tcPr>
      <w:shd w:val="clear" w:color="auto" w:fill="F8F8F8" w:themeFill="background2"/>
    </w:tcPr>
    <w:tblStylePr w:type="firstRow">
      <w:rPr>
        <w:b/>
        <w:color w:val="262626" w:themeColor="text1" w:themeTint="D9"/>
      </w:rPr>
    </w:tblStylePr>
  </w:style>
  <w:style w:type="character" w:customStyle="1" w:styleId="UnresolvedMention1">
    <w:name w:val="Unresolved Mention1"/>
    <w:basedOn w:val="DefaultParagraphFont"/>
    <w:uiPriority w:val="99"/>
    <w:semiHidden/>
    <w:unhideWhenUsed/>
    <w:rsid w:val="009A7FC1"/>
    <w:rPr>
      <w:color w:val="605E5C"/>
      <w:shd w:val="clear" w:color="auto" w:fill="E1DFDD"/>
    </w:rPr>
  </w:style>
  <w:style w:type="character" w:customStyle="1" w:styleId="JuParaChar">
    <w:name w:val="Ju_Para Char"/>
    <w:aliases w:val="_Para Char"/>
    <w:link w:val="JuPara"/>
    <w:uiPriority w:val="4"/>
    <w:rsid w:val="002013CF"/>
    <w:rPr>
      <w:sz w:val="24"/>
      <w:szCs w:val="2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628045">
      <w:bodyDiv w:val="1"/>
      <w:marLeft w:val="0"/>
      <w:marRight w:val="0"/>
      <w:marTop w:val="0"/>
      <w:marBottom w:val="0"/>
      <w:divBdr>
        <w:top w:val="none" w:sz="0" w:space="0" w:color="auto"/>
        <w:left w:val="none" w:sz="0" w:space="0" w:color="auto"/>
        <w:bottom w:val="none" w:sz="0" w:space="0" w:color="auto"/>
        <w:right w:val="none" w:sz="0" w:space="0" w:color="auto"/>
      </w:divBdr>
      <w:divsChild>
        <w:div w:id="1127775101">
          <w:marLeft w:val="0"/>
          <w:marRight w:val="0"/>
          <w:marTop w:val="0"/>
          <w:marBottom w:val="0"/>
          <w:divBdr>
            <w:top w:val="none" w:sz="0" w:space="0" w:color="auto"/>
            <w:left w:val="none" w:sz="0" w:space="0" w:color="auto"/>
            <w:bottom w:val="none" w:sz="0" w:space="0" w:color="auto"/>
            <w:right w:val="none" w:sz="0" w:space="0" w:color="auto"/>
          </w:divBdr>
          <w:divsChild>
            <w:div w:id="697388126">
              <w:marLeft w:val="0"/>
              <w:marRight w:val="0"/>
              <w:marTop w:val="0"/>
              <w:marBottom w:val="0"/>
              <w:divBdr>
                <w:top w:val="none" w:sz="0" w:space="0" w:color="auto"/>
                <w:left w:val="none" w:sz="0" w:space="0" w:color="auto"/>
                <w:bottom w:val="none" w:sz="0" w:space="0" w:color="auto"/>
                <w:right w:val="none" w:sz="0" w:space="0" w:color="auto"/>
              </w:divBdr>
              <w:divsChild>
                <w:div w:id="850876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1226880">
      <w:bodyDiv w:val="1"/>
      <w:marLeft w:val="0"/>
      <w:marRight w:val="0"/>
      <w:marTop w:val="0"/>
      <w:marBottom w:val="0"/>
      <w:divBdr>
        <w:top w:val="none" w:sz="0" w:space="0" w:color="auto"/>
        <w:left w:val="none" w:sz="0" w:space="0" w:color="auto"/>
        <w:bottom w:val="none" w:sz="0" w:space="0" w:color="auto"/>
        <w:right w:val="none" w:sz="0" w:space="0" w:color="auto"/>
      </w:divBdr>
    </w:div>
    <w:div w:id="623193698">
      <w:bodyDiv w:val="1"/>
      <w:marLeft w:val="0"/>
      <w:marRight w:val="0"/>
      <w:marTop w:val="0"/>
      <w:marBottom w:val="0"/>
      <w:divBdr>
        <w:top w:val="none" w:sz="0" w:space="0" w:color="auto"/>
        <w:left w:val="none" w:sz="0" w:space="0" w:color="auto"/>
        <w:bottom w:val="none" w:sz="0" w:space="0" w:color="auto"/>
        <w:right w:val="none" w:sz="0" w:space="0" w:color="auto"/>
      </w:divBdr>
      <w:divsChild>
        <w:div w:id="373162591">
          <w:marLeft w:val="0"/>
          <w:marRight w:val="0"/>
          <w:marTop w:val="0"/>
          <w:marBottom w:val="0"/>
          <w:divBdr>
            <w:top w:val="none" w:sz="0" w:space="0" w:color="auto"/>
            <w:left w:val="none" w:sz="0" w:space="0" w:color="auto"/>
            <w:bottom w:val="none" w:sz="0" w:space="0" w:color="auto"/>
            <w:right w:val="none" w:sz="0" w:space="0" w:color="auto"/>
          </w:divBdr>
          <w:divsChild>
            <w:div w:id="78212544">
              <w:marLeft w:val="0"/>
              <w:marRight w:val="0"/>
              <w:marTop w:val="0"/>
              <w:marBottom w:val="0"/>
              <w:divBdr>
                <w:top w:val="none" w:sz="0" w:space="0" w:color="auto"/>
                <w:left w:val="none" w:sz="0" w:space="0" w:color="auto"/>
                <w:bottom w:val="none" w:sz="0" w:space="0" w:color="auto"/>
                <w:right w:val="none" w:sz="0" w:space="0" w:color="auto"/>
              </w:divBdr>
              <w:divsChild>
                <w:div w:id="1457021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4632635">
      <w:bodyDiv w:val="1"/>
      <w:marLeft w:val="0"/>
      <w:marRight w:val="0"/>
      <w:marTop w:val="0"/>
      <w:marBottom w:val="0"/>
      <w:divBdr>
        <w:top w:val="none" w:sz="0" w:space="0" w:color="auto"/>
        <w:left w:val="none" w:sz="0" w:space="0" w:color="auto"/>
        <w:bottom w:val="none" w:sz="0" w:space="0" w:color="auto"/>
        <w:right w:val="none" w:sz="0" w:space="0" w:color="auto"/>
      </w:divBdr>
    </w:div>
    <w:div w:id="1645431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ier.gov.ro/" TargetMode="External"/></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58EB02BDB9E204AB350EDD385B68E10" ma:contentTypeVersion="0" ma:contentTypeDescription="Create a new document." ma:contentTypeScope="" ma:versionID="4c0f801ee557d5c8fba2c83aceb7a3a2">
  <xsd:schema xmlns:xsd="http://www.w3.org/2001/XMLSchema" xmlns:xs="http://www.w3.org/2001/XMLSchema" xmlns:p="http://schemas.microsoft.com/office/2006/metadata/properties" targetNamespace="http://schemas.microsoft.com/office/2006/metadata/properties" ma:root="true" ma:fieldsID="66a9e0779a85d62bb2248c31b91edb7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BB26FD-471E-4FA8-B17C-7B3FEED69B8C}">
  <ds:schemaRefs>
    <ds:schemaRef ds:uri="http://schemas.microsoft.com/office/2006/documentManagement/types"/>
    <ds:schemaRef ds:uri="http://schemas.microsoft.com/office/2006/metadata/properties"/>
    <ds:schemaRef ds:uri="http://purl.org/dc/terms/"/>
    <ds:schemaRef ds:uri="http://schemas.openxmlformats.org/package/2006/metadata/core-properties"/>
    <ds:schemaRef ds:uri="http://purl.org/dc/dcmitype/"/>
    <ds:schemaRef ds:uri="http://schemas.microsoft.com/office/infopath/2007/PartnerControls"/>
    <ds:schemaRef ds:uri="http://www.w3.org/XML/1998/namespace"/>
    <ds:schemaRef ds:uri="http://purl.org/dc/elements/1.1/"/>
  </ds:schemaRefs>
</ds:datastoreItem>
</file>

<file path=customXml/itemProps2.xml><?xml version="1.0" encoding="utf-8"?>
<ds:datastoreItem xmlns:ds="http://schemas.openxmlformats.org/officeDocument/2006/customXml" ds:itemID="{298839C0-CC56-4333-966F-7B735C91F6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E4370AC-33F5-4DE5-9E40-B7948C027C58}">
  <ds:schemaRefs>
    <ds:schemaRef ds:uri="http://schemas.microsoft.com/sharepoint/v3/contenttype/forms"/>
  </ds:schemaRefs>
</ds:datastoreItem>
</file>

<file path=customXml/itemProps4.xml><?xml version="1.0" encoding="utf-8"?>
<ds:datastoreItem xmlns:ds="http://schemas.openxmlformats.org/officeDocument/2006/customXml" ds:itemID="{31466360-D8FF-4CDE-A414-7FA0450842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2149</Words>
  <Characters>12251</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Brădean și alții împotriva României</vt:lpstr>
    </vt:vector>
  </TitlesOfParts>
  <Manager/>
  <Company/>
  <LinksUpToDate>false</LinksUpToDate>
  <CharactersWithSpaces>14372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Brădean și alții împotriva României</dc:title>
  <dc:subject>JUD</dc:subject>
  <dc:creator/>
  <cp:keywords/>
  <cp:lastModifiedBy/>
  <cp:revision>1</cp:revision>
  <dcterms:created xsi:type="dcterms:W3CDTF">2024-01-25T15:08:00Z</dcterms:created>
  <dcterms:modified xsi:type="dcterms:W3CDTF">2024-01-25T15:09:00Z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tLanguage">
    <vt:i4>2057</vt:i4>
  </property>
  <property fmtid="{D5CDD505-2E9C-101B-9397-08002B2CF9AE}" pid="3" name="RegisteredNo">
    <vt:lpwstr>21680/18</vt:lpwstr>
  </property>
  <property fmtid="{D5CDD505-2E9C-101B-9397-08002B2CF9AE}" pid="4" name="CASEID">
    <vt:lpwstr>1379716</vt:lpwstr>
  </property>
  <property fmtid="{D5CDD505-2E9C-101B-9397-08002B2CF9AE}" pid="5" name="ContentTypeId">
    <vt:lpwstr>0x010100558EB02BDB9E204AB350EDD385B68E10</vt:lpwstr>
  </property>
</Properties>
</file>