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E91DD" w14:textId="56DF8A6F" w:rsidR="00FC513A" w:rsidRDefault="00FC513A" w:rsidP="00D96697">
      <w:pPr>
        <w:pStyle w:val="Header"/>
        <w:widowControl w:val="0"/>
        <w:spacing w:before="720" w:after="240"/>
        <w:jc w:val="center"/>
        <w:rPr>
          <w:rFonts w:ascii="Calibri" w:hAnsi="Calibri" w:cs="Calibri"/>
          <w:b/>
          <w:color w:val="000000"/>
          <w:sz w:val="40"/>
          <w:szCs w:val="40"/>
        </w:rPr>
      </w:pPr>
      <w:bookmarkStart w:id="0" w:name="_Hlk65486701"/>
      <w:r>
        <w:rPr>
          <w:rFonts w:ascii="Calibri" w:hAnsi="Calibri" w:cs="Calibri"/>
          <w:b/>
          <w:color w:val="000000"/>
          <w:sz w:val="40"/>
          <w:szCs w:val="40"/>
        </w:rPr>
        <w:t>PROIECT</w:t>
      </w:r>
    </w:p>
    <w:p w14:paraId="68B423C6" w14:textId="4E790195" w:rsidR="00D96697" w:rsidRPr="00B7437E" w:rsidRDefault="00D96697" w:rsidP="00D96697">
      <w:pPr>
        <w:pStyle w:val="Header"/>
        <w:widowControl w:val="0"/>
        <w:spacing w:before="720" w:after="240"/>
        <w:jc w:val="center"/>
        <w:rPr>
          <w:rFonts w:ascii="Calibri" w:hAnsi="Calibri" w:cs="Calibri"/>
          <w:b/>
          <w:color w:val="000000"/>
          <w:sz w:val="40"/>
          <w:szCs w:val="40"/>
        </w:rPr>
      </w:pPr>
      <w:r w:rsidRPr="00B7437E">
        <w:rPr>
          <w:rFonts w:ascii="Calibri" w:hAnsi="Calibri" w:cs="Calibri"/>
          <w:b/>
          <w:color w:val="000000"/>
          <w:sz w:val="40"/>
          <w:szCs w:val="40"/>
        </w:rPr>
        <w:t>CONSILIUL SUPERIOR AL MAGISTRATURII</w:t>
      </w:r>
      <w:bookmarkEnd w:id="0"/>
    </w:p>
    <w:p w14:paraId="61CD5AD0" w14:textId="77777777" w:rsidR="00D96697" w:rsidRPr="00B7437E" w:rsidRDefault="00D96697" w:rsidP="00D96697">
      <w:pPr>
        <w:widowControl w:val="0"/>
        <w:spacing w:after="240"/>
        <w:jc w:val="center"/>
        <w:rPr>
          <w:rFonts w:ascii="Calibri" w:hAnsi="Calibri" w:cs="Calibri"/>
          <w:b/>
          <w:sz w:val="40"/>
          <w:szCs w:val="40"/>
        </w:rPr>
      </w:pPr>
      <w:r w:rsidRPr="00B7437E">
        <w:rPr>
          <w:rFonts w:ascii="Calibri" w:hAnsi="Calibri" w:cs="Calibri"/>
          <w:b/>
          <w:sz w:val="40"/>
          <w:szCs w:val="40"/>
        </w:rPr>
        <w:t>SECȚIA PENTRU JUDECĂTORI</w:t>
      </w:r>
    </w:p>
    <w:p w14:paraId="2B4D5A58" w14:textId="77777777" w:rsidR="00367777" w:rsidRPr="00B7437E" w:rsidRDefault="00D96697" w:rsidP="00D96697">
      <w:pPr>
        <w:widowControl w:val="0"/>
        <w:spacing w:after="240"/>
        <w:jc w:val="center"/>
        <w:rPr>
          <w:rFonts w:ascii="Calibri" w:hAnsi="Calibri" w:cs="Calibri"/>
          <w:b/>
          <w:bCs/>
          <w:sz w:val="32"/>
          <w:szCs w:val="32"/>
        </w:rPr>
      </w:pPr>
      <w:bookmarkStart w:id="1" w:name="numar_hot"/>
      <w:r w:rsidRPr="00B7437E">
        <w:rPr>
          <w:rFonts w:ascii="Calibri" w:hAnsi="Calibri" w:cs="Calibri"/>
          <w:b/>
          <w:bCs/>
          <w:sz w:val="32"/>
          <w:szCs w:val="32"/>
        </w:rPr>
        <w:t>HOTĂRÂREA nr.</w:t>
      </w:r>
      <w:bookmarkEnd w:id="1"/>
      <w:r w:rsidR="00367777" w:rsidRPr="00B7437E">
        <w:rPr>
          <w:rFonts w:ascii="Calibri" w:hAnsi="Calibri" w:cs="Calibri"/>
          <w:b/>
          <w:bCs/>
          <w:sz w:val="32"/>
          <w:szCs w:val="32"/>
        </w:rPr>
        <w:t>...</w:t>
      </w:r>
    </w:p>
    <w:p w14:paraId="1E21CF62" w14:textId="36B8F824" w:rsidR="00D96697" w:rsidRPr="00B7437E" w:rsidRDefault="00367777" w:rsidP="00D96697">
      <w:pPr>
        <w:widowControl w:val="0"/>
        <w:spacing w:after="240"/>
        <w:jc w:val="center"/>
        <w:rPr>
          <w:rFonts w:ascii="Calibri" w:hAnsi="Calibri" w:cs="Calibri"/>
          <w:b/>
          <w:bCs/>
          <w:sz w:val="32"/>
          <w:szCs w:val="32"/>
        </w:rPr>
      </w:pPr>
      <w:r w:rsidRPr="00B7437E">
        <w:rPr>
          <w:rFonts w:ascii="Calibri" w:hAnsi="Calibri" w:cs="Calibri"/>
          <w:b/>
          <w:bCs/>
          <w:sz w:val="32"/>
          <w:szCs w:val="32"/>
        </w:rPr>
        <w:t>din</w:t>
      </w:r>
      <w:r w:rsidR="00D96697" w:rsidRPr="00B7437E">
        <w:rPr>
          <w:rFonts w:ascii="Calibri" w:hAnsi="Calibri" w:cs="Calibri"/>
          <w:b/>
          <w:bCs/>
          <w:sz w:val="32"/>
          <w:szCs w:val="32"/>
        </w:rPr>
        <w:t xml:space="preserve"> </w:t>
      </w:r>
      <w:r w:rsidRPr="00B7437E">
        <w:rPr>
          <w:rFonts w:ascii="Calibri" w:hAnsi="Calibri" w:cs="Calibri"/>
          <w:b/>
          <w:bCs/>
          <w:sz w:val="32"/>
          <w:szCs w:val="32"/>
        </w:rPr>
        <w:t>...... 2026</w:t>
      </w:r>
    </w:p>
    <w:p w14:paraId="1391F4C3" w14:textId="77777777" w:rsidR="00D96697" w:rsidRPr="00B7437E" w:rsidRDefault="00D96697" w:rsidP="00D96697">
      <w:pPr>
        <w:widowControl w:val="0"/>
        <w:spacing w:after="600"/>
        <w:jc w:val="center"/>
        <w:rPr>
          <w:rFonts w:ascii="Calibri" w:hAnsi="Calibri" w:cs="Calibri"/>
          <w:b/>
          <w:bCs/>
          <w:sz w:val="32"/>
          <w:szCs w:val="32"/>
        </w:rPr>
      </w:pPr>
      <w:r w:rsidRPr="00B7437E">
        <w:rPr>
          <w:rFonts w:ascii="Calibri" w:hAnsi="Calibri" w:cs="Calibri"/>
          <w:b/>
          <w:bCs/>
          <w:sz w:val="32"/>
          <w:szCs w:val="32"/>
        </w:rPr>
        <w:t>pentru modificarea Regulamentului de ordine interioară al instanţelor judecătoreşti, aprobat prin Hotărârea Secției pentru judecători a Consiliului Superior al Magistraturii nr. 3243/2022</w:t>
      </w:r>
    </w:p>
    <w:p w14:paraId="6167897F" w14:textId="77777777" w:rsidR="00D96697" w:rsidRPr="00B7437E" w:rsidRDefault="00D96697" w:rsidP="00D96697">
      <w:pPr>
        <w:widowControl w:val="0"/>
        <w:spacing w:line="276" w:lineRule="auto"/>
        <w:ind w:firstLine="873"/>
        <w:jc w:val="both"/>
        <w:rPr>
          <w:rFonts w:ascii="Calibri" w:hAnsi="Calibri" w:cs="Calibri"/>
          <w:bCs/>
          <w:color w:val="000000"/>
          <w:sz w:val="26"/>
          <w:szCs w:val="26"/>
        </w:rPr>
      </w:pPr>
      <w:r w:rsidRPr="00B7437E">
        <w:rPr>
          <w:rFonts w:ascii="Calibri" w:hAnsi="Calibri" w:cs="Calibri"/>
          <w:bCs/>
          <w:color w:val="000000"/>
          <w:sz w:val="26"/>
          <w:szCs w:val="26"/>
        </w:rPr>
        <w:t xml:space="preserve">În temeiul dispozițiilor art. 133 alin. (5) şi (7) din Constituția României, republicată, şi ale art. 23 alin. (1) din Legea nr. 305/2022 privind Consiliul Superior al Magistraturii, </w:t>
      </w:r>
    </w:p>
    <w:p w14:paraId="5C12B0DD" w14:textId="0E9C2D5F" w:rsidR="00D96697" w:rsidRPr="00B7437E" w:rsidRDefault="00D96697" w:rsidP="00D96697">
      <w:pPr>
        <w:widowControl w:val="0"/>
        <w:spacing w:line="276" w:lineRule="auto"/>
        <w:ind w:firstLine="873"/>
        <w:jc w:val="both"/>
        <w:rPr>
          <w:rFonts w:ascii="Calibri" w:hAnsi="Calibri" w:cs="Calibri"/>
          <w:bCs/>
          <w:color w:val="000000"/>
          <w:sz w:val="26"/>
          <w:szCs w:val="26"/>
        </w:rPr>
      </w:pPr>
      <w:r w:rsidRPr="00B7437E">
        <w:rPr>
          <w:rFonts w:ascii="Calibri" w:hAnsi="Calibri" w:cs="Calibri"/>
          <w:bCs/>
          <w:color w:val="000000"/>
          <w:sz w:val="26"/>
          <w:szCs w:val="26"/>
        </w:rPr>
        <w:t xml:space="preserve">având în vedere dispoziţiile art. </w:t>
      </w:r>
      <w:r w:rsidRPr="00B7437E">
        <w:rPr>
          <w:rFonts w:ascii="Calibri" w:hAnsi="Calibri" w:cs="Calibri"/>
          <w:sz w:val="26"/>
          <w:szCs w:val="26"/>
        </w:rPr>
        <w:t>152</w:t>
      </w:r>
      <w:r w:rsidRPr="00B7437E">
        <w:rPr>
          <w:rFonts w:ascii="Calibri" w:hAnsi="Calibri" w:cs="Calibri"/>
          <w:bCs/>
          <w:sz w:val="26"/>
          <w:szCs w:val="26"/>
        </w:rPr>
        <w:t> </w:t>
      </w:r>
      <w:r w:rsidRPr="00B7437E">
        <w:rPr>
          <w:rFonts w:ascii="Calibri" w:hAnsi="Calibri" w:cs="Calibri"/>
          <w:bCs/>
          <w:color w:val="000000"/>
          <w:sz w:val="26"/>
          <w:szCs w:val="26"/>
        </w:rPr>
        <w:t>alin. (2) din Legea nr. 304/2022 privind organizarea judiciară,</w:t>
      </w:r>
      <w:r w:rsidR="005B4286">
        <w:rPr>
          <w:rFonts w:ascii="Calibri" w:hAnsi="Calibri" w:cs="Calibri"/>
          <w:bCs/>
          <w:color w:val="000000"/>
          <w:sz w:val="26"/>
          <w:szCs w:val="26"/>
        </w:rPr>
        <w:t xml:space="preserve"> cu modificările ulterioare,</w:t>
      </w:r>
      <w:r w:rsidRPr="00B7437E">
        <w:rPr>
          <w:rFonts w:ascii="Calibri" w:hAnsi="Calibri" w:cs="Calibri"/>
          <w:bCs/>
          <w:color w:val="000000"/>
          <w:sz w:val="26"/>
          <w:szCs w:val="26"/>
        </w:rPr>
        <w:t xml:space="preserve"> cu </w:t>
      </w:r>
      <w:r w:rsidR="008D7CE5" w:rsidRPr="00B7437E">
        <w:rPr>
          <w:rFonts w:ascii="Calibri" w:hAnsi="Calibri" w:cs="Calibri"/>
          <w:bCs/>
          <w:color w:val="000000"/>
          <w:sz w:val="26"/>
          <w:szCs w:val="26"/>
        </w:rPr>
        <w:t xml:space="preserve">......... </w:t>
      </w:r>
      <w:r w:rsidRPr="00B7437E">
        <w:rPr>
          <w:rFonts w:ascii="Calibri" w:hAnsi="Calibri" w:cs="Calibri"/>
          <w:bCs/>
          <w:color w:val="000000"/>
          <w:sz w:val="26"/>
          <w:szCs w:val="26"/>
        </w:rPr>
        <w:t>voturilor membrilor prezenți,</w:t>
      </w:r>
    </w:p>
    <w:p w14:paraId="5418056C" w14:textId="77777777" w:rsidR="00D96697" w:rsidRPr="00B7437E" w:rsidRDefault="00D96697" w:rsidP="00D96697">
      <w:pPr>
        <w:widowControl w:val="0"/>
        <w:spacing w:before="600"/>
        <w:jc w:val="center"/>
        <w:rPr>
          <w:rFonts w:ascii="Calibri" w:hAnsi="Calibri" w:cs="Calibri"/>
          <w:b/>
          <w:sz w:val="32"/>
          <w:szCs w:val="32"/>
        </w:rPr>
      </w:pPr>
      <w:r w:rsidRPr="00B7437E">
        <w:rPr>
          <w:rFonts w:ascii="Calibri" w:hAnsi="Calibri" w:cs="Calibri"/>
          <w:b/>
          <w:sz w:val="32"/>
          <w:szCs w:val="32"/>
        </w:rPr>
        <w:t>SECȚIA PENTRU JUDECĂTORI A</w:t>
      </w:r>
    </w:p>
    <w:p w14:paraId="3894D2BB" w14:textId="77777777" w:rsidR="00D96697" w:rsidRPr="00B7437E" w:rsidRDefault="00D96697" w:rsidP="00D96697">
      <w:pPr>
        <w:widowControl w:val="0"/>
        <w:spacing w:after="360"/>
        <w:jc w:val="center"/>
        <w:rPr>
          <w:rFonts w:ascii="Calibri" w:hAnsi="Calibri" w:cs="Calibri"/>
          <w:b/>
          <w:bCs/>
          <w:color w:val="000000"/>
          <w:sz w:val="32"/>
          <w:szCs w:val="32"/>
        </w:rPr>
      </w:pPr>
      <w:r w:rsidRPr="00B7437E">
        <w:rPr>
          <w:rFonts w:ascii="Calibri" w:hAnsi="Calibri" w:cs="Calibri"/>
          <w:b/>
          <w:bCs/>
          <w:color w:val="000000"/>
          <w:sz w:val="32"/>
          <w:szCs w:val="32"/>
        </w:rPr>
        <w:t>CONSILIULUI SUPERIOR AL MAGISTRATURII</w:t>
      </w:r>
    </w:p>
    <w:p w14:paraId="40652940" w14:textId="77777777" w:rsidR="00D96697" w:rsidRPr="00B7437E" w:rsidRDefault="00D96697" w:rsidP="00D96697">
      <w:pPr>
        <w:widowControl w:val="0"/>
        <w:spacing w:after="600"/>
        <w:jc w:val="center"/>
        <w:rPr>
          <w:rFonts w:ascii="Calibri" w:hAnsi="Calibri" w:cs="Calibri"/>
          <w:b/>
          <w:bCs/>
          <w:color w:val="000000"/>
          <w:sz w:val="32"/>
          <w:szCs w:val="32"/>
        </w:rPr>
      </w:pPr>
      <w:r w:rsidRPr="00B7437E">
        <w:rPr>
          <w:rFonts w:ascii="Calibri" w:hAnsi="Calibri" w:cs="Calibri"/>
          <w:b/>
          <w:bCs/>
          <w:color w:val="000000"/>
          <w:sz w:val="32"/>
          <w:szCs w:val="32"/>
        </w:rPr>
        <w:t>HOTĂRĂŞTE</w:t>
      </w:r>
    </w:p>
    <w:p w14:paraId="03EC4383" w14:textId="15E4EB0E" w:rsidR="00D96697" w:rsidRPr="00B7437E" w:rsidRDefault="00D96697" w:rsidP="00D96697">
      <w:pPr>
        <w:widowControl w:val="0"/>
        <w:tabs>
          <w:tab w:val="left" w:pos="851"/>
        </w:tabs>
        <w:spacing w:line="276" w:lineRule="auto"/>
        <w:jc w:val="both"/>
        <w:rPr>
          <w:rFonts w:ascii="Calibri" w:hAnsi="Calibri" w:cs="Calibri"/>
          <w:bCs/>
          <w:color w:val="000000"/>
          <w:sz w:val="26"/>
          <w:szCs w:val="26"/>
        </w:rPr>
      </w:pPr>
      <w:bookmarkStart w:id="2" w:name="5964432"/>
      <w:bookmarkEnd w:id="2"/>
      <w:r w:rsidRPr="00B7437E">
        <w:rPr>
          <w:rFonts w:ascii="Calibri" w:hAnsi="Calibri" w:cs="Calibri"/>
          <w:b/>
          <w:bCs/>
          <w:color w:val="000000"/>
          <w:sz w:val="26"/>
          <w:szCs w:val="26"/>
        </w:rPr>
        <w:tab/>
        <w:t>Art. I</w:t>
      </w:r>
      <w:r w:rsidRPr="00B7437E">
        <w:rPr>
          <w:rFonts w:ascii="Calibri" w:hAnsi="Calibri" w:cs="Calibri"/>
          <w:bCs/>
          <w:color w:val="000000"/>
          <w:sz w:val="26"/>
          <w:szCs w:val="26"/>
        </w:rPr>
        <w:t xml:space="preserve"> - </w:t>
      </w:r>
      <w:hyperlink r:id="rId6" w:history="1">
        <w:r w:rsidRPr="00B7437E">
          <w:rPr>
            <w:rStyle w:val="Hyperlink"/>
            <w:rFonts w:ascii="Calibri" w:hAnsi="Calibri" w:cs="Calibri"/>
            <w:bCs/>
            <w:color w:val="auto"/>
            <w:sz w:val="26"/>
            <w:szCs w:val="26"/>
            <w:u w:val="none"/>
          </w:rPr>
          <w:t>Regulamentul</w:t>
        </w:r>
      </w:hyperlink>
      <w:r w:rsidRPr="00B7437E">
        <w:rPr>
          <w:rFonts w:ascii="Calibri" w:hAnsi="Calibri" w:cs="Calibri"/>
          <w:bCs/>
          <w:sz w:val="26"/>
          <w:szCs w:val="26"/>
        </w:rPr>
        <w:t> de</w:t>
      </w:r>
      <w:r w:rsidRPr="00B7437E">
        <w:rPr>
          <w:rFonts w:ascii="Calibri" w:hAnsi="Calibri" w:cs="Calibri"/>
          <w:bCs/>
          <w:color w:val="000000"/>
          <w:sz w:val="26"/>
          <w:szCs w:val="26"/>
        </w:rPr>
        <w:t xml:space="preserve"> ordine interioară al instanţelor judecătoreşti, aprobat prin Hotărârea Secției pentru judecători a Consiliului Superior al Magistraturii nr. 3243/2022, publicată în Monitorul Oficial al României, Partea I, nr. 1254 din 27 decembrie 2022,</w:t>
      </w:r>
      <w:r w:rsidR="00B7437E" w:rsidRPr="00B7437E">
        <w:rPr>
          <w:rFonts w:ascii="Calibri" w:hAnsi="Calibri" w:cs="Calibri"/>
          <w:bCs/>
          <w:color w:val="000000"/>
          <w:sz w:val="26"/>
          <w:szCs w:val="26"/>
        </w:rPr>
        <w:t xml:space="preserve"> cu modificările și completările ulterioare,</w:t>
      </w:r>
      <w:r w:rsidRPr="00B7437E">
        <w:rPr>
          <w:rFonts w:ascii="Calibri" w:hAnsi="Calibri" w:cs="Calibri"/>
          <w:bCs/>
          <w:color w:val="000000"/>
          <w:sz w:val="26"/>
          <w:szCs w:val="26"/>
        </w:rPr>
        <w:t xml:space="preserve"> se modifică după cum urmează:</w:t>
      </w:r>
    </w:p>
    <w:p w14:paraId="19E6A21A" w14:textId="77777777" w:rsidR="00D96697" w:rsidRPr="00B7437E" w:rsidRDefault="00D96697" w:rsidP="00D96697">
      <w:pPr>
        <w:widowControl w:val="0"/>
        <w:tabs>
          <w:tab w:val="left" w:pos="851"/>
        </w:tabs>
        <w:spacing w:line="276" w:lineRule="auto"/>
        <w:jc w:val="both"/>
        <w:rPr>
          <w:rFonts w:ascii="Calibri" w:hAnsi="Calibri" w:cs="Calibri"/>
          <w:bCs/>
          <w:color w:val="000000"/>
          <w:sz w:val="26"/>
          <w:szCs w:val="26"/>
        </w:rPr>
      </w:pPr>
    </w:p>
    <w:p w14:paraId="4CFA8452" w14:textId="0C43895C" w:rsidR="00085F91" w:rsidRPr="00B7437E" w:rsidRDefault="00D96697" w:rsidP="00085F91">
      <w:pPr>
        <w:spacing w:line="276" w:lineRule="auto"/>
        <w:ind w:firstLine="708"/>
        <w:jc w:val="both"/>
        <w:rPr>
          <w:rFonts w:ascii="Calibri" w:hAnsi="Calibri" w:cs="Calibri"/>
          <w:bCs/>
          <w:sz w:val="26"/>
          <w:szCs w:val="26"/>
          <w:lang w:eastAsia="en-US"/>
        </w:rPr>
      </w:pPr>
      <w:r w:rsidRPr="00B7437E">
        <w:rPr>
          <w:rFonts w:ascii="Calibri" w:hAnsi="Calibri" w:cs="Calibri"/>
          <w:b/>
          <w:sz w:val="26"/>
          <w:szCs w:val="26"/>
          <w:lang w:eastAsia="en-US"/>
        </w:rPr>
        <w:lastRenderedPageBreak/>
        <w:t xml:space="preserve">1. </w:t>
      </w:r>
      <w:r w:rsidR="00085F91" w:rsidRPr="00B7437E">
        <w:rPr>
          <w:rFonts w:ascii="Calibri" w:hAnsi="Calibri" w:cs="Calibri"/>
          <w:b/>
          <w:sz w:val="26"/>
          <w:szCs w:val="26"/>
          <w:lang w:eastAsia="en-US"/>
        </w:rPr>
        <w:t>La articolul 94, alineatul (9</w:t>
      </w:r>
      <w:r w:rsidR="00085F91" w:rsidRPr="00B7437E">
        <w:rPr>
          <w:rFonts w:ascii="Calibri" w:hAnsi="Calibri" w:cs="Calibri"/>
          <w:sz w:val="26"/>
          <w:szCs w:val="26"/>
          <w:lang w:eastAsia="en-US"/>
        </w:rPr>
        <w:t xml:space="preserve">) </w:t>
      </w:r>
      <w:r w:rsidR="00085F91" w:rsidRPr="00B7437E">
        <w:rPr>
          <w:rFonts w:ascii="Calibri" w:hAnsi="Calibri" w:cs="Calibri"/>
          <w:b/>
          <w:sz w:val="26"/>
          <w:szCs w:val="26"/>
          <w:lang w:eastAsia="en-US"/>
        </w:rPr>
        <w:t>se modifică şi va avea următorul cuprins:</w:t>
      </w:r>
    </w:p>
    <w:p w14:paraId="361C0EDF" w14:textId="0E121990" w:rsidR="0006743F" w:rsidRPr="00B7437E" w:rsidRDefault="00085F91" w:rsidP="004C6591">
      <w:pPr>
        <w:spacing w:line="276" w:lineRule="auto"/>
        <w:ind w:firstLine="708"/>
        <w:jc w:val="both"/>
        <w:rPr>
          <w:rFonts w:ascii="Calibri" w:hAnsi="Calibri" w:cs="Calibri"/>
          <w:b/>
          <w:sz w:val="26"/>
          <w:szCs w:val="26"/>
          <w:lang w:eastAsia="en-US"/>
        </w:rPr>
      </w:pPr>
      <w:r w:rsidRPr="00B7437E">
        <w:rPr>
          <w:rFonts w:ascii="Calibri" w:hAnsi="Calibri" w:cs="Calibri"/>
          <w:bCs/>
          <w:sz w:val="26"/>
          <w:szCs w:val="26"/>
          <w:lang w:eastAsia="en-US"/>
        </w:rPr>
        <w:t>„(9) Stabilirea obiectului cauzei se face, de regulă, de către un grefier cu studii superioare, sub coordonarea unui judecător. După stabilirea numărului din sistemul ECRIS, dosarele se predau personalului responsabil cu efectuarea repartizării aleatorii, având ataşate dovezile privind modul în care au fost transmise</w:t>
      </w:r>
      <w:r w:rsidR="0006743F" w:rsidRPr="00B7437E">
        <w:rPr>
          <w:rFonts w:ascii="Calibri" w:hAnsi="Calibri" w:cs="Calibri"/>
          <w:bCs/>
          <w:sz w:val="26"/>
          <w:szCs w:val="26"/>
          <w:lang w:eastAsia="en-US"/>
        </w:rPr>
        <w:t xml:space="preserve">. </w:t>
      </w:r>
      <w:r w:rsidR="0006743F" w:rsidRPr="00B7437E">
        <w:rPr>
          <w:rFonts w:ascii="Calibri" w:hAnsi="Calibri" w:cs="Calibri"/>
          <w:b/>
          <w:sz w:val="26"/>
          <w:szCs w:val="26"/>
          <w:lang w:eastAsia="en-US"/>
        </w:rPr>
        <w:t xml:space="preserve">Personalul responsabil cu efectuarea repartizării aleatorii </w:t>
      </w:r>
      <w:r w:rsidR="004C6591" w:rsidRPr="00B7437E">
        <w:rPr>
          <w:rFonts w:ascii="Calibri" w:hAnsi="Calibri" w:cs="Calibri"/>
          <w:b/>
          <w:sz w:val="26"/>
          <w:szCs w:val="26"/>
          <w:lang w:eastAsia="en-US"/>
        </w:rPr>
        <w:t xml:space="preserve">realizează </w:t>
      </w:r>
      <w:r w:rsidR="0006743F" w:rsidRPr="00B7437E">
        <w:rPr>
          <w:rFonts w:ascii="Calibri" w:hAnsi="Calibri" w:cs="Calibri"/>
          <w:b/>
          <w:sz w:val="26"/>
          <w:szCs w:val="26"/>
          <w:lang w:eastAsia="en-US"/>
        </w:rPr>
        <w:t xml:space="preserve">repartizarea </w:t>
      </w:r>
      <w:r w:rsidR="004C6591" w:rsidRPr="00B7437E">
        <w:rPr>
          <w:rFonts w:ascii="Calibri" w:hAnsi="Calibri" w:cs="Calibri"/>
          <w:b/>
          <w:sz w:val="26"/>
          <w:szCs w:val="26"/>
          <w:lang w:eastAsia="en-US"/>
        </w:rPr>
        <w:t xml:space="preserve">în condițiile prezentului regulament, </w:t>
      </w:r>
      <w:r w:rsidR="0006743F" w:rsidRPr="00B7437E">
        <w:rPr>
          <w:rFonts w:ascii="Calibri" w:hAnsi="Calibri" w:cs="Calibri"/>
          <w:b/>
          <w:sz w:val="26"/>
          <w:szCs w:val="26"/>
          <w:lang w:eastAsia="en-US"/>
        </w:rPr>
        <w:t>cu aplicarea procedurii privind no</w:t>
      </w:r>
      <w:r w:rsidR="004C6591" w:rsidRPr="00B7437E">
        <w:rPr>
          <w:rFonts w:ascii="Calibri" w:hAnsi="Calibri" w:cs="Calibri"/>
          <w:b/>
          <w:sz w:val="26"/>
          <w:szCs w:val="26"/>
          <w:lang w:eastAsia="en-US"/>
        </w:rPr>
        <w:t>r</w:t>
      </w:r>
      <w:r w:rsidR="0006743F" w:rsidRPr="00B7437E">
        <w:rPr>
          <w:rFonts w:ascii="Calibri" w:hAnsi="Calibri" w:cs="Calibri"/>
          <w:b/>
          <w:sz w:val="26"/>
          <w:szCs w:val="26"/>
          <w:lang w:eastAsia="en-US"/>
        </w:rPr>
        <w:t xml:space="preserve">marea activității instanțelor judecătorești în raport de capacitatea de procesare a cauzelor, aprobată prin </w:t>
      </w:r>
      <w:r w:rsidR="004C6591" w:rsidRPr="00B7437E">
        <w:rPr>
          <w:rFonts w:ascii="Calibri" w:hAnsi="Calibri" w:cs="Calibri"/>
          <w:b/>
          <w:sz w:val="26"/>
          <w:szCs w:val="26"/>
          <w:lang w:eastAsia="en-US"/>
        </w:rPr>
        <w:t>h</w:t>
      </w:r>
      <w:r w:rsidR="0006743F" w:rsidRPr="00B7437E">
        <w:rPr>
          <w:rFonts w:ascii="Calibri" w:hAnsi="Calibri" w:cs="Calibri"/>
          <w:b/>
          <w:sz w:val="26"/>
          <w:szCs w:val="26"/>
          <w:lang w:eastAsia="en-US"/>
        </w:rPr>
        <w:t>otărâre</w:t>
      </w:r>
      <w:r w:rsidR="004C6591" w:rsidRPr="00B7437E">
        <w:rPr>
          <w:rFonts w:ascii="Calibri" w:hAnsi="Calibri" w:cs="Calibri"/>
          <w:b/>
          <w:sz w:val="26"/>
          <w:szCs w:val="26"/>
          <w:lang w:eastAsia="en-US"/>
        </w:rPr>
        <w:t xml:space="preserve"> </w:t>
      </w:r>
      <w:r w:rsidR="0006743F" w:rsidRPr="00B7437E">
        <w:rPr>
          <w:rFonts w:ascii="Calibri" w:hAnsi="Calibri" w:cs="Calibri"/>
          <w:b/>
          <w:sz w:val="26"/>
          <w:szCs w:val="26"/>
          <w:lang w:eastAsia="en-US"/>
        </w:rPr>
        <w:t>a Secției pentru judecători a Consiliului Superior al Magistraturii</w:t>
      </w:r>
      <w:r w:rsidR="00367777" w:rsidRPr="00B7437E">
        <w:rPr>
          <w:rFonts w:ascii="Calibri" w:hAnsi="Calibri" w:cs="Calibri"/>
          <w:b/>
          <w:sz w:val="26"/>
          <w:szCs w:val="26"/>
          <w:lang w:eastAsia="en-US"/>
        </w:rPr>
        <w:t>.</w:t>
      </w:r>
      <w:r w:rsidR="0006743F" w:rsidRPr="00B7437E">
        <w:rPr>
          <w:rFonts w:ascii="Calibri" w:hAnsi="Calibri" w:cs="Calibri"/>
          <w:b/>
          <w:sz w:val="26"/>
          <w:szCs w:val="26"/>
          <w:lang w:eastAsia="en-US"/>
        </w:rPr>
        <w:t>”</w:t>
      </w:r>
    </w:p>
    <w:p w14:paraId="1E3A911B" w14:textId="77777777" w:rsidR="00D96697" w:rsidRPr="00B7437E" w:rsidRDefault="00D96697" w:rsidP="00085F91">
      <w:pPr>
        <w:spacing w:line="276" w:lineRule="auto"/>
        <w:jc w:val="both"/>
        <w:rPr>
          <w:rFonts w:ascii="Calibri" w:hAnsi="Calibri" w:cs="Calibri"/>
          <w:bCs/>
          <w:sz w:val="26"/>
          <w:szCs w:val="26"/>
          <w:lang w:eastAsia="en-US"/>
        </w:rPr>
      </w:pPr>
    </w:p>
    <w:p w14:paraId="47DD86CF" w14:textId="3308B1AD" w:rsidR="00D96697" w:rsidRPr="00B7437E" w:rsidRDefault="00D96697" w:rsidP="00D96697">
      <w:pPr>
        <w:spacing w:line="276" w:lineRule="auto"/>
        <w:ind w:firstLine="708"/>
        <w:jc w:val="both"/>
        <w:rPr>
          <w:rFonts w:ascii="Calibri" w:hAnsi="Calibri" w:cs="Calibri"/>
          <w:bCs/>
          <w:sz w:val="26"/>
          <w:szCs w:val="26"/>
          <w:lang w:eastAsia="en-US"/>
        </w:rPr>
      </w:pPr>
      <w:r w:rsidRPr="00B7437E">
        <w:rPr>
          <w:rFonts w:ascii="Calibri" w:hAnsi="Calibri" w:cs="Calibri"/>
          <w:b/>
          <w:sz w:val="26"/>
          <w:szCs w:val="26"/>
          <w:lang w:eastAsia="en-US"/>
        </w:rPr>
        <w:t>3. La articolul 1</w:t>
      </w:r>
      <w:r w:rsidR="00085F91" w:rsidRPr="00B7437E">
        <w:rPr>
          <w:rFonts w:ascii="Calibri" w:hAnsi="Calibri" w:cs="Calibri"/>
          <w:b/>
          <w:sz w:val="26"/>
          <w:szCs w:val="26"/>
          <w:lang w:eastAsia="en-US"/>
        </w:rPr>
        <w:t>07</w:t>
      </w:r>
      <w:r w:rsidRPr="00B7437E">
        <w:rPr>
          <w:rFonts w:ascii="Calibri" w:hAnsi="Calibri" w:cs="Calibri"/>
          <w:b/>
          <w:sz w:val="26"/>
          <w:szCs w:val="26"/>
          <w:lang w:eastAsia="en-US"/>
        </w:rPr>
        <w:t>, alineatul (</w:t>
      </w:r>
      <w:r w:rsidR="00085F91" w:rsidRPr="00B7437E">
        <w:rPr>
          <w:rFonts w:ascii="Calibri" w:hAnsi="Calibri" w:cs="Calibri"/>
          <w:b/>
          <w:sz w:val="26"/>
          <w:szCs w:val="26"/>
          <w:lang w:eastAsia="en-US"/>
        </w:rPr>
        <w:t>1</w:t>
      </w:r>
      <w:r w:rsidRPr="00B7437E">
        <w:rPr>
          <w:rFonts w:ascii="Calibri" w:hAnsi="Calibri" w:cs="Calibri"/>
          <w:sz w:val="26"/>
          <w:szCs w:val="26"/>
          <w:lang w:eastAsia="en-US"/>
        </w:rPr>
        <w:t xml:space="preserve">) </w:t>
      </w:r>
      <w:r w:rsidRPr="00B7437E">
        <w:rPr>
          <w:rFonts w:ascii="Calibri" w:hAnsi="Calibri" w:cs="Calibri"/>
          <w:b/>
          <w:sz w:val="26"/>
          <w:szCs w:val="26"/>
          <w:lang w:eastAsia="en-US"/>
        </w:rPr>
        <w:t>se modifică şi va avea următorul cuprins:</w:t>
      </w:r>
    </w:p>
    <w:p w14:paraId="63CCFD14" w14:textId="19307EE4" w:rsidR="00085F91" w:rsidRPr="00B7437E" w:rsidRDefault="00D96697" w:rsidP="00FB0AF8">
      <w:pPr>
        <w:spacing w:line="276" w:lineRule="auto"/>
        <w:ind w:firstLine="708"/>
        <w:jc w:val="both"/>
        <w:rPr>
          <w:rFonts w:ascii="Calibri" w:hAnsi="Calibri" w:cs="Calibri"/>
          <w:b/>
          <w:sz w:val="26"/>
          <w:szCs w:val="26"/>
          <w:lang w:eastAsia="en-US"/>
        </w:rPr>
      </w:pPr>
      <w:r w:rsidRPr="00B7437E">
        <w:rPr>
          <w:rFonts w:ascii="Calibri" w:hAnsi="Calibri" w:cs="Calibri"/>
          <w:bCs/>
          <w:sz w:val="26"/>
          <w:szCs w:val="26"/>
          <w:lang w:eastAsia="en-US"/>
        </w:rPr>
        <w:t>„</w:t>
      </w:r>
      <w:r w:rsidR="00B7437E" w:rsidRPr="00B7437E">
        <w:rPr>
          <w:rFonts w:ascii="Calibri" w:hAnsi="Calibri" w:cs="Calibri"/>
          <w:bCs/>
          <w:sz w:val="26"/>
          <w:szCs w:val="26"/>
          <w:lang w:eastAsia="en-US"/>
        </w:rPr>
        <w:t>Art. 107</w:t>
      </w:r>
      <w:r w:rsidR="00B7437E">
        <w:rPr>
          <w:rFonts w:ascii="Calibri" w:hAnsi="Calibri" w:cs="Calibri"/>
          <w:b/>
          <w:sz w:val="26"/>
          <w:szCs w:val="26"/>
          <w:lang w:eastAsia="en-US"/>
        </w:rPr>
        <w:t xml:space="preserve"> - </w:t>
      </w:r>
      <w:r w:rsidRPr="00B7437E">
        <w:rPr>
          <w:rFonts w:ascii="Calibri" w:hAnsi="Calibri" w:cs="Calibri"/>
          <w:sz w:val="26"/>
          <w:szCs w:val="26"/>
          <w:lang w:eastAsia="en-US"/>
        </w:rPr>
        <w:t>(</w:t>
      </w:r>
      <w:r w:rsidR="00085F91" w:rsidRPr="00B7437E">
        <w:rPr>
          <w:rFonts w:ascii="Calibri" w:hAnsi="Calibri" w:cs="Calibri"/>
          <w:sz w:val="26"/>
          <w:szCs w:val="26"/>
          <w:lang w:eastAsia="en-US"/>
        </w:rPr>
        <w:t>1</w:t>
      </w:r>
      <w:r w:rsidRPr="00B7437E">
        <w:rPr>
          <w:rFonts w:ascii="Calibri" w:hAnsi="Calibri" w:cs="Calibri"/>
          <w:sz w:val="26"/>
          <w:szCs w:val="26"/>
          <w:lang w:eastAsia="en-US"/>
        </w:rPr>
        <w:t xml:space="preserve">) </w:t>
      </w:r>
      <w:r w:rsidR="00085F91" w:rsidRPr="00B7437E">
        <w:rPr>
          <w:rFonts w:ascii="Calibri" w:hAnsi="Calibri" w:cs="Calibri"/>
          <w:sz w:val="26"/>
          <w:szCs w:val="26"/>
          <w:lang w:eastAsia="en-US"/>
        </w:rPr>
        <w:t>Dosarele având ca obiect cererile de chemare în judecată se transmit persoanei desemnate cu repartizarea aleatorie a cauzelor, în vederea repartizării pe completuri,</w:t>
      </w:r>
      <w:r w:rsidR="00FB0AF8" w:rsidRPr="00B7437E">
        <w:rPr>
          <w:rFonts w:ascii="Calibri" w:hAnsi="Calibri" w:cs="Calibri"/>
          <w:b/>
          <w:sz w:val="26"/>
          <w:szCs w:val="26"/>
          <w:lang w:eastAsia="en-US"/>
        </w:rPr>
        <w:t xml:space="preserve"> în condițiile prezentului regulament, cu aplicarea procedurii privind normarea activității instanțelor judecătorești în raport de capacitatea de procesare a cauzelor, aprobată prin hotărâre a Secției pentru judecători a Consiliului Superior al Magistraturii</w:t>
      </w:r>
      <w:r w:rsidR="00367777" w:rsidRPr="00B7437E">
        <w:rPr>
          <w:rFonts w:ascii="Calibri" w:hAnsi="Calibri" w:cs="Calibri"/>
          <w:b/>
          <w:sz w:val="26"/>
          <w:szCs w:val="26"/>
          <w:lang w:eastAsia="en-US"/>
        </w:rPr>
        <w:t>.</w:t>
      </w:r>
      <w:r w:rsidR="00FB0AF8" w:rsidRPr="00B7437E">
        <w:rPr>
          <w:rFonts w:ascii="Calibri" w:hAnsi="Calibri" w:cs="Calibri"/>
          <w:b/>
          <w:sz w:val="26"/>
          <w:szCs w:val="26"/>
          <w:lang w:eastAsia="en-US"/>
        </w:rPr>
        <w:t>”</w:t>
      </w:r>
    </w:p>
    <w:p w14:paraId="3ADAAE23" w14:textId="77777777" w:rsidR="00085F91" w:rsidRPr="00B7437E" w:rsidRDefault="00085F91" w:rsidP="00D96697">
      <w:pPr>
        <w:spacing w:line="276" w:lineRule="auto"/>
        <w:ind w:firstLine="708"/>
        <w:jc w:val="both"/>
        <w:rPr>
          <w:rFonts w:ascii="Calibri" w:hAnsi="Calibri" w:cs="Calibri"/>
          <w:bCs/>
          <w:sz w:val="26"/>
          <w:szCs w:val="26"/>
          <w:lang w:eastAsia="en-US"/>
        </w:rPr>
      </w:pPr>
    </w:p>
    <w:p w14:paraId="0BCA8B20" w14:textId="219BA0CB" w:rsidR="00085F91" w:rsidRPr="00B7437E" w:rsidRDefault="0006743F" w:rsidP="00085F91">
      <w:pPr>
        <w:spacing w:line="276" w:lineRule="auto"/>
        <w:ind w:firstLine="708"/>
        <w:jc w:val="both"/>
        <w:rPr>
          <w:rFonts w:ascii="Calibri" w:hAnsi="Calibri" w:cs="Calibri"/>
          <w:bCs/>
          <w:sz w:val="26"/>
          <w:szCs w:val="26"/>
          <w:lang w:eastAsia="en-US"/>
        </w:rPr>
      </w:pPr>
      <w:r w:rsidRPr="00B7437E">
        <w:rPr>
          <w:rFonts w:ascii="Calibri" w:hAnsi="Calibri" w:cs="Calibri"/>
          <w:b/>
          <w:sz w:val="26"/>
          <w:szCs w:val="26"/>
          <w:lang w:eastAsia="en-US"/>
        </w:rPr>
        <w:t>4</w:t>
      </w:r>
      <w:r w:rsidR="00085F91" w:rsidRPr="00B7437E">
        <w:rPr>
          <w:rFonts w:ascii="Calibri" w:hAnsi="Calibri" w:cs="Calibri"/>
          <w:b/>
          <w:sz w:val="26"/>
          <w:szCs w:val="26"/>
          <w:lang w:eastAsia="en-US"/>
        </w:rPr>
        <w:t>. La articolul 115, alineatul (2</w:t>
      </w:r>
      <w:r w:rsidR="00085F91" w:rsidRPr="00B7437E">
        <w:rPr>
          <w:rFonts w:ascii="Calibri" w:hAnsi="Calibri" w:cs="Calibri"/>
          <w:sz w:val="26"/>
          <w:szCs w:val="26"/>
          <w:lang w:eastAsia="en-US"/>
        </w:rPr>
        <w:t xml:space="preserve">) </w:t>
      </w:r>
      <w:r w:rsidR="00085F91" w:rsidRPr="00B7437E">
        <w:rPr>
          <w:rFonts w:ascii="Calibri" w:hAnsi="Calibri" w:cs="Calibri"/>
          <w:b/>
          <w:sz w:val="26"/>
          <w:szCs w:val="26"/>
          <w:lang w:eastAsia="en-US"/>
        </w:rPr>
        <w:t>se modifică şi va avea următorul cuprins:</w:t>
      </w:r>
    </w:p>
    <w:p w14:paraId="359493DF" w14:textId="2567F091" w:rsidR="00085F91" w:rsidRPr="00B7437E" w:rsidRDefault="00085F91" w:rsidP="00FB0AF8">
      <w:pPr>
        <w:spacing w:line="276" w:lineRule="auto"/>
        <w:ind w:firstLine="708"/>
        <w:jc w:val="both"/>
        <w:rPr>
          <w:rFonts w:ascii="Calibri" w:hAnsi="Calibri" w:cs="Calibri"/>
          <w:b/>
          <w:sz w:val="26"/>
          <w:szCs w:val="26"/>
          <w:lang w:eastAsia="en-US"/>
        </w:rPr>
      </w:pPr>
      <w:r w:rsidRPr="00B7437E">
        <w:rPr>
          <w:rFonts w:ascii="Calibri" w:hAnsi="Calibri" w:cs="Calibri"/>
          <w:b/>
          <w:sz w:val="26"/>
          <w:szCs w:val="26"/>
          <w:lang w:eastAsia="en-US"/>
        </w:rPr>
        <w:t>„</w:t>
      </w:r>
      <w:r w:rsidRPr="00B7437E">
        <w:rPr>
          <w:rFonts w:ascii="Calibri" w:hAnsi="Calibri" w:cs="Calibri"/>
          <w:sz w:val="26"/>
          <w:szCs w:val="26"/>
          <w:lang w:eastAsia="en-US"/>
        </w:rPr>
        <w:t>(2) La instanţa de control judiciar, dosarele se transmit persoanei desemnate cu repartizarea aleatorie în vederea repartizării pe completuri,</w:t>
      </w:r>
      <w:r w:rsidR="00FB0AF8" w:rsidRPr="00B7437E">
        <w:rPr>
          <w:rFonts w:ascii="Calibri" w:hAnsi="Calibri" w:cs="Calibri"/>
          <w:sz w:val="26"/>
          <w:szCs w:val="26"/>
          <w:lang w:eastAsia="en-US"/>
        </w:rPr>
        <w:t xml:space="preserve"> </w:t>
      </w:r>
      <w:r w:rsidR="00FB0AF8" w:rsidRPr="00B7437E">
        <w:rPr>
          <w:rFonts w:ascii="Calibri" w:hAnsi="Calibri" w:cs="Calibri"/>
          <w:b/>
          <w:sz w:val="26"/>
          <w:szCs w:val="26"/>
          <w:lang w:eastAsia="en-US"/>
        </w:rPr>
        <w:t>în condițiile prezentului regulament, cu aplicarea procedurii privind normarea activității instanțelor judecătorești în raport de capacitatea de procesare a cauzelor, aprobată prin hotărâre a Secției pentru judecători a Consiliului Superior al Magistraturii</w:t>
      </w:r>
      <w:r w:rsidR="00367777" w:rsidRPr="00B7437E">
        <w:rPr>
          <w:rFonts w:ascii="Calibri" w:hAnsi="Calibri" w:cs="Calibri"/>
          <w:b/>
          <w:sz w:val="26"/>
          <w:szCs w:val="26"/>
          <w:lang w:eastAsia="en-US"/>
        </w:rPr>
        <w:t>.</w:t>
      </w:r>
      <w:r w:rsidR="00FB0AF8" w:rsidRPr="00B7437E">
        <w:rPr>
          <w:rFonts w:ascii="Calibri" w:hAnsi="Calibri" w:cs="Calibri"/>
          <w:b/>
          <w:sz w:val="26"/>
          <w:szCs w:val="26"/>
          <w:lang w:eastAsia="en-US"/>
        </w:rPr>
        <w:t xml:space="preserve"> </w:t>
      </w:r>
      <w:r w:rsidRPr="00B7437E">
        <w:rPr>
          <w:rFonts w:ascii="Calibri" w:hAnsi="Calibri" w:cs="Calibri"/>
          <w:sz w:val="26"/>
          <w:szCs w:val="26"/>
          <w:lang w:eastAsia="en-US"/>
        </w:rPr>
        <w:t>Dispoziţiile referitoare la înregistrarea cererilor la prima instanţă se aplică în mod corespunzător pentru căile de atac, dacă legea nu prevede altfel. La instanţa de apel sau recurs se formează un dosar separat cu acelaşi număr, cu indicativul "A", respectiv "R", la care se ataşează dosarul de fond al cauzei.</w:t>
      </w:r>
      <w:r w:rsidR="00367777" w:rsidRPr="00B7437E">
        <w:rPr>
          <w:rFonts w:ascii="Calibri" w:hAnsi="Calibri" w:cs="Calibri"/>
          <w:sz w:val="26"/>
          <w:szCs w:val="26"/>
          <w:lang w:eastAsia="en-US"/>
        </w:rPr>
        <w:t>”</w:t>
      </w:r>
    </w:p>
    <w:p w14:paraId="12B4E613" w14:textId="77777777" w:rsidR="00D96697" w:rsidRDefault="00D96697" w:rsidP="00367777">
      <w:pPr>
        <w:widowControl w:val="0"/>
        <w:spacing w:line="276" w:lineRule="auto"/>
        <w:jc w:val="both"/>
        <w:rPr>
          <w:rFonts w:ascii="Calibri" w:hAnsi="Calibri" w:cs="Calibri"/>
          <w:bCs/>
          <w:color w:val="000000"/>
          <w:sz w:val="26"/>
          <w:szCs w:val="26"/>
        </w:rPr>
      </w:pPr>
    </w:p>
    <w:p w14:paraId="1A383183" w14:textId="1DD3C7C9" w:rsidR="00632AA4" w:rsidRDefault="00632AA4" w:rsidP="00632AA4">
      <w:pPr>
        <w:widowControl w:val="0"/>
        <w:spacing w:line="276" w:lineRule="auto"/>
        <w:ind w:firstLine="873"/>
        <w:jc w:val="both"/>
        <w:rPr>
          <w:rFonts w:ascii="Calibri" w:hAnsi="Calibri" w:cs="Calibri"/>
          <w:bCs/>
          <w:color w:val="000000"/>
          <w:sz w:val="26"/>
          <w:szCs w:val="26"/>
        </w:rPr>
      </w:pPr>
      <w:r w:rsidRPr="00B7437E">
        <w:rPr>
          <w:rFonts w:ascii="Calibri" w:hAnsi="Calibri" w:cs="Calibri"/>
          <w:b/>
          <w:bCs/>
          <w:color w:val="000000"/>
          <w:sz w:val="26"/>
          <w:szCs w:val="26"/>
        </w:rPr>
        <w:t>Art. II</w:t>
      </w:r>
      <w:r w:rsidR="0075333B">
        <w:rPr>
          <w:rFonts w:ascii="Calibri" w:hAnsi="Calibri" w:cs="Calibri"/>
          <w:b/>
          <w:bCs/>
          <w:color w:val="000000"/>
          <w:sz w:val="26"/>
          <w:szCs w:val="26"/>
        </w:rPr>
        <w:t xml:space="preserve"> </w:t>
      </w:r>
      <w:r w:rsidR="004C5C81">
        <w:rPr>
          <w:rFonts w:ascii="Calibri" w:hAnsi="Calibri" w:cs="Calibri"/>
          <w:color w:val="000000"/>
          <w:sz w:val="26"/>
          <w:szCs w:val="26"/>
        </w:rPr>
        <w:t>-</w:t>
      </w:r>
      <w:r w:rsidR="0075333B">
        <w:rPr>
          <w:rFonts w:ascii="Calibri" w:hAnsi="Calibri" w:cs="Calibri"/>
          <w:b/>
          <w:bCs/>
          <w:color w:val="000000"/>
          <w:sz w:val="26"/>
          <w:szCs w:val="26"/>
        </w:rPr>
        <w:t xml:space="preserve"> </w:t>
      </w:r>
      <w:r w:rsidRPr="00B7437E">
        <w:rPr>
          <w:rFonts w:ascii="Calibri" w:hAnsi="Calibri" w:cs="Calibri"/>
          <w:bCs/>
          <w:color w:val="000000"/>
          <w:sz w:val="26"/>
          <w:szCs w:val="26"/>
        </w:rPr>
        <w:t xml:space="preserve">Prezenta hotărâre </w:t>
      </w:r>
      <w:r>
        <w:rPr>
          <w:rFonts w:ascii="Calibri" w:hAnsi="Calibri" w:cs="Calibri"/>
          <w:bCs/>
          <w:color w:val="000000"/>
          <w:sz w:val="26"/>
          <w:szCs w:val="26"/>
        </w:rPr>
        <w:t>intră în vigoare la data de......</w:t>
      </w:r>
      <w:r w:rsidRPr="00B7437E">
        <w:rPr>
          <w:rFonts w:ascii="Calibri" w:hAnsi="Calibri" w:cs="Calibri"/>
          <w:bCs/>
          <w:color w:val="000000"/>
          <w:sz w:val="26"/>
          <w:szCs w:val="26"/>
        </w:rPr>
        <w:t>.</w:t>
      </w:r>
    </w:p>
    <w:p w14:paraId="40EB1549" w14:textId="0A1BF571" w:rsidR="00D96697" w:rsidRPr="00B7437E" w:rsidRDefault="00D96697" w:rsidP="00632AA4">
      <w:pPr>
        <w:widowControl w:val="0"/>
        <w:spacing w:line="276" w:lineRule="auto"/>
        <w:ind w:firstLine="873"/>
        <w:jc w:val="both"/>
        <w:rPr>
          <w:rFonts w:ascii="Calibri" w:hAnsi="Calibri" w:cs="Calibri"/>
          <w:bCs/>
          <w:color w:val="000000"/>
          <w:sz w:val="26"/>
          <w:szCs w:val="26"/>
        </w:rPr>
      </w:pPr>
      <w:r w:rsidRPr="00B7437E">
        <w:rPr>
          <w:rFonts w:ascii="Calibri" w:hAnsi="Calibri" w:cs="Calibri"/>
          <w:b/>
          <w:bCs/>
          <w:color w:val="000000"/>
          <w:sz w:val="26"/>
          <w:szCs w:val="26"/>
        </w:rPr>
        <w:t>Art. II</w:t>
      </w:r>
      <w:r w:rsidR="00632AA4">
        <w:rPr>
          <w:rFonts w:ascii="Calibri" w:hAnsi="Calibri" w:cs="Calibri"/>
          <w:b/>
          <w:bCs/>
          <w:color w:val="000000"/>
          <w:sz w:val="26"/>
          <w:szCs w:val="26"/>
        </w:rPr>
        <w:t>I</w:t>
      </w:r>
      <w:r w:rsidRPr="00B7437E">
        <w:rPr>
          <w:rFonts w:ascii="Calibri" w:hAnsi="Calibri" w:cs="Calibri"/>
          <w:b/>
          <w:bCs/>
          <w:color w:val="000000"/>
          <w:sz w:val="26"/>
          <w:szCs w:val="26"/>
        </w:rPr>
        <w:t xml:space="preserve"> </w:t>
      </w:r>
      <w:r w:rsidR="0075333B">
        <w:rPr>
          <w:rFonts w:ascii="Calibri" w:hAnsi="Calibri" w:cs="Calibri"/>
          <w:bCs/>
          <w:color w:val="000000"/>
          <w:sz w:val="26"/>
          <w:szCs w:val="26"/>
        </w:rPr>
        <w:t xml:space="preserve"> - </w:t>
      </w:r>
      <w:r w:rsidRPr="00B7437E">
        <w:rPr>
          <w:rFonts w:ascii="Calibri" w:hAnsi="Calibri" w:cs="Calibri"/>
          <w:bCs/>
          <w:color w:val="000000"/>
          <w:sz w:val="26"/>
          <w:szCs w:val="26"/>
        </w:rPr>
        <w:t>Prezenta hotărâre se publică în Monitorul Oficial al României, Partea I.</w:t>
      </w:r>
    </w:p>
    <w:p w14:paraId="159C55B5" w14:textId="270C51F1" w:rsidR="00D96697" w:rsidRPr="00B7437E" w:rsidRDefault="00D96697" w:rsidP="00D96697">
      <w:pPr>
        <w:widowControl w:val="0"/>
        <w:spacing w:before="600" w:after="360"/>
        <w:jc w:val="center"/>
        <w:rPr>
          <w:rFonts w:ascii="Calibri" w:hAnsi="Calibri" w:cs="Calibri"/>
          <w:b/>
          <w:bCs/>
          <w:sz w:val="26"/>
          <w:szCs w:val="26"/>
        </w:rPr>
      </w:pPr>
      <w:r w:rsidRPr="00B7437E">
        <w:rPr>
          <w:rFonts w:ascii="Calibri" w:hAnsi="Calibri" w:cs="Calibri"/>
          <w:b/>
          <w:bCs/>
          <w:color w:val="000000"/>
          <w:sz w:val="26"/>
          <w:szCs w:val="26"/>
        </w:rPr>
        <w:t xml:space="preserve">Dată în Bucureşti, la data de </w:t>
      </w:r>
      <w:r w:rsidR="0006743F" w:rsidRPr="00B7437E">
        <w:rPr>
          <w:rFonts w:ascii="Calibri" w:hAnsi="Calibri" w:cs="Calibri"/>
          <w:b/>
          <w:bCs/>
          <w:color w:val="000000"/>
          <w:sz w:val="26"/>
          <w:szCs w:val="26"/>
        </w:rPr>
        <w:t>......</w:t>
      </w:r>
    </w:p>
    <w:p w14:paraId="2990BF78" w14:textId="77777777" w:rsidR="00D96697" w:rsidRPr="00B7437E" w:rsidRDefault="00D96697" w:rsidP="00D96697">
      <w:pPr>
        <w:tabs>
          <w:tab w:val="left" w:pos="7153"/>
        </w:tabs>
        <w:spacing w:line="276" w:lineRule="auto"/>
        <w:jc w:val="center"/>
        <w:rPr>
          <w:rFonts w:ascii="Calibri" w:hAnsi="Calibri" w:cs="Calibri"/>
          <w:b/>
          <w:sz w:val="26"/>
          <w:szCs w:val="26"/>
          <w:lang w:eastAsia="en-US"/>
        </w:rPr>
      </w:pPr>
      <w:bookmarkStart w:id="3" w:name="presedinte"/>
    </w:p>
    <w:p w14:paraId="310E39B5" w14:textId="77777777" w:rsidR="00D96697" w:rsidRPr="00B7437E" w:rsidRDefault="00D96697" w:rsidP="00D96697">
      <w:pPr>
        <w:tabs>
          <w:tab w:val="left" w:pos="7153"/>
        </w:tabs>
        <w:spacing w:line="276" w:lineRule="auto"/>
        <w:jc w:val="center"/>
        <w:rPr>
          <w:rFonts w:ascii="Calibri" w:hAnsi="Calibri" w:cs="Calibri"/>
          <w:b/>
          <w:bCs/>
          <w:sz w:val="26"/>
          <w:szCs w:val="26"/>
          <w:lang w:eastAsia="en-US"/>
        </w:rPr>
      </w:pPr>
      <w:r w:rsidRPr="00B7437E">
        <w:rPr>
          <w:rFonts w:ascii="Calibri" w:hAnsi="Calibri" w:cs="Calibri"/>
          <w:b/>
          <w:bCs/>
          <w:sz w:val="26"/>
          <w:szCs w:val="26"/>
          <w:lang w:eastAsia="en-US"/>
        </w:rPr>
        <w:t>Preşedintele Consiliului Superior al Magistraturii</w:t>
      </w:r>
      <w:bookmarkEnd w:id="3"/>
      <w:r w:rsidRPr="00B7437E">
        <w:rPr>
          <w:rFonts w:ascii="Calibri" w:hAnsi="Calibri" w:cs="Calibri"/>
          <w:b/>
          <w:bCs/>
          <w:sz w:val="26"/>
          <w:szCs w:val="26"/>
          <w:lang w:eastAsia="en-US"/>
        </w:rPr>
        <w:t>,</w:t>
      </w:r>
    </w:p>
    <w:p w14:paraId="1237090D" w14:textId="0DC3D2D3" w:rsidR="00D96697" w:rsidRPr="00FC513A" w:rsidRDefault="00D96697" w:rsidP="00FC513A">
      <w:pPr>
        <w:tabs>
          <w:tab w:val="left" w:pos="7153"/>
        </w:tabs>
        <w:spacing w:line="276" w:lineRule="auto"/>
        <w:jc w:val="center"/>
        <w:rPr>
          <w:rFonts w:ascii="Calibri" w:hAnsi="Calibri" w:cs="Calibri"/>
          <w:b/>
          <w:bCs/>
          <w:sz w:val="26"/>
          <w:szCs w:val="26"/>
          <w:lang w:eastAsia="en-US"/>
        </w:rPr>
      </w:pPr>
      <w:r w:rsidRPr="00B7437E">
        <w:rPr>
          <w:rFonts w:ascii="Calibri" w:hAnsi="Calibri" w:cs="Calibri"/>
          <w:b/>
          <w:sz w:val="26"/>
          <w:szCs w:val="26"/>
          <w:lang w:eastAsia="en-US"/>
        </w:rPr>
        <w:t xml:space="preserve">Judecător </w:t>
      </w:r>
      <w:r w:rsidR="0006743F" w:rsidRPr="00B7437E">
        <w:rPr>
          <w:rFonts w:ascii="Calibri" w:hAnsi="Calibri" w:cs="Calibri"/>
          <w:b/>
          <w:sz w:val="26"/>
          <w:szCs w:val="26"/>
        </w:rPr>
        <w:t>Gheorghe-Liviu Odagiu</w:t>
      </w:r>
    </w:p>
    <w:sectPr w:rsidR="00D96697" w:rsidRPr="00FC513A" w:rsidSect="00D96697">
      <w:headerReference w:type="even" r:id="rId7"/>
      <w:headerReference w:type="default" r:id="rId8"/>
      <w:footerReference w:type="even" r:id="rId9"/>
      <w:footerReference w:type="default" r:id="rId10"/>
      <w:headerReference w:type="first" r:id="rId11"/>
      <w:footerReference w:type="first" r:id="rId12"/>
      <w:pgSz w:w="11906" w:h="16838" w:code="9"/>
      <w:pgMar w:top="567" w:right="851" w:bottom="567" w:left="85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08575" w14:textId="77777777" w:rsidR="007B4778" w:rsidRDefault="007B4778">
      <w:r>
        <w:separator/>
      </w:r>
    </w:p>
  </w:endnote>
  <w:endnote w:type="continuationSeparator" w:id="0">
    <w:p w14:paraId="19A79DE9" w14:textId="77777777" w:rsidR="007B4778" w:rsidRDefault="007B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068F7" w14:textId="77777777" w:rsidR="00C351E5" w:rsidRDefault="00C35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C2E9C" w:rsidRPr="003F3275" w14:paraId="583F8BD5" w14:textId="77777777" w:rsidTr="009F2FED">
      <w:trPr>
        <w:trHeight w:val="699"/>
      </w:trPr>
      <w:tc>
        <w:tcPr>
          <w:tcW w:w="534" w:type="dxa"/>
          <w:tcBorders>
            <w:top w:val="single" w:sz="24" w:space="0" w:color="00519C"/>
          </w:tcBorders>
          <w:shd w:val="clear" w:color="auto" w:fill="auto"/>
          <w:vAlign w:val="bottom"/>
        </w:tcPr>
        <w:p w14:paraId="439074FC" w14:textId="77777777" w:rsidR="00C351E5" w:rsidRPr="000C21A7" w:rsidRDefault="00000000" w:rsidP="000C21A7">
          <w:pPr>
            <w:ind w:left="-91"/>
            <w:rPr>
              <w:rFonts w:ascii="Calibri" w:hAnsi="Calibri" w:cs="Calibri"/>
              <w:sz w:val="20"/>
            </w:rPr>
          </w:pPr>
          <w:r>
            <w:rPr>
              <w:noProof/>
              <w:lang w:val="en-US" w:eastAsia="en-US"/>
            </w:rPr>
            <w:drawing>
              <wp:inline distT="0" distB="0" distL="0" distR="0" wp14:anchorId="7BDEE9AD" wp14:editId="31B7914D">
                <wp:extent cx="230505" cy="302260"/>
                <wp:effectExtent l="0" t="0" r="0" b="2540"/>
                <wp:docPr id="553452483" name="Picture 55345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17E4BE2B" w14:textId="77777777" w:rsidR="00C351E5" w:rsidRDefault="00000000" w:rsidP="00CC2E9C">
          <w:pPr>
            <w:ind w:left="-91"/>
            <w:rPr>
              <w:rFonts w:ascii="Calibri" w:hAnsi="Calibri" w:cs="Calibri"/>
              <w:sz w:val="20"/>
            </w:rPr>
          </w:pPr>
          <w:r w:rsidRPr="000C21A7">
            <w:rPr>
              <w:rFonts w:ascii="Calibri" w:hAnsi="Calibri" w:cs="Calibri"/>
              <w:sz w:val="20"/>
            </w:rPr>
            <w:t>Tel: (+40)21-311.69.02</w:t>
          </w:r>
        </w:p>
        <w:p w14:paraId="3D602A33" w14:textId="77777777" w:rsidR="00C351E5" w:rsidRPr="000C21A7" w:rsidRDefault="00000000" w:rsidP="00CC2E9C">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2D3FB14F" w14:textId="77777777" w:rsidR="00C351E5" w:rsidRPr="000C21A7" w:rsidRDefault="00000000" w:rsidP="00733007">
          <w:pPr>
            <w:pStyle w:val="Footer"/>
            <w:rPr>
              <w:rStyle w:val="Hyperlink"/>
              <w:rFonts w:ascii="Calibri" w:hAnsi="Calibri" w:cs="Calibri"/>
              <w:sz w:val="20"/>
            </w:rPr>
          </w:pPr>
          <w:r>
            <w:rPr>
              <w:noProof/>
              <w:lang w:val="en-US" w:eastAsia="en-US"/>
            </w:rPr>
            <w:drawing>
              <wp:inline distT="0" distB="0" distL="0" distR="0" wp14:anchorId="6A4E0FC3" wp14:editId="4FBF8F0B">
                <wp:extent cx="334010" cy="238760"/>
                <wp:effectExtent l="0" t="0" r="8890" b="8890"/>
                <wp:docPr id="405243125" name="Picture 40524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010" cy="238760"/>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7F81E1D0" w14:textId="77777777" w:rsidR="00C351E5" w:rsidRDefault="00000000" w:rsidP="00733007">
          <w:pPr>
            <w:pStyle w:val="Footer"/>
            <w:rPr>
              <w:rStyle w:val="Hyperlink"/>
              <w:rFonts w:ascii="Calibri" w:hAnsi="Calibri" w:cs="Calibri"/>
              <w:sz w:val="20"/>
            </w:rPr>
          </w:pPr>
          <w:r w:rsidRPr="000C21A7">
            <w:rPr>
              <w:rFonts w:ascii="Calibri" w:hAnsi="Calibri" w:cs="Calibri"/>
              <w:sz w:val="20"/>
            </w:rPr>
            <w:t xml:space="preserve">Website: </w:t>
          </w:r>
          <w:r w:rsidRPr="007C6EDD">
            <w:rPr>
              <w:rFonts w:ascii="Calibri" w:hAnsi="Calibri" w:cs="Calibri"/>
              <w:sz w:val="20"/>
            </w:rPr>
            <w:t>www.csm1909.ro</w:t>
          </w:r>
        </w:p>
        <w:p w14:paraId="34C0D8A8" w14:textId="77777777" w:rsidR="00C351E5" w:rsidRPr="000C21A7" w:rsidRDefault="00000000" w:rsidP="00733007">
          <w:pPr>
            <w:pStyle w:val="Footer"/>
            <w:rPr>
              <w:rFonts w:ascii="Calibri" w:hAnsi="Calibri" w:cs="Calibri"/>
              <w:sz w:val="20"/>
            </w:rPr>
          </w:pPr>
          <w:r w:rsidRPr="000C21A7">
            <w:rPr>
              <w:rFonts w:ascii="Calibri" w:hAnsi="Calibri" w:cs="Calibri"/>
              <w:sz w:val="20"/>
            </w:rPr>
            <w:t xml:space="preserve">Email: </w:t>
          </w:r>
          <w:r w:rsidRPr="007C6EDD">
            <w:rPr>
              <w:rFonts w:ascii="Calibri" w:hAnsi="Calibri" w:cs="Calibri"/>
              <w:sz w:val="20"/>
            </w:rPr>
            <w:t>secretar_general@csm1909.ro</w:t>
          </w:r>
        </w:p>
      </w:tc>
      <w:tc>
        <w:tcPr>
          <w:tcW w:w="534" w:type="dxa"/>
          <w:tcBorders>
            <w:top w:val="single" w:sz="24" w:space="0" w:color="00519C"/>
          </w:tcBorders>
          <w:shd w:val="clear" w:color="auto" w:fill="auto"/>
          <w:vAlign w:val="bottom"/>
        </w:tcPr>
        <w:p w14:paraId="654474AE" w14:textId="77777777" w:rsidR="00C351E5" w:rsidRPr="000C21A7" w:rsidRDefault="00000000" w:rsidP="00733007">
          <w:pPr>
            <w:pStyle w:val="Footer"/>
            <w:rPr>
              <w:rFonts w:ascii="Calibri" w:hAnsi="Calibri" w:cs="Calibri"/>
              <w:sz w:val="20"/>
            </w:rPr>
          </w:pPr>
          <w:r>
            <w:rPr>
              <w:noProof/>
              <w:lang w:val="en-US" w:eastAsia="en-US"/>
            </w:rPr>
            <w:drawing>
              <wp:inline distT="0" distB="0" distL="0" distR="0" wp14:anchorId="02DF85B9" wp14:editId="5419ACD3">
                <wp:extent cx="230505" cy="302260"/>
                <wp:effectExtent l="0" t="0" r="0" b="2540"/>
                <wp:docPr id="960617198" name="Picture 96061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0E3D1446" w14:textId="77777777" w:rsidR="00C351E5" w:rsidRPr="000C21A7" w:rsidRDefault="00000000" w:rsidP="00733007">
          <w:pPr>
            <w:pStyle w:val="Footer"/>
            <w:rPr>
              <w:rFonts w:ascii="Calibri" w:hAnsi="Calibri" w:cs="Calibri"/>
              <w:sz w:val="20"/>
            </w:rPr>
          </w:pPr>
          <w:r w:rsidRPr="000C21A7">
            <w:rPr>
              <w:rFonts w:ascii="Calibri" w:hAnsi="Calibri" w:cs="Calibri"/>
              <w:sz w:val="20"/>
            </w:rPr>
            <w:t>Calea Plevnei nr. 141B, sector 6, cod poștal 060011</w:t>
          </w:r>
        </w:p>
      </w:tc>
    </w:tr>
    <w:tr w:rsidR="00733007" w:rsidRPr="003F3275" w14:paraId="4F2FA22D" w14:textId="77777777" w:rsidTr="00CC2E9C">
      <w:trPr>
        <w:trHeight w:val="313"/>
      </w:trPr>
      <w:tc>
        <w:tcPr>
          <w:tcW w:w="8479" w:type="dxa"/>
          <w:gridSpan w:val="6"/>
          <w:shd w:val="clear" w:color="auto" w:fill="auto"/>
          <w:vAlign w:val="center"/>
        </w:tcPr>
        <w:p w14:paraId="18E45262" w14:textId="77777777" w:rsidR="00C351E5" w:rsidRPr="000C21A7" w:rsidRDefault="00000000" w:rsidP="00733007">
          <w:pPr>
            <w:pStyle w:val="Footer"/>
            <w:rPr>
              <w:rFonts w:ascii="Calibri" w:hAnsi="Calibri" w:cs="Calibri"/>
              <w:i/>
              <w:szCs w:val="28"/>
            </w:rPr>
          </w:pPr>
          <w:r w:rsidRPr="000C21A7">
            <w:rPr>
              <w:rFonts w:ascii="Calibri" w:hAnsi="Calibri" w:cs="Calibri"/>
              <w:i/>
              <w:sz w:val="20"/>
            </w:rPr>
            <w:t xml:space="preserve">Număr de înregistrare în registrul de evidenţă a prelucrărilor de date cu caracter personal </w:t>
          </w:r>
          <w:r w:rsidRPr="000C21A7">
            <w:rPr>
              <w:rFonts w:ascii="Calibri" w:hAnsi="Calibri" w:cs="Calibri"/>
              <w:b/>
              <w:i/>
              <w:sz w:val="20"/>
            </w:rPr>
            <w:t>2359</w:t>
          </w:r>
        </w:p>
      </w:tc>
      <w:tc>
        <w:tcPr>
          <w:tcW w:w="1977" w:type="dxa"/>
          <w:shd w:val="clear" w:color="auto" w:fill="auto"/>
          <w:vAlign w:val="center"/>
        </w:tcPr>
        <w:p w14:paraId="0A393194" w14:textId="77777777" w:rsidR="00C351E5" w:rsidRPr="000C21A7" w:rsidRDefault="00000000" w:rsidP="000C21A7">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Pr>
              <w:rFonts w:ascii="Calibri" w:hAnsi="Calibri" w:cs="Calibri"/>
              <w:b/>
              <w:bCs/>
              <w:noProof/>
              <w:sz w:val="20"/>
            </w:rPr>
            <w:t>5</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Pr>
              <w:rFonts w:ascii="Calibri" w:hAnsi="Calibri" w:cs="Calibri"/>
              <w:b/>
              <w:bCs/>
              <w:noProof/>
              <w:sz w:val="20"/>
            </w:rPr>
            <w:t>5</w:t>
          </w:r>
          <w:r w:rsidRPr="000C21A7">
            <w:rPr>
              <w:rFonts w:ascii="Calibri" w:hAnsi="Calibri" w:cs="Calibri"/>
              <w:b/>
              <w:bCs/>
              <w:sz w:val="20"/>
            </w:rPr>
            <w:fldChar w:fldCharType="end"/>
          </w:r>
        </w:p>
      </w:tc>
    </w:tr>
  </w:tbl>
  <w:p w14:paraId="716D8704" w14:textId="77777777" w:rsidR="00C351E5" w:rsidRPr="00733007" w:rsidRDefault="00C351E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9B877" w14:textId="77777777" w:rsidR="00C351E5" w:rsidRDefault="00C35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799A2" w14:textId="77777777" w:rsidR="007B4778" w:rsidRDefault="007B4778">
      <w:r>
        <w:separator/>
      </w:r>
    </w:p>
  </w:footnote>
  <w:footnote w:type="continuationSeparator" w:id="0">
    <w:p w14:paraId="4F115E59" w14:textId="77777777" w:rsidR="007B4778" w:rsidRDefault="007B4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2E79A" w14:textId="77777777" w:rsidR="00C351E5" w:rsidRDefault="00C35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24" w:space="0" w:color="00519B"/>
      </w:tblBorders>
      <w:tblLook w:val="04A0" w:firstRow="1" w:lastRow="0" w:firstColumn="1" w:lastColumn="0" w:noHBand="0" w:noVBand="1"/>
    </w:tblPr>
    <w:tblGrid>
      <w:gridCol w:w="10194"/>
    </w:tblGrid>
    <w:tr w:rsidR="00341391" w14:paraId="3495A1DD" w14:textId="77777777" w:rsidTr="006F3F37">
      <w:tc>
        <w:tcPr>
          <w:tcW w:w="10194" w:type="dxa"/>
          <w:shd w:val="clear" w:color="auto" w:fill="auto"/>
        </w:tcPr>
        <w:p w14:paraId="7BFD0429" w14:textId="77777777" w:rsidR="00C351E5" w:rsidRDefault="00000000" w:rsidP="009F2FED">
          <w:pPr>
            <w:pStyle w:val="Header"/>
            <w:spacing w:after="100"/>
          </w:pPr>
          <w:bookmarkStart w:id="4" w:name="_Hlk65584873"/>
          <w:r w:rsidRPr="003C0C04">
            <w:rPr>
              <w:noProof/>
              <w:lang w:val="en-US" w:eastAsia="en-US"/>
            </w:rPr>
            <w:drawing>
              <wp:inline distT="0" distB="0" distL="0" distR="0" wp14:anchorId="67C2E556" wp14:editId="3AE4F02E">
                <wp:extent cx="5899785" cy="1002030"/>
                <wp:effectExtent l="0" t="0" r="5715" b="7620"/>
                <wp:docPr id="242678076" name="Picture 242678076"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785" cy="1002030"/>
                        </a:xfrm>
                        <a:prstGeom prst="rect">
                          <a:avLst/>
                        </a:prstGeom>
                        <a:noFill/>
                        <a:ln>
                          <a:noFill/>
                        </a:ln>
                      </pic:spPr>
                    </pic:pic>
                  </a:graphicData>
                </a:graphic>
              </wp:inline>
            </w:drawing>
          </w:r>
        </w:p>
      </w:tc>
    </w:tr>
    <w:bookmarkEnd w:id="4"/>
  </w:tbl>
  <w:p w14:paraId="6B6F769F" w14:textId="77777777" w:rsidR="00C351E5" w:rsidRPr="006F3F37" w:rsidRDefault="00C351E5" w:rsidP="00341391">
    <w:pPr>
      <w:pStyle w:val="Header"/>
      <w:rPr>
        <w:rFonts w:ascii="Calibri" w:hAnsi="Calibri" w:cs="Calibri"/>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7A22B" w14:textId="77777777" w:rsidR="00C351E5" w:rsidRDefault="00C351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D5"/>
    <w:rsid w:val="0006743F"/>
    <w:rsid w:val="00071F47"/>
    <w:rsid w:val="00085F91"/>
    <w:rsid w:val="001A30A3"/>
    <w:rsid w:val="001C2274"/>
    <w:rsid w:val="00211901"/>
    <w:rsid w:val="002329B0"/>
    <w:rsid w:val="00367777"/>
    <w:rsid w:val="004C5C81"/>
    <w:rsid w:val="004C6591"/>
    <w:rsid w:val="005210F6"/>
    <w:rsid w:val="00547AAC"/>
    <w:rsid w:val="005B4286"/>
    <w:rsid w:val="005D020F"/>
    <w:rsid w:val="00632AA4"/>
    <w:rsid w:val="0075333B"/>
    <w:rsid w:val="007B4778"/>
    <w:rsid w:val="008D7CE5"/>
    <w:rsid w:val="009868AF"/>
    <w:rsid w:val="009F155D"/>
    <w:rsid w:val="00A27B8C"/>
    <w:rsid w:val="00AA4236"/>
    <w:rsid w:val="00AB129E"/>
    <w:rsid w:val="00B25B24"/>
    <w:rsid w:val="00B7437E"/>
    <w:rsid w:val="00B75901"/>
    <w:rsid w:val="00BE0E5D"/>
    <w:rsid w:val="00C10070"/>
    <w:rsid w:val="00C228D7"/>
    <w:rsid w:val="00C351E5"/>
    <w:rsid w:val="00C95A30"/>
    <w:rsid w:val="00CB04F4"/>
    <w:rsid w:val="00D06DD5"/>
    <w:rsid w:val="00D96697"/>
    <w:rsid w:val="00F072F8"/>
    <w:rsid w:val="00FB0AF8"/>
    <w:rsid w:val="00FC5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B869"/>
  <w15:chartTrackingRefBased/>
  <w15:docId w15:val="{15E1C13B-12A4-48C8-869E-604B60AF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97"/>
    <w:pPr>
      <w:spacing w:after="0" w:line="240" w:lineRule="auto"/>
    </w:pPr>
    <w:rPr>
      <w:rFonts w:ascii="Times New Roman" w:eastAsia="Times New Roman" w:hAnsi="Times New Roman" w:cs="Times New Roman"/>
      <w:kern w:val="0"/>
      <w:sz w:val="28"/>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6697"/>
    <w:pPr>
      <w:tabs>
        <w:tab w:val="center" w:pos="4536"/>
        <w:tab w:val="right" w:pos="9072"/>
      </w:tabs>
    </w:pPr>
  </w:style>
  <w:style w:type="character" w:customStyle="1" w:styleId="HeaderChar">
    <w:name w:val="Header Char"/>
    <w:basedOn w:val="DefaultParagraphFont"/>
    <w:link w:val="Header"/>
    <w:rsid w:val="00D96697"/>
    <w:rPr>
      <w:rFonts w:ascii="Times New Roman" w:eastAsia="Times New Roman" w:hAnsi="Times New Roman" w:cs="Times New Roman"/>
      <w:kern w:val="0"/>
      <w:sz w:val="28"/>
      <w:szCs w:val="24"/>
      <w:lang w:val="ro-RO" w:eastAsia="ro-RO"/>
      <w14:ligatures w14:val="none"/>
    </w:rPr>
  </w:style>
  <w:style w:type="paragraph" w:styleId="Footer">
    <w:name w:val="footer"/>
    <w:basedOn w:val="Normal"/>
    <w:link w:val="FooterChar"/>
    <w:uiPriority w:val="99"/>
    <w:rsid w:val="00D96697"/>
    <w:pPr>
      <w:tabs>
        <w:tab w:val="center" w:pos="4536"/>
        <w:tab w:val="right" w:pos="9072"/>
      </w:tabs>
    </w:pPr>
  </w:style>
  <w:style w:type="character" w:customStyle="1" w:styleId="FooterChar">
    <w:name w:val="Footer Char"/>
    <w:basedOn w:val="DefaultParagraphFont"/>
    <w:link w:val="Footer"/>
    <w:uiPriority w:val="99"/>
    <w:rsid w:val="00D96697"/>
    <w:rPr>
      <w:rFonts w:ascii="Times New Roman" w:eastAsia="Times New Roman" w:hAnsi="Times New Roman" w:cs="Times New Roman"/>
      <w:kern w:val="0"/>
      <w:sz w:val="28"/>
      <w:szCs w:val="24"/>
      <w:lang w:val="ro-RO" w:eastAsia="ro-RO"/>
      <w14:ligatures w14:val="none"/>
    </w:rPr>
  </w:style>
  <w:style w:type="character" w:styleId="Hyperlink">
    <w:name w:val="Hyperlink"/>
    <w:unhideWhenUsed/>
    <w:rsid w:val="00D96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OpenDocumentView(247517,%20468487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IVAN</dc:creator>
  <cp:keywords/>
  <dc:description/>
  <cp:lastModifiedBy>Daniela, IVAN</cp:lastModifiedBy>
  <cp:revision>16</cp:revision>
  <cp:lastPrinted>2026-05-08T07:08:00Z</cp:lastPrinted>
  <dcterms:created xsi:type="dcterms:W3CDTF">2026-04-29T07:26:00Z</dcterms:created>
  <dcterms:modified xsi:type="dcterms:W3CDTF">2026-05-08T07:44:00Z</dcterms:modified>
</cp:coreProperties>
</file>